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1FFD" w:rsidRDefault="00000000">
      <w:pPr>
        <w:spacing w:before="480" w:after="120"/>
      </w:pPr>
      <w:r>
        <w:rPr>
          <w:b/>
          <w:bCs/>
          <w:color w:val="1B2A5E"/>
          <w:sz w:val="52"/>
          <w:szCs w:val="52"/>
        </w:rPr>
        <w:t>TRINZO</w:t>
      </w:r>
    </w:p>
    <w:p w:rsidR="006E1FFD" w:rsidRDefault="00000000">
      <w:pPr>
        <w:pBdr>
          <w:bottom w:val="thick" w:sz="12" w:space="4" w:color="2BBDB4"/>
        </w:pBdr>
        <w:spacing w:after="80"/>
      </w:pPr>
      <w:r>
        <w:rPr>
          <w:color w:val="2BBDB4"/>
          <w:sz w:val="32"/>
          <w:szCs w:val="32"/>
        </w:rPr>
        <w:t>FDA Compliance Training</w:t>
      </w:r>
    </w:p>
    <w:p w:rsidR="006E1FFD" w:rsidRDefault="006E1FFD">
      <w:pPr>
        <w:spacing w:before="80" w:after="80"/>
      </w:pPr>
    </w:p>
    <w:p w:rsidR="006E1FFD" w:rsidRDefault="00000000">
      <w:pPr>
        <w:spacing w:before="200" w:after="60"/>
      </w:pPr>
      <w:r>
        <w:rPr>
          <w:b/>
          <w:bCs/>
          <w:color w:val="1B2A5E"/>
          <w:sz w:val="40"/>
          <w:szCs w:val="40"/>
        </w:rPr>
        <w:t>Working With Trinzo</w:t>
      </w:r>
    </w:p>
    <w:p w:rsidR="006E1FFD" w:rsidRDefault="00000000">
      <w:pPr>
        <w:spacing w:after="60"/>
      </w:pPr>
      <w:r>
        <w:rPr>
          <w:color w:val="555555"/>
          <w:sz w:val="24"/>
          <w:szCs w:val="24"/>
        </w:rPr>
        <w:t>Our Process  ·  What We Need From You  ·  Timelines  ·  Lessons Learned</w:t>
      </w:r>
    </w:p>
    <w:p w:rsidR="006E1FFD" w:rsidRDefault="006E1FFD">
      <w:pPr>
        <w:spacing w:before="80" w:after="80"/>
      </w:pPr>
    </w:p>
    <w:p w:rsidR="006E1FFD" w:rsidRDefault="00000000">
      <w:pPr>
        <w:spacing w:before="120" w:after="60"/>
      </w:pPr>
      <w:r>
        <w:rPr>
          <w:color w:val="AAAAAA"/>
        </w:rPr>
        <w:t>Confidential  ·  June 2026</w:t>
      </w:r>
    </w:p>
    <w:p w:rsidR="006E1FFD" w:rsidRDefault="006E1FFD">
      <w:pPr>
        <w:pBdr>
          <w:bottom w:val="single" w:sz="4" w:space="1" w:color="CCCCCC"/>
        </w:pBdr>
        <w:spacing w:before="200" w:after="200"/>
      </w:pPr>
    </w:p>
    <w:p w:rsidR="006E1FFD" w:rsidRDefault="00000000">
      <w:pPr>
        <w:pStyle w:val="Heading1"/>
        <w:pBdr>
          <w:bottom w:val="single" w:sz="6" w:space="4" w:color="2BBDB4"/>
        </w:pBdr>
      </w:pPr>
      <w:r>
        <w:rPr>
          <w:color w:val="1B2A5E"/>
        </w:rPr>
        <w:t>Section 1 — How Trinzo Works</w:t>
      </w:r>
    </w:p>
    <w:p w:rsidR="006E1FFD" w:rsidRDefault="00000000">
      <w:pPr>
        <w:spacing w:before="60" w:after="60"/>
      </w:pPr>
      <w:r>
        <w:rPr>
          <w:color w:val="555555"/>
        </w:rPr>
        <w:t>We develop regulatory-grade training content through a structured, phase-gated process. Every programme follows the same end-to-end workflow — the phases do not change, but the scope, depth, and timelines scale to the size and complexity of the project.</w:t>
      </w:r>
    </w:p>
    <w:p w:rsidR="006E1FFD" w:rsidRDefault="006E1FFD">
      <w:pPr>
        <w:spacing w:before="80" w:after="80"/>
      </w:pPr>
    </w:p>
    <w:p w:rsidR="006E1FFD" w:rsidRDefault="00000000">
      <w:pPr>
        <w:pStyle w:val="Heading2"/>
      </w:pPr>
      <w:r>
        <w:rPr>
          <w:color w:val="1B2A5E"/>
        </w:rPr>
        <w:t>The Six-Phase Workflow</w:t>
      </w:r>
    </w:p>
    <w:p w:rsidR="006E1FFD" w:rsidRDefault="00000000">
      <w:pPr>
        <w:spacing w:before="60" w:after="60"/>
      </w:pPr>
      <w:r>
        <w:rPr>
          <w:color w:val="555555"/>
        </w:rPr>
        <w:t>Our process separates content accuracy from visual design. This is deliberate: it is far faster to verify and correct a document than to rebuild a slide deck after a content change. Nothing moves to the next phase until the current phase has sign-off.</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537"/>
        <w:gridCol w:w="4090"/>
        <w:gridCol w:w="2903"/>
      </w:tblGrid>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vAlign w:val="center"/>
          </w:tcPr>
          <w:p w:rsidR="006E1FFD" w:rsidRDefault="00000000">
            <w:pPr>
              <w:jc w:val="center"/>
            </w:pPr>
            <w:r>
              <w:rPr>
                <w:b/>
                <w:bCs/>
                <w:color w:val="FFFFFF"/>
                <w:sz w:val="20"/>
                <w:szCs w:val="20"/>
              </w:rPr>
              <w:t>Phase</w:t>
            </w:r>
          </w:p>
        </w:tc>
        <w:tc>
          <w:tcPr>
            <w:tcW w:w="154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Name</w:t>
            </w:r>
          </w:p>
        </w:tc>
        <w:tc>
          <w:tcPr>
            <w:tcW w:w="42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color w:val="FFFFFF"/>
                <w:sz w:val="20"/>
                <w:szCs w:val="20"/>
              </w:rPr>
              <w:t>Key Activities</w:t>
            </w:r>
          </w:p>
        </w:tc>
        <w:tc>
          <w:tcPr>
            <w:tcW w:w="3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color w:val="FFFFFF"/>
                <w:sz w:val="20"/>
                <w:szCs w:val="20"/>
              </w:rPr>
              <w:t>Gate / Output</w:t>
            </w:r>
          </w:p>
        </w:tc>
      </w:tr>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6E1FFD" w:rsidRDefault="00000000">
            <w:pPr>
              <w:jc w:val="center"/>
            </w:pPr>
            <w:r>
              <w:rPr>
                <w:b/>
                <w:bCs/>
                <w:color w:val="1B2A5E"/>
                <w:sz w:val="20"/>
                <w:szCs w:val="20"/>
              </w:rPr>
              <w:t>0</w:t>
            </w:r>
          </w:p>
        </w:tc>
        <w:tc>
          <w:tcPr>
            <w:tcW w:w="15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6E1FFD" w:rsidRDefault="00000000">
            <w:r>
              <w:rPr>
                <w:b/>
                <w:bCs/>
                <w:color w:val="1B2A5E"/>
                <w:sz w:val="20"/>
                <w:szCs w:val="20"/>
              </w:rPr>
              <w:t>Brief &amp; Research</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6E1FFD" w:rsidRDefault="00000000">
            <w:r>
              <w:rPr>
                <w:color w:val="555555"/>
                <w:sz w:val="20"/>
                <w:szCs w:val="20"/>
              </w:rPr>
              <w:t>Receive and document the brief · confirm audience and delivery format · gather regulatory and client-specific materials · prepare SME engagement pack · produce and sign off project plan</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6E1FFD" w:rsidRDefault="00000000">
            <w:r>
              <w:rPr>
                <w:i/>
                <w:iCs/>
                <w:color w:val="444444"/>
                <w:sz w:val="20"/>
                <w:szCs w:val="20"/>
              </w:rPr>
              <w:t>Signed project plan · delivery format confirmed</w:t>
            </w:r>
          </w:p>
        </w:tc>
      </w:tr>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vAlign w:val="center"/>
          </w:tcPr>
          <w:p w:rsidR="006E1FFD" w:rsidRDefault="00000000">
            <w:pPr>
              <w:jc w:val="center"/>
            </w:pPr>
            <w:r>
              <w:rPr>
                <w:b/>
                <w:bCs/>
                <w:color w:val="1B2A5E"/>
                <w:sz w:val="20"/>
                <w:szCs w:val="20"/>
              </w:rPr>
              <w:t>1</w:t>
            </w:r>
          </w:p>
        </w:tc>
        <w:tc>
          <w:tcPr>
            <w:tcW w:w="154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tcPr>
          <w:p w:rsidR="006E1FFD" w:rsidRDefault="00000000">
            <w:r>
              <w:rPr>
                <w:b/>
                <w:bCs/>
                <w:color w:val="1B2A5E"/>
                <w:sz w:val="20"/>
                <w:szCs w:val="20"/>
              </w:rPr>
              <w:t>Content Development</w:t>
            </w:r>
          </w:p>
        </w:tc>
        <w:tc>
          <w:tcPr>
            <w:tcW w:w="426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tcPr>
          <w:p w:rsidR="006E1FFD" w:rsidRDefault="00000000">
            <w:r>
              <w:rPr>
                <w:color w:val="555555"/>
                <w:sz w:val="20"/>
                <w:szCs w:val="20"/>
              </w:rPr>
              <w:t>Produce draft training document · multiple rounds of independent expert review · human verification of all regulatory citations · SME review cycles</w:t>
            </w:r>
          </w:p>
        </w:tc>
        <w:tc>
          <w:tcPr>
            <w:tcW w:w="300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tcPr>
          <w:p w:rsidR="006E1FFD" w:rsidRDefault="00000000">
            <w:r>
              <w:rPr>
                <w:i/>
                <w:iCs/>
                <w:color w:val="444444"/>
                <w:sz w:val="20"/>
                <w:szCs w:val="20"/>
              </w:rPr>
              <w:t>SME sign-off on base content (.docx)</w:t>
            </w:r>
          </w:p>
        </w:tc>
      </w:tr>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vAlign w:val="center"/>
          </w:tcPr>
          <w:p w:rsidR="006E1FFD" w:rsidRDefault="00000000">
            <w:pPr>
              <w:jc w:val="center"/>
            </w:pPr>
            <w:r>
              <w:rPr>
                <w:b/>
                <w:bCs/>
                <w:color w:val="1B2A5E"/>
                <w:sz w:val="20"/>
                <w:szCs w:val="20"/>
              </w:rPr>
              <w:t>2</w:t>
            </w:r>
          </w:p>
        </w:tc>
        <w:tc>
          <w:tcPr>
            <w:tcW w:w="154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tcPr>
          <w:p w:rsidR="006E1FFD" w:rsidRDefault="00000000">
            <w:r>
              <w:rPr>
                <w:b/>
                <w:bCs/>
                <w:color w:val="1B2A5E"/>
                <w:sz w:val="20"/>
                <w:szCs w:val="20"/>
              </w:rPr>
              <w:t>Presentation</w:t>
            </w:r>
          </w:p>
        </w:tc>
        <w:tc>
          <w:tcPr>
            <w:tcW w:w="426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tcPr>
          <w:p w:rsidR="006E1FFD" w:rsidRDefault="00000000">
            <w:r>
              <w:rPr>
                <w:color w:val="555555"/>
                <w:sz w:val="20"/>
                <w:szCs w:val="20"/>
              </w:rPr>
              <w:t>Generate slide deck · independent accuracy review of visual format · SME slide review</w:t>
            </w:r>
          </w:p>
        </w:tc>
        <w:tc>
          <w:tcPr>
            <w:tcW w:w="300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tcPr>
          <w:p w:rsidR="006E1FFD" w:rsidRDefault="00000000">
            <w:r>
              <w:rPr>
                <w:i/>
                <w:iCs/>
                <w:color w:val="444444"/>
                <w:sz w:val="20"/>
                <w:szCs w:val="20"/>
              </w:rPr>
              <w:t>SME sign-off on slide deck</w:t>
            </w:r>
          </w:p>
        </w:tc>
      </w:tr>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6E1FFD" w:rsidRDefault="00000000">
            <w:pPr>
              <w:jc w:val="center"/>
            </w:pPr>
            <w:r>
              <w:rPr>
                <w:b/>
                <w:bCs/>
                <w:color w:val="1B2A5E"/>
                <w:sz w:val="20"/>
                <w:szCs w:val="20"/>
              </w:rPr>
              <w:t>3</w:t>
            </w:r>
          </w:p>
        </w:tc>
        <w:tc>
          <w:tcPr>
            <w:tcW w:w="154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rsidR="006E1FFD" w:rsidRDefault="00000000">
            <w:r>
              <w:rPr>
                <w:b/>
                <w:bCs/>
                <w:color w:val="1B2A5E"/>
                <w:sz w:val="20"/>
                <w:szCs w:val="20"/>
              </w:rPr>
              <w:t>Supporting Materials</w:t>
            </w:r>
          </w:p>
        </w:tc>
        <w:tc>
          <w:tcPr>
            <w:tcW w:w="42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rsidR="006E1FFD" w:rsidRDefault="00000000">
            <w:r>
              <w:rPr>
                <w:color w:val="555555"/>
                <w:sz w:val="20"/>
                <w:szCs w:val="20"/>
              </w:rPr>
              <w:t>Assessment questions · speaker notes · SME review · LMS format compliance check if applicable</w:t>
            </w:r>
          </w:p>
        </w:tc>
        <w:tc>
          <w:tcPr>
            <w:tcW w:w="3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rsidR="006E1FFD" w:rsidRDefault="00000000">
            <w:r>
              <w:rPr>
                <w:i/>
                <w:iCs/>
                <w:color w:val="444444"/>
                <w:sz w:val="20"/>
                <w:szCs w:val="20"/>
              </w:rPr>
              <w:t>SME sign-off on all supporting material</w:t>
            </w:r>
          </w:p>
        </w:tc>
      </w:tr>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vAlign w:val="center"/>
          </w:tcPr>
          <w:p w:rsidR="006E1FFD" w:rsidRDefault="00000000">
            <w:pPr>
              <w:jc w:val="center"/>
            </w:pPr>
            <w:r>
              <w:rPr>
                <w:b/>
                <w:bCs/>
                <w:color w:val="1B2A5E"/>
                <w:sz w:val="20"/>
                <w:szCs w:val="20"/>
              </w:rPr>
              <w:t>4</w:t>
            </w:r>
          </w:p>
        </w:tc>
        <w:tc>
          <w:tcPr>
            <w:tcW w:w="154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tcPr>
          <w:p w:rsidR="006E1FFD" w:rsidRDefault="00000000">
            <w:r>
              <w:rPr>
                <w:b/>
                <w:bCs/>
                <w:color w:val="1B2A5E"/>
                <w:sz w:val="20"/>
                <w:szCs w:val="20"/>
              </w:rPr>
              <w:t>Images</w:t>
            </w:r>
          </w:p>
        </w:tc>
        <w:tc>
          <w:tcPr>
            <w:tcW w:w="42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tcPr>
          <w:p w:rsidR="006E1FFD" w:rsidRDefault="00000000">
            <w:r>
              <w:rPr>
                <w:color w:val="555555"/>
                <w:sz w:val="20"/>
                <w:szCs w:val="20"/>
              </w:rPr>
              <w:t xml:space="preserve">Produce image requirements list · source client-supplied / internal / designed visuals </w:t>
            </w:r>
            <w:r>
              <w:rPr>
                <w:color w:val="555555"/>
                <w:sz w:val="20"/>
                <w:szCs w:val="20"/>
              </w:rPr>
              <w:lastRenderedPageBreak/>
              <w:t>· regulatory labelling check on all device imagery</w:t>
            </w:r>
          </w:p>
        </w:tc>
        <w:tc>
          <w:tcPr>
            <w:tcW w:w="30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tcPr>
          <w:p w:rsidR="006E1FFD" w:rsidRDefault="00000000">
            <w:r>
              <w:rPr>
                <w:i/>
                <w:iCs/>
                <w:color w:val="444444"/>
                <w:sz w:val="20"/>
                <w:szCs w:val="20"/>
              </w:rPr>
              <w:lastRenderedPageBreak/>
              <w:t>All images collected and approved</w:t>
            </w:r>
          </w:p>
        </w:tc>
      </w:tr>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rsidR="006E1FFD" w:rsidRDefault="00000000">
            <w:pPr>
              <w:jc w:val="center"/>
            </w:pPr>
            <w:r>
              <w:rPr>
                <w:b/>
                <w:bCs/>
                <w:color w:val="1B2A5E"/>
                <w:sz w:val="20"/>
                <w:szCs w:val="20"/>
              </w:rPr>
              <w:t>5</w:t>
            </w:r>
          </w:p>
        </w:tc>
        <w:tc>
          <w:tcPr>
            <w:tcW w:w="15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6E1FFD" w:rsidRDefault="00000000">
            <w:r>
              <w:rPr>
                <w:b/>
                <w:bCs/>
                <w:color w:val="1B2A5E"/>
                <w:sz w:val="20"/>
                <w:szCs w:val="20"/>
              </w:rPr>
              <w:t>Final Assembly &amp; Delivery</w:t>
            </w:r>
          </w:p>
        </w:tc>
        <w:tc>
          <w:tcPr>
            <w:tcW w:w="4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6E1FFD" w:rsidRDefault="00000000">
            <w:r>
              <w:rPr>
                <w:color w:val="555555"/>
                <w:sz w:val="20"/>
                <w:szCs w:val="20"/>
              </w:rPr>
              <w:t>Assemble complete pack · placeholder resolution check · final sign-off · store · stakeholder handover</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6E1FFD" w:rsidRDefault="00000000">
            <w:r>
              <w:rPr>
                <w:i/>
                <w:iCs/>
                <w:color w:val="444444"/>
                <w:sz w:val="20"/>
                <w:szCs w:val="20"/>
              </w:rPr>
              <w:t>Signed-off pack delivered · stakeholders confirmed</w:t>
            </w:r>
          </w:p>
        </w:tc>
      </w:tr>
    </w:tbl>
    <w:p w:rsidR="006E1FFD" w:rsidRDefault="006E1FFD">
      <w:pPr>
        <w:spacing w:before="80" w:after="80"/>
      </w:pPr>
    </w:p>
    <w:p w:rsidR="006E1FFD" w:rsidRDefault="00000000">
      <w:pPr>
        <w:pStyle w:val="Heading2"/>
      </w:pPr>
      <w:r>
        <w:rPr>
          <w:color w:val="1B2A5E"/>
        </w:rPr>
        <w:t>Why Content Comes Before Slides</w:t>
      </w:r>
    </w:p>
    <w:p w:rsidR="006E1FFD" w:rsidRDefault="00000000">
      <w:pPr>
        <w:spacing w:before="60" w:after="60"/>
      </w:pPr>
      <w:r>
        <w:rPr>
          <w:color w:val="555555"/>
        </w:rPr>
        <w:t>We always produce and sign off the full training content in document form before any visual design work begins. This means that by the time you review the slide deck, the regulatory substance has already been independently reviewed, verified against primary sources, and approved by your SMEs. Changes at the slide stage are rare and contained — typically layout or emphasis, not substance.</w:t>
      </w:r>
    </w:p>
    <w:p w:rsidR="006E1FFD" w:rsidRDefault="006E1FFD">
      <w:pPr>
        <w:spacing w:before="80" w:after="80"/>
      </w:pPr>
    </w:p>
    <w:p w:rsidR="006E1FFD" w:rsidRDefault="00000000">
      <w:pPr>
        <w:pStyle w:val="Heading2"/>
      </w:pPr>
      <w:r>
        <w:rPr>
          <w:color w:val="1B2A5E"/>
        </w:rPr>
        <w:t>How We Ensure Accuracy</w:t>
      </w:r>
    </w:p>
    <w:p w:rsidR="006E1FFD" w:rsidRDefault="00000000">
      <w:pPr>
        <w:spacing w:before="60" w:after="60"/>
      </w:pPr>
      <w:r>
        <w:rPr>
          <w:color w:val="555555"/>
        </w:rPr>
        <w:t>Every programme goes through three independent accuracy layers before final delivery:</w:t>
      </w:r>
    </w:p>
    <w:p w:rsidR="006E1FFD" w:rsidRDefault="006E1FFD">
      <w:pPr>
        <w:spacing w:before="80" w:after="80"/>
      </w:pPr>
    </w:p>
    <w:p w:rsidR="006E1FFD" w:rsidRDefault="00000000">
      <w:pPr>
        <w:pStyle w:val="ListParagraph"/>
        <w:numPr>
          <w:ilvl w:val="0"/>
          <w:numId w:val="2"/>
        </w:numPr>
        <w:spacing w:before="60" w:after="60"/>
      </w:pPr>
      <w:r>
        <w:rPr>
          <w:b/>
          <w:bCs/>
          <w:color w:val="1B2A5E"/>
        </w:rPr>
        <w:t xml:space="preserve">Independent expert review:  </w:t>
      </w:r>
      <w:r>
        <w:rPr>
          <w:color w:val="555555"/>
        </w:rPr>
        <w:t>Content is reviewed against the perspective of a senior regulatory auditor to surface any gaps, inaccuracies, or terminology issues before your team sees a draft.</w:t>
      </w:r>
    </w:p>
    <w:p w:rsidR="006E1FFD" w:rsidRDefault="00000000">
      <w:pPr>
        <w:pStyle w:val="ListParagraph"/>
        <w:numPr>
          <w:ilvl w:val="0"/>
          <w:numId w:val="2"/>
        </w:numPr>
        <w:spacing w:before="60" w:after="60"/>
      </w:pPr>
      <w:r>
        <w:rPr>
          <w:b/>
          <w:bCs/>
          <w:color w:val="1B2A5E"/>
        </w:rPr>
        <w:t xml:space="preserve">Human verification of regulatory claims:  </w:t>
      </w:r>
      <w:r>
        <w:rPr>
          <w:color w:val="555555"/>
        </w:rPr>
        <w:t>Every specific regulatory timeline, threshold, and citation is checked against the primary source document by our instructional designer. High-risk claims — MDR reporting windows, QMSR effective dates, violation definitions — are always manually verified, never taken on trust.</w:t>
      </w:r>
    </w:p>
    <w:p w:rsidR="006E1FFD" w:rsidRDefault="00000000">
      <w:pPr>
        <w:pStyle w:val="ListParagraph"/>
        <w:numPr>
          <w:ilvl w:val="0"/>
          <w:numId w:val="2"/>
        </w:numPr>
        <w:spacing w:before="60" w:after="60"/>
      </w:pPr>
      <w:r>
        <w:rPr>
          <w:b/>
          <w:bCs/>
          <w:color w:val="1B2A5E"/>
        </w:rPr>
        <w:t xml:space="preserve">SME review cycles:  </w:t>
      </w:r>
      <w:r>
        <w:rPr>
          <w:color w:val="555555"/>
        </w:rPr>
        <w:t>Your subject matter experts review and sign off both the content document and the slide deck. We provide structured review guidance so their time is focused on substance, not formatting.</w:t>
      </w:r>
    </w:p>
    <w:p w:rsidR="006E1FFD" w:rsidRDefault="006E1FFD">
      <w:pPr>
        <w:spacing w:before="80" w:after="80"/>
      </w:pPr>
    </w:p>
    <w:p w:rsidR="006E1FFD" w:rsidRDefault="00000000">
      <w:pPr>
        <w:pStyle w:val="Heading2"/>
      </w:pPr>
      <w:r>
        <w:rPr>
          <w:color w:val="1B2A5E"/>
        </w:rPr>
        <w:t>What Happens With Placeholder Content</w:t>
      </w:r>
    </w:p>
    <w:p w:rsidR="006E1FFD" w:rsidRDefault="00000000">
      <w:pPr>
        <w:spacing w:before="60" w:after="60"/>
      </w:pPr>
      <w:r>
        <w:rPr>
          <w:color w:val="555555"/>
        </w:rPr>
        <w:t>Some items cannot be finalised without information from you — internal system names, escalation contacts, device images, specific case studies. These are marked clearly as placeholders throughout the working document. Nothing is left blank without being tracked. You will receive a Client Action Required Log with every outstanding item, the slide or section it appears in, and a clear deadline for resolution.</w:t>
      </w:r>
    </w:p>
    <w:p w:rsidR="006E1FFD" w:rsidRDefault="00000000">
      <w:pPr>
        <w:pBdr>
          <w:left w:val="thick" w:sz="12" w:space="8" w:color="2BBDB4"/>
        </w:pBdr>
        <w:shd w:val="clear" w:color="auto" w:fill="E8F8F7"/>
        <w:spacing w:before="120" w:after="120"/>
        <w:ind w:left="200"/>
      </w:pPr>
      <w:r>
        <w:rPr>
          <w:i/>
          <w:iCs/>
          <w:color w:val="1A6A67"/>
          <w:sz w:val="21"/>
          <w:szCs w:val="21"/>
        </w:rPr>
        <w:t>The checklist in Section 2 is designed to capture everything we need to resolve all placeholders before delivery. The sooner we have this information, the smoother the programme runs.</w:t>
      </w:r>
    </w:p>
    <w:p w:rsidR="006E1FFD" w:rsidRDefault="006E1FFD">
      <w:pPr>
        <w:spacing w:before="80" w:after="80"/>
      </w:pPr>
    </w:p>
    <w:p w:rsidR="006E1FFD" w:rsidRDefault="00000000">
      <w:pPr>
        <w:pStyle w:val="Heading2"/>
      </w:pPr>
      <w:r>
        <w:rPr>
          <w:color w:val="1B2A5E"/>
        </w:rPr>
        <w:t>Bespoke vs. Standard Content</w:t>
      </w:r>
    </w:p>
    <w:p w:rsidR="006E1FFD" w:rsidRDefault="00000000">
      <w:pPr>
        <w:spacing w:before="60" w:after="60"/>
      </w:pPr>
      <w:r>
        <w:rPr>
          <w:color w:val="555555"/>
        </w:rPr>
        <w:t>Our base FDA compliance training covers the core regulatory landscape applicable to all medical device employees. On top of this foundation, we bespoke the material in the following ways:</w:t>
      </w:r>
    </w:p>
    <w:p w:rsidR="006E1FFD" w:rsidRDefault="006E1FFD">
      <w:pPr>
        <w:spacing w:before="80" w:after="80"/>
      </w:pPr>
    </w:p>
    <w:p w:rsidR="006E1FFD" w:rsidRDefault="00000000">
      <w:pPr>
        <w:pStyle w:val="ListParagraph"/>
        <w:numPr>
          <w:ilvl w:val="0"/>
          <w:numId w:val="2"/>
        </w:numPr>
        <w:spacing w:before="60" w:after="60"/>
      </w:pPr>
      <w:r>
        <w:rPr>
          <w:b/>
          <w:bCs/>
          <w:color w:val="1B2A5E"/>
        </w:rPr>
        <w:t xml:space="preserve">Organisation-specific references:  </w:t>
      </w:r>
      <w:r>
        <w:rPr>
          <w:color w:val="555555"/>
        </w:rPr>
        <w:t>Your name, internal reporting systems, escalation contacts, and device portfolio inserted throughout.</w:t>
      </w:r>
    </w:p>
    <w:p w:rsidR="006E1FFD" w:rsidRDefault="00000000">
      <w:pPr>
        <w:pStyle w:val="ListParagraph"/>
        <w:numPr>
          <w:ilvl w:val="0"/>
          <w:numId w:val="2"/>
        </w:numPr>
        <w:spacing w:before="60" w:after="60"/>
      </w:pPr>
      <w:r>
        <w:rPr>
          <w:b/>
          <w:bCs/>
          <w:color w:val="1B2A5E"/>
        </w:rPr>
        <w:lastRenderedPageBreak/>
        <w:t xml:space="preserve">Case studies:  </w:t>
      </w:r>
      <w:r>
        <w:rPr>
          <w:color w:val="555555"/>
        </w:rPr>
        <w:t>Real FDA Warning Letters, 483 observations, or enforcement actions selected for relevance to your device category, product line, or audit history.</w:t>
      </w:r>
    </w:p>
    <w:p w:rsidR="006E1FFD" w:rsidRDefault="00000000">
      <w:pPr>
        <w:pStyle w:val="ListParagraph"/>
        <w:numPr>
          <w:ilvl w:val="0"/>
          <w:numId w:val="2"/>
        </w:numPr>
        <w:spacing w:before="60" w:after="60"/>
      </w:pPr>
      <w:r>
        <w:rPr>
          <w:b/>
          <w:bCs/>
          <w:color w:val="1B2A5E"/>
        </w:rPr>
        <w:t xml:space="preserve">Scenario-based assessment:  </w:t>
      </w:r>
      <w:r>
        <w:rPr>
          <w:color w:val="555555"/>
        </w:rPr>
        <w:t>Assessment questions built around situations your employees actually encounter.</w:t>
      </w:r>
    </w:p>
    <w:p w:rsidR="006E1FFD" w:rsidRDefault="00000000">
      <w:pPr>
        <w:pStyle w:val="ListParagraph"/>
        <w:numPr>
          <w:ilvl w:val="0"/>
          <w:numId w:val="2"/>
        </w:numPr>
        <w:spacing w:before="60" w:after="60"/>
      </w:pPr>
      <w:r>
        <w:rPr>
          <w:b/>
          <w:bCs/>
          <w:color w:val="1B2A5E"/>
        </w:rPr>
        <w:t xml:space="preserve">Additional modules:  </w:t>
      </w:r>
      <w:r>
        <w:rPr>
          <w:color w:val="555555"/>
        </w:rPr>
        <w:t>Warning Letters deep-dive, specialist CAPA analysis, or other topic extensions added to the core programme.</w:t>
      </w:r>
    </w:p>
    <w:p w:rsidR="006E1FFD" w:rsidRDefault="006E1FFD">
      <w:pPr>
        <w:spacing w:before="80" w:after="80"/>
      </w:pPr>
    </w:p>
    <w:p w:rsidR="006E1FFD" w:rsidRDefault="00000000">
      <w:pPr>
        <w:pStyle w:val="Heading2"/>
      </w:pPr>
      <w:r>
        <w:rPr>
          <w:color w:val="1B2A5E"/>
        </w:rPr>
        <w:t>Version Control</w:t>
      </w:r>
    </w:p>
    <w:p w:rsidR="006E1FFD" w:rsidRDefault="00000000">
      <w:pPr>
        <w:spacing w:before="60" w:after="60"/>
      </w:pPr>
      <w:r>
        <w:rPr>
          <w:color w:val="555555"/>
        </w:rPr>
        <w:t>Trinzo maintains internal version control over the base regulatory content across all programmes. From a client perspective, version tracking covers the bespoke changes your organisation has requested — your organisation name, internal references, case studies, images, and any agreed amendments to the standard content. Each set of agreed changes produces a new named version of your programme, with a clear record of what changed and when. This is the version that carries your sign-off and forms part of your training documentation trail.</w:t>
      </w:r>
    </w:p>
    <w:p w:rsidR="006E1FFD" w:rsidRDefault="006E1FFD">
      <w:pPr>
        <w:spacing w:before="80" w:after="80"/>
      </w:pPr>
    </w:p>
    <w:p w:rsidR="006E1FFD" w:rsidRDefault="00000000">
      <w:pPr>
        <w:pStyle w:val="Heading2"/>
      </w:pPr>
      <w:r>
        <w:rPr>
          <w:color w:val="1B2A5E"/>
        </w:rPr>
        <w:t>How We Share Documents</w:t>
      </w:r>
    </w:p>
    <w:p w:rsidR="006E1FFD" w:rsidRDefault="00000000">
      <w:pPr>
        <w:spacing w:before="60" w:after="60"/>
      </w:pPr>
      <w:r>
        <w:rPr>
          <w:color w:val="555555"/>
        </w:rPr>
        <w:t>All working documents, drafts, and final deliverables are shared via a secure transfer method agreed at the project plan stage. We will confirm your organisation's preferred approach during the scoping call — most clients use a shared secure folder, a client-supplied collaboration platform, or encrypted email for sensitive materials. We do not send unprotected training content or client data through standard email as a default. The approach is recorded in the project plan and applies throughout the engagement.</w:t>
      </w:r>
    </w:p>
    <w:p w:rsidR="006E1FFD" w:rsidRDefault="006E1FFD">
      <w:pPr>
        <w:spacing w:before="80" w:after="80"/>
      </w:pPr>
    </w:p>
    <w:p w:rsidR="006E1FFD" w:rsidRDefault="00000000">
      <w:pPr>
        <w:pStyle w:val="Heading2"/>
      </w:pPr>
      <w:r>
        <w:rPr>
          <w:color w:val="1B2A5E"/>
        </w:rPr>
        <w:t>Post-Delivery Updates</w:t>
      </w:r>
    </w:p>
    <w:p w:rsidR="006E1FFD" w:rsidRDefault="00000000">
      <w:pPr>
        <w:spacing w:before="60" w:after="60"/>
      </w:pPr>
      <w:r>
        <w:rPr>
          <w:color w:val="555555"/>
        </w:rPr>
        <w:t>Regulations change. When they do, your training material may need to be reviewed and updated to remain accurate and defensible. Trinzo offers a Regulatory Content Audit as a separate engagement: we review your existing programme against current regulatory guidance, identify what has changed or needs updating, and produce an updated version through the same review and sign-off process used for the original build. Clients typically request this annually or following a significant regulatory update. The scope and cost of each audit depends on the extent of the changes involved.</w:t>
      </w:r>
    </w:p>
    <w:p w:rsidR="006E1FFD" w:rsidRDefault="006E1FFD">
      <w:pPr>
        <w:spacing w:before="80" w:after="80"/>
      </w:pPr>
    </w:p>
    <w:p w:rsidR="006E1FFD" w:rsidRDefault="006E1FFD">
      <w:pPr>
        <w:pBdr>
          <w:bottom w:val="single" w:sz="4" w:space="1" w:color="CCCCCC"/>
        </w:pBdr>
        <w:spacing w:before="200" w:after="200"/>
      </w:pPr>
    </w:p>
    <w:p w:rsidR="006E1FFD" w:rsidRDefault="00000000">
      <w:r>
        <w:br w:type="page"/>
      </w:r>
    </w:p>
    <w:p w:rsidR="006E1FFD" w:rsidRDefault="00000000">
      <w:pPr>
        <w:pStyle w:val="Heading1"/>
        <w:pBdr>
          <w:bottom w:val="single" w:sz="6" w:space="4" w:color="2BBDB4"/>
        </w:pBdr>
      </w:pPr>
      <w:r>
        <w:rPr>
          <w:color w:val="1B2A5E"/>
        </w:rPr>
        <w:lastRenderedPageBreak/>
        <w:t>Section 2 — What We Need From You</w:t>
      </w:r>
    </w:p>
    <w:p w:rsidR="006E1FFD" w:rsidRDefault="00000000">
      <w:pPr>
        <w:spacing w:before="60" w:after="60"/>
      </w:pPr>
      <w:r>
        <w:rPr>
          <w:color w:val="555555"/>
        </w:rPr>
        <w:t>The questions below are everything we need to begin your programme and deliver a fully finished, client-specific product. Priority is shown in the final column. Items marked Required must be answered before the project plan is signed off; Optional items can follow once the programme is underway.</w:t>
      </w:r>
    </w:p>
    <w:p w:rsidR="006E1FFD" w:rsidRDefault="00000000">
      <w:pPr>
        <w:pBdr>
          <w:left w:val="thick" w:sz="12" w:space="8" w:color="2BBDB4"/>
        </w:pBdr>
        <w:shd w:val="clear" w:color="auto" w:fill="E8F8F7"/>
        <w:spacing w:before="120" w:after="120"/>
        <w:ind w:left="200"/>
      </w:pPr>
      <w:r>
        <w:rPr>
          <w:i/>
          <w:iCs/>
          <w:color w:val="1A6A67"/>
          <w:sz w:val="21"/>
          <w:szCs w:val="21"/>
        </w:rPr>
        <w:t>This section is designed to be shared with your project lead or L&amp;D contact. They can complete it and return it to us, or we can work through it together on a scoping call — typically 30 to 45 minutes.</w:t>
      </w:r>
    </w:p>
    <w:p w:rsidR="006E1FFD" w:rsidRDefault="006E1FFD">
      <w:pPr>
        <w:spacing w:before="80" w:after="80"/>
      </w:pPr>
    </w:p>
    <w:p w:rsidR="006E1FFD" w:rsidRDefault="00000000">
      <w:pPr>
        <w:pStyle w:val="Heading2"/>
      </w:pPr>
      <w:r>
        <w:rPr>
          <w:color w:val="1B2A5E"/>
        </w:rPr>
        <w:t>2.1  Audience &amp; Programme Scope</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6E1FF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Priority</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Audience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Who is being trained? Confirm the intended audience for each deck — e.g. all employees, QA/RA specialists, manufacturing staff.</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List role groups if multiple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Headcount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Approximately how many learners will take this training? This informs LMS configuration and reporting scope.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Approximate is fine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Baseline knowledge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What is the approximate regulatory literacy of your target audience? Have they completed similar training previously?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New hires vs. experienced staff</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Organisation name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How would you like your organisation referred to throughout the material?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Legal name or trading name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Programme scope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Are there any regulatory standards, product categories, or topics you want explicitly excluded from the training?</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e.g. focus on 510(k) only; exclude PMA</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bl>
    <w:p w:rsidR="006E1FFD" w:rsidRDefault="006E1FFD">
      <w:pPr>
        <w:spacing w:before="80" w:after="80"/>
      </w:pPr>
    </w:p>
    <w:p w:rsidR="006E1FFD" w:rsidRDefault="00000000">
      <w:pPr>
        <w:pStyle w:val="Heading2"/>
      </w:pPr>
      <w:r>
        <w:rPr>
          <w:color w:val="1B2A5E"/>
        </w:rPr>
        <w:t>2.2  Delivery Format</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6E1FF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Priority</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Format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 xml:space="preserve">What format do you need the final training in? Options: standalone slide deck (PPTX), Word/PDF document, SCORM package for LMS, </w:t>
            </w:r>
            <w:proofErr w:type="spellStart"/>
            <w:r>
              <w:rPr>
                <w:color w:val="555555"/>
              </w:rPr>
              <w:t>xAPI</w:t>
            </w:r>
            <w:proofErr w:type="spellEnd"/>
            <w:r>
              <w:rPr>
                <w:color w:val="555555"/>
              </w:rPr>
              <w:t xml:space="preserve"> package, HTML5 standalone, MP4 video, or a combination.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Can choose more than one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LMS delivery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Will this training be deployed through a Learning Management System?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If unsure, say so — we can advise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LMS platform</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 xml:space="preserve">If yes to LMS — which platform are you using? (e.g. Cornerstone, SAP </w:t>
            </w:r>
            <w:r>
              <w:rPr>
                <w:color w:val="555555"/>
              </w:rPr>
              <w:lastRenderedPageBreak/>
              <w:t xml:space="preserve">SuccessFactors, Moodle, </w:t>
            </w:r>
            <w:proofErr w:type="spellStart"/>
            <w:r>
              <w:rPr>
                <w:color w:val="555555"/>
              </w:rPr>
              <w:t>Docebo</w:t>
            </w:r>
            <w:proofErr w:type="spellEnd"/>
            <w:r>
              <w:rPr>
                <w:color w:val="555555"/>
              </w:rPr>
              <w:t xml:space="preserve">, </w:t>
            </w:r>
            <w:proofErr w:type="spellStart"/>
            <w:r>
              <w:rPr>
                <w:color w:val="555555"/>
              </w:rPr>
              <w:t>TalentLMS</w:t>
            </w:r>
            <w:proofErr w:type="spellEnd"/>
            <w:r>
              <w:rPr>
                <w:color w:val="555555"/>
              </w:rPr>
              <w: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lastRenderedPageBreak/>
              <w:t>Required if LMS = Yes</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SCORM version</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 xml:space="preserve">What SCORM version does your LMS support? (SCORM 1.2, SCORM 2004, </w:t>
            </w:r>
            <w:proofErr w:type="spellStart"/>
            <w:r>
              <w:rPr>
                <w:color w:val="555555"/>
              </w:rPr>
              <w:t>xAPI</w:t>
            </w:r>
            <w:proofErr w:type="spellEnd"/>
            <w:r>
              <w:rPr>
                <w:color w:val="555555"/>
              </w:rPr>
              <w:t>, AICC) — confirm with your LMS administrator.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Required if LMS = Yes. Discovering this late is a top cause of delivery delays.</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Upload responsibility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Who uploads the package to the LMS — Trinzo or your team? If Trinzo: we will need LMS admin credentials. If your team: we provide a tested package with upload instructions.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Required if LMS = Yes</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Completion tracking</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How does your LMS record completion — passing the quiz, viewing all slides, or both? What is the required pass mark?</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Required if LMS = Yes. Standard: 80% pass threshold</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Attempt limits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How many attempts should learners have if they fail the assessment?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If LMS = Yes. Standard: 2–3 attempts with module retake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Re-deployment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Is this replacing content already live on your LMS? If so, does your platform overwrite existing completion records or require a new course container?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Critical if existing completions must be preserved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bl>
    <w:p w:rsidR="006E1FFD" w:rsidRDefault="006E1FFD">
      <w:pPr>
        <w:spacing w:before="80" w:after="80"/>
      </w:pPr>
    </w:p>
    <w:p w:rsidR="006E1FFD" w:rsidRDefault="00000000">
      <w:pPr>
        <w:pStyle w:val="Heading2"/>
      </w:pPr>
      <w:r>
        <w:rPr>
          <w:color w:val="1B2A5E"/>
        </w:rPr>
        <w:t>2.3  Images &amp; Visual Assets</w:t>
      </w:r>
    </w:p>
    <w:p w:rsidR="006E1FFD" w:rsidRDefault="00000000">
      <w:pPr>
        <w:spacing w:before="60" w:after="60"/>
      </w:pPr>
      <w:r>
        <w:rPr>
          <w:color w:val="555555"/>
        </w:rPr>
        <w:t>We will produce a detailed image request list once the slide deck is drafted. The questions below allow us to plan ahead.</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6E1FF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Priority</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Device images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Do you want your actual products shown in the training material? If yes, can you supply high-resolution product photography?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Must be current commercial version. PNG, min. 300 DPI.</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Brand logo</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Please supply your organisation logo for the slide deck cover and header.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High-res PNG or SVG preferred</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Brand colours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Do you have brand colour codes (hex or RGB) you want applied to the presentation design?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Optional — Trinzo branding used by default</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Internal screenshots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 xml:space="preserve">Are there internal system screenshots you want included? (e.g. </w:t>
            </w:r>
            <w:proofErr w:type="spellStart"/>
            <w:r>
              <w:rPr>
                <w:color w:val="555555"/>
              </w:rPr>
              <w:t>eDMS</w:t>
            </w:r>
            <w:proofErr w:type="spellEnd"/>
            <w:r>
              <w:rPr>
                <w:color w:val="555555"/>
              </w:rPr>
              <w:t>, complaint management system, MDR reporting portal)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Must reflect current version of the system</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lastRenderedPageBreak/>
              <w:t>Org chart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Do you want an organisational chart showing the QA/RA function or escalation hierarchy in the material?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You will need to supply or approve this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Image deadline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By what date can you supply the above? Late images are the most common cause of delayed final assembly.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Ideally two weeks before final review</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bl>
    <w:p w:rsidR="006E1FFD" w:rsidRDefault="006E1FFD">
      <w:pPr>
        <w:spacing w:before="80" w:after="80"/>
      </w:pPr>
    </w:p>
    <w:p w:rsidR="006E1FFD" w:rsidRDefault="00000000">
      <w:pPr>
        <w:pStyle w:val="Heading2"/>
      </w:pPr>
      <w:r>
        <w:rPr>
          <w:color w:val="1B2A5E"/>
        </w:rPr>
        <w:t>2.4  Case Studies</w:t>
      </w:r>
    </w:p>
    <w:p w:rsidR="006E1FFD" w:rsidRDefault="00000000">
      <w:pPr>
        <w:spacing w:before="60" w:after="60"/>
      </w:pPr>
      <w:r>
        <w:rPr>
          <w:color w:val="555555"/>
        </w:rPr>
        <w:t>Module 7 is currently reserved for case studies built from real FDA Warning Letters. The questions below determine scope and sourcing.</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6E1FF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Priority</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Approach</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Do you want Trinzo to select appropriate Warning Letters from the FDA database, or do you have specific enforcement actions you want used?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Trinzo selection vs. client-specified</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Device category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What type(s) of medical devices does your organisation manufacture or distribute? This determines which cases are most relevant.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 xml:space="preserve">e.g. Class II </w:t>
            </w:r>
            <w:proofErr w:type="spellStart"/>
            <w:r>
              <w:rPr>
                <w:i/>
                <w:iCs/>
                <w:color w:val="888888"/>
                <w:sz w:val="20"/>
                <w:szCs w:val="20"/>
              </w:rPr>
              <w:t>implantables</w:t>
            </w:r>
            <w:proofErr w:type="spellEnd"/>
            <w:r>
              <w:rPr>
                <w:i/>
                <w:iCs/>
                <w:color w:val="888888"/>
                <w:sz w:val="20"/>
                <w:szCs w:val="20"/>
              </w:rPr>
              <w:t>, IVD, surgical instruments</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Focus area</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Are there specific violation types you want the case studies to address? (e.g. data integrity, MDR reporting, labelling, design controls, CAPA)</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Can be broad or focused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Exclusions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Are there any companies or Warning Letters you specifically do not want used? (e.g. competitors, supply chain partners)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Confidential — will not be shared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Number of cases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One in-depth case study or multiple shorter examples?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Default: three short cases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Internal examples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Do you have internal audit findings, CAPAs, or near-miss scenarios you would like incorporated as anonymised learning examples?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Highly effective for engagement</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bl>
    <w:p w:rsidR="006E1FFD" w:rsidRDefault="006E1FFD">
      <w:pPr>
        <w:spacing w:before="80" w:after="80"/>
      </w:pPr>
    </w:p>
    <w:p w:rsidR="006E1FFD" w:rsidRDefault="00000000">
      <w:pPr>
        <w:pStyle w:val="Heading2"/>
      </w:pPr>
      <w:r>
        <w:rPr>
          <w:color w:val="1B2A5E"/>
        </w:rPr>
        <w:t>2.5  Supporting Collateral</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6E1FF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Priority</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Speaker notes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Do you want detailed speaker notes for each slide? These support facilitated delivery and can serve as a standalone reference document.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Recommended for facilitated delivery</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lastRenderedPageBreak/>
              <w:t>Assessment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Do you want a formal assessment with pass/fail scoring? We produce a facilitator copy (with correct answers and explanations) and a separate clean participant copy.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Recommended for documented compliance training</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Pass threshold</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If yes to assessment — what pass mark is required?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80% is standard for compliance training</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Training records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How will completion and results be recorded? (LMS automated, manual sign-off sheet, training records system)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Informs assessment format and packaging</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Language translation</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Will the material need to be translated into any languages other than English? If yes: which languages, and which components (slides, assessment, speaker notes)? Translation is scoped after Phase 1 content sign-off on the English version — translating a draft that may still change wastes time and cost. Machine translation provides a working baseline; all translated content requires human expert review to preserve regulatory accuracy. Two paths: your organisation engages a localization vendor and Trinzo reviews the output for accuracy, or Trinzo manages translation externally. Either way, Trinzo signs off the translated version as content owner before delivery.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Must be scoped at brief stage. Adds 1–3 weeks depending on language and volume.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Accessibility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Any accessibility requirements? (e.g. screen reader compatibility, captions, minimum font sizes)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Required if LMS delivery to WCAG standard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bl>
    <w:p w:rsidR="006E1FFD" w:rsidRDefault="006E1FFD">
      <w:pPr>
        <w:spacing w:before="80" w:after="80"/>
      </w:pPr>
    </w:p>
    <w:p w:rsidR="006E1FFD" w:rsidRDefault="00000000">
      <w:pPr>
        <w:pStyle w:val="Heading2"/>
      </w:pPr>
      <w:r>
        <w:rPr>
          <w:color w:val="1B2A5E"/>
        </w:rPr>
        <w:t>2.6  Timeline &amp; Contacts</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6E1FF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Priority</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Target go-live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When do you need the training available to learners? This is the hard deadline the programme timeline is built from.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Minimum 2–4 weeks lead time recommended</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Reviewer availability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Who will review the content and slides, and when are they available? We need two to three review windows of three to five business days each.</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Name a primary reviewer and a deputy</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Sign-off authority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Who has authority to give final written sign-off on the material?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Email confirmation is sufficient</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lastRenderedPageBreak/>
              <w:t>LMS administrator</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If LMS delivery — who is your LMS administrator? We need their contact details for technical configuration and testing.</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Needed when LMS packaging begins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Project contact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Who is the day-to-day contact for this programme? (May differ from the sign-off authority.)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Primary point of contact</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Constraints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Are there blackout periods, inspection windows, product launches, or staff availability constraints the timeline needs to work around?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The earlier we know, the better</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6E1FFD" w:rsidRDefault="00000000">
            <w:pPr>
              <w:jc w:val="center"/>
            </w:pPr>
            <w:r>
              <w:rPr>
                <w:color w:val="757575"/>
                <w:sz w:val="18"/>
                <w:szCs w:val="18"/>
              </w:rPr>
              <w:t>Optional</w:t>
            </w:r>
          </w:p>
        </w:tc>
      </w:tr>
      <w:tr w:rsidR="006E1FFD">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6E1FFD" w:rsidRDefault="00000000">
            <w:r>
              <w:rPr>
                <w:b/>
                <w:bCs/>
                <w:color w:val="1B2A5E"/>
                <w:sz w:val="20"/>
                <w:szCs w:val="20"/>
              </w:rPr>
              <w:t>Secure file transfer</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rPr>
              <w:t>What is your organisation's preferred method for securely sharing working documents? (e.g. SharePoint, client-supplied secure portal, Box, encrypted email) We will confirm and record the agreed method in the project plan.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We do not send unprotected training content via standard email by default</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6E1FFD" w:rsidRDefault="00000000">
            <w:pPr>
              <w:jc w:val="center"/>
            </w:pPr>
            <w:r>
              <w:rPr>
                <w:b/>
                <w:bCs/>
                <w:color w:val="C0392B"/>
                <w:sz w:val="18"/>
                <w:szCs w:val="18"/>
              </w:rPr>
              <w:t>Required</w:t>
            </w:r>
          </w:p>
        </w:tc>
      </w:tr>
    </w:tbl>
    <w:p w:rsidR="006E1FFD" w:rsidRDefault="006E1FFD">
      <w:pPr>
        <w:spacing w:before="80" w:after="80"/>
      </w:pPr>
    </w:p>
    <w:p w:rsidR="006E1FFD" w:rsidRDefault="006E1FFD">
      <w:pPr>
        <w:pBdr>
          <w:bottom w:val="single" w:sz="4" w:space="1" w:color="CCCCCC"/>
        </w:pBdr>
        <w:spacing w:before="200" w:after="200"/>
      </w:pPr>
    </w:p>
    <w:p w:rsidR="006E1FFD" w:rsidRDefault="00000000">
      <w:r>
        <w:br w:type="page"/>
      </w:r>
    </w:p>
    <w:p w:rsidR="006E1FFD" w:rsidRDefault="00000000">
      <w:pPr>
        <w:pStyle w:val="Heading1"/>
        <w:pBdr>
          <w:bottom w:val="single" w:sz="6" w:space="4" w:color="2BBDB4"/>
        </w:pBdr>
      </w:pPr>
      <w:r>
        <w:rPr>
          <w:color w:val="1B2A5E"/>
        </w:rPr>
        <w:lastRenderedPageBreak/>
        <w:t>Section 3 — Indicative Project Timelines</w:t>
      </w:r>
    </w:p>
    <w:p w:rsidR="006E1FFD" w:rsidRDefault="00000000">
      <w:pPr>
        <w:spacing w:before="60" w:after="60"/>
      </w:pPr>
      <w:r>
        <w:rPr>
          <w:color w:val="555555"/>
        </w:rPr>
        <w:t>The timelines below are based on delivery of client materials, feedback, and sign-off within the agreed review windows. Delays on the client side are the primary driver of timeline extensions — see Section 4 for details. All durations assume one concurrent programme; parallel delivery of multiple decks may be accommodated but should be scoped specifically.</w:t>
      </w:r>
    </w:p>
    <w:p w:rsidR="006E1FFD" w:rsidRDefault="006E1FFD">
      <w:pPr>
        <w:spacing w:before="80" w:after="80"/>
      </w:pPr>
    </w:p>
    <w:p w:rsidR="006E1FFD" w:rsidRDefault="00000000">
      <w:pPr>
        <w:pBdr>
          <w:left w:val="thick" w:sz="12" w:space="8" w:color="B8860B"/>
        </w:pBdr>
        <w:shd w:val="clear" w:color="auto" w:fill="FFF8E1"/>
        <w:spacing w:before="120" w:after="120"/>
        <w:ind w:left="200"/>
      </w:pPr>
      <w:r>
        <w:rPr>
          <w:b/>
          <w:bCs/>
          <w:color w:val="5C4000"/>
          <w:sz w:val="21"/>
          <w:szCs w:val="21"/>
        </w:rPr>
        <w:t>These are indicative ranges, not guarantees. The project plan produced at Phase 0 will include a programme-specific timeline with named milestones once the full scope is confirmed.</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4000"/>
        <w:gridCol w:w="1760"/>
      </w:tblGrid>
      <w:tr w:rsidR="006E1F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Programme Type</w:t>
            </w:r>
          </w:p>
        </w:tc>
        <w:tc>
          <w:tcPr>
            <w:tcW w:w="1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Typical Duration</w:t>
            </w:r>
          </w:p>
        </w:tc>
        <w:tc>
          <w:tcPr>
            <w:tcW w:w="4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What's Included</w:t>
            </w:r>
          </w:p>
        </w:tc>
        <w:tc>
          <w:tcPr>
            <w:tcW w:w="17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Key Variables</w:t>
            </w:r>
          </w:p>
        </w:tc>
      </w:tr>
      <w:tr w:rsidR="006E1FFD">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tcPr>
          <w:p w:rsidR="006E1FFD" w:rsidRDefault="00000000">
            <w:r>
              <w:rPr>
                <w:b/>
                <w:bCs/>
                <w:color w:val="1B2A5E"/>
                <w:sz w:val="20"/>
                <w:szCs w:val="20"/>
              </w:rPr>
              <w:t>Bespoke update to existing Trinzo content</w:t>
            </w:r>
          </w:p>
        </w:tc>
        <w:tc>
          <w:tcPr>
            <w:tcW w:w="140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vAlign w:val="center"/>
          </w:tcPr>
          <w:p w:rsidR="006E1FFD" w:rsidRDefault="00000000">
            <w:pPr>
              <w:jc w:val="center"/>
            </w:pPr>
            <w:r>
              <w:rPr>
                <w:b/>
                <w:bCs/>
                <w:color w:val="2BBDB4"/>
              </w:rPr>
              <w:t>1 – 2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Client-specific insertions applied to a completed base programme: organisation name, internal system references, device-relevant case studies, bespoke imagery, logo and brand colours. Assessment questions updated to reflect bespoke scenarios where applicable.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Number of bespoke insertions; image availability; speed of client sign-off</w:t>
            </w:r>
          </w:p>
        </w:tc>
      </w:tr>
      <w:tr w:rsidR="006E1FFD">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tcPr>
          <w:p w:rsidR="006E1FFD" w:rsidRDefault="00000000">
            <w:r>
              <w:rPr>
                <w:b/>
                <w:bCs/>
                <w:color w:val="1B2A5E"/>
                <w:sz w:val="20"/>
                <w:szCs w:val="20"/>
              </w:rPr>
              <w:t>Small new build (1–2 modules / standalone topic)</w:t>
            </w:r>
          </w:p>
        </w:tc>
        <w:tc>
          <w:tcPr>
            <w:tcW w:w="140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vAlign w:val="center"/>
          </w:tcPr>
          <w:p w:rsidR="006E1FFD" w:rsidRDefault="00000000">
            <w:pPr>
              <w:jc w:val="center"/>
            </w:pPr>
            <w:r>
              <w:rPr>
                <w:b/>
                <w:bCs/>
                <w:color w:val="2BBDB4"/>
              </w:rPr>
              <w:t>2 – 3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Single module or standalone training topic developed from scratch: brief, content development, expert review, slide generation, assessment. Suitable for a focused compliance topic, a gap-fill module, or a standalone onboarding unit.</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Regulatory complexity; SME availability; whether LMS packaging is required</w:t>
            </w:r>
          </w:p>
        </w:tc>
      </w:tr>
      <w:tr w:rsidR="006E1FFD">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tcPr>
          <w:p w:rsidR="006E1FFD" w:rsidRDefault="00000000">
            <w:r>
              <w:rPr>
                <w:b/>
                <w:bCs/>
                <w:color w:val="1B2A5E"/>
                <w:sz w:val="20"/>
                <w:szCs w:val="20"/>
              </w:rPr>
              <w:t>Medium new build (full programme, 3–5 modules)</w:t>
            </w:r>
          </w:p>
        </w:tc>
        <w:tc>
          <w:tcPr>
            <w:tcW w:w="140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vAlign w:val="center"/>
          </w:tcPr>
          <w:p w:rsidR="006E1FFD" w:rsidRDefault="00000000">
            <w:pPr>
              <w:jc w:val="center"/>
            </w:pPr>
            <w:r>
              <w:rPr>
                <w:b/>
                <w:bCs/>
                <w:color w:val="2BBDB4"/>
              </w:rPr>
              <w:t>4 – 5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Full end-to-end training programme: brief and project plan, complete content development, presentation generation, assessment, speaker notes, images, and final assembly. Standard scope for a single-audience compliance programme (e.g. all-employee FDA training).</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Audience count; supporting collateral scope; image sourcing time; LMS delivery</w:t>
            </w:r>
          </w:p>
        </w:tc>
      </w:tr>
      <w:tr w:rsidR="006E1FFD">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tcPr>
          <w:p w:rsidR="006E1FFD" w:rsidRDefault="00000000">
            <w:r>
              <w:rPr>
                <w:b/>
                <w:bCs/>
                <w:color w:val="1B2A5E"/>
                <w:sz w:val="20"/>
                <w:szCs w:val="20"/>
              </w:rPr>
              <w:t>Large new build (dual-track programme or LMS delivery)</w:t>
            </w:r>
          </w:p>
        </w:tc>
        <w:tc>
          <w:tcPr>
            <w:tcW w:w="14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vAlign w:val="center"/>
          </w:tcPr>
          <w:p w:rsidR="006E1FFD" w:rsidRDefault="00000000">
            <w:pPr>
              <w:jc w:val="center"/>
            </w:pPr>
            <w:r>
              <w:rPr>
                <w:b/>
                <w:bCs/>
                <w:color w:val="2BBDB4"/>
              </w:rPr>
              <w:t>5 – 8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Dual-track programme (e.g. all-employee + QA/RA specialist decks developed in parallel), or any programme requiring full LMS packaging, SCORM testing, and UAT. Includes all phases from brief through to confirmed LMS deployment.</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i/>
                <w:iCs/>
                <w:color w:val="888888"/>
                <w:sz w:val="20"/>
                <w:szCs w:val="20"/>
              </w:rPr>
              <w:t>Number of audience tracks; LMS platform complexity; UAT window; translation requirements</w:t>
            </w:r>
          </w:p>
        </w:tc>
      </w:tr>
    </w:tbl>
    <w:p w:rsidR="006E1FFD" w:rsidRDefault="006E1FFD">
      <w:pPr>
        <w:spacing w:before="80" w:after="80"/>
      </w:pPr>
    </w:p>
    <w:p w:rsidR="006E1FFD" w:rsidRDefault="00000000">
      <w:pPr>
        <w:pStyle w:val="Heading2"/>
      </w:pPr>
      <w:r>
        <w:rPr>
          <w:color w:val="1B2A5E"/>
        </w:rPr>
        <w:t>Phase-by-Phase Breakdown (Medium Build — Reference Example)</w:t>
      </w:r>
    </w:p>
    <w:p w:rsidR="006E1FFD" w:rsidRDefault="00000000">
      <w:pPr>
        <w:spacing w:before="60" w:after="60"/>
      </w:pPr>
      <w:r>
        <w:rPr>
          <w:color w:val="555555"/>
        </w:rPr>
        <w:t>The table below shows how a medium build (4–5 week programme) breaks down by phase. Durations are working days and assume timely receipt of client materials and feedback.</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540"/>
        <w:gridCol w:w="4200"/>
        <w:gridCol w:w="1660"/>
        <w:gridCol w:w="1400"/>
      </w:tblGrid>
      <w:tr w:rsidR="006E1FFD">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Activities</w:t>
            </w:r>
          </w:p>
        </w:tc>
        <w:tc>
          <w:tcPr>
            <w:tcW w:w="16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Duration</w:t>
            </w:r>
          </w:p>
        </w:tc>
        <w:tc>
          <w:tcPr>
            <w:tcW w:w="1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Client Action Required</w:t>
            </w:r>
          </w:p>
        </w:tc>
      </w:tr>
      <w:tr w:rsidR="006E1FFD">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vAlign w:val="center"/>
          </w:tcPr>
          <w:p w:rsidR="006E1FFD" w:rsidRDefault="00000000">
            <w:pPr>
              <w:jc w:val="center"/>
            </w:pPr>
            <w:r>
              <w:rPr>
                <w:b/>
                <w:bCs/>
                <w:color w:val="1B2A5E"/>
                <w:sz w:val="20"/>
                <w:szCs w:val="20"/>
              </w:rPr>
              <w:lastRenderedPageBreak/>
              <w:t>0</w:t>
            </w:r>
          </w:p>
        </w:tc>
        <w:tc>
          <w:tcPr>
            <w:tcW w:w="154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tcPr>
          <w:p w:rsidR="006E1FFD" w:rsidRDefault="00000000">
            <w:r>
              <w:rPr>
                <w:b/>
                <w:bCs/>
                <w:color w:val="1B2A5E"/>
                <w:sz w:val="20"/>
                <w:szCs w:val="20"/>
              </w:rPr>
              <w:t>Brief &amp; Research</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Scoping call · brief documentation · project plan · SME pack preparation</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E1FFD" w:rsidRDefault="00000000">
            <w:pPr>
              <w:jc w:val="center"/>
            </w:pPr>
            <w:r>
              <w:rPr>
                <w:b/>
                <w:bCs/>
                <w:color w:val="2BBDB4"/>
                <w:sz w:val="20"/>
                <w:szCs w:val="20"/>
              </w:rPr>
              <w:t>2–3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i/>
                <w:iCs/>
                <w:color w:val="1A6A67"/>
                <w:sz w:val="19"/>
                <w:szCs w:val="19"/>
              </w:rPr>
              <w:t>Brief sign-off · project plan sign-off</w:t>
            </w:r>
          </w:p>
        </w:tc>
      </w:tr>
      <w:tr w:rsidR="006E1FFD">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vAlign w:val="center"/>
          </w:tcPr>
          <w:p w:rsidR="006E1FFD" w:rsidRDefault="00000000">
            <w:pPr>
              <w:jc w:val="center"/>
            </w:pPr>
            <w:r>
              <w:rPr>
                <w:b/>
                <w:bCs/>
                <w:color w:val="1B2A5E"/>
                <w:sz w:val="20"/>
                <w:szCs w:val="20"/>
              </w:rPr>
              <w:t>1</w:t>
            </w:r>
          </w:p>
        </w:tc>
        <w:tc>
          <w:tcPr>
            <w:tcW w:w="154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tcPr>
          <w:p w:rsidR="006E1FFD" w:rsidRDefault="00000000">
            <w:r>
              <w:rPr>
                <w:b/>
                <w:bCs/>
                <w:color w:val="1B2A5E"/>
                <w:sz w:val="20"/>
                <w:szCs w:val="20"/>
              </w:rPr>
              <w:t>Content Development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Draft content document · expert review rounds · human verification · SME review cycle(s)</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E1FFD" w:rsidRDefault="00000000">
            <w:pPr>
              <w:jc w:val="center"/>
            </w:pPr>
            <w:r>
              <w:rPr>
                <w:b/>
                <w:bCs/>
                <w:color w:val="2BBDB4"/>
                <w:sz w:val="20"/>
                <w:szCs w:val="20"/>
              </w:rPr>
              <w:t>5–8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i/>
                <w:iCs/>
                <w:color w:val="1A6A67"/>
                <w:sz w:val="19"/>
                <w:szCs w:val="19"/>
              </w:rPr>
              <w:t>SME review (3–5 days) · sign-off</w:t>
            </w:r>
          </w:p>
        </w:tc>
      </w:tr>
      <w:tr w:rsidR="006E1FFD">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vAlign w:val="center"/>
          </w:tcPr>
          <w:p w:rsidR="006E1FFD" w:rsidRDefault="00000000">
            <w:pPr>
              <w:jc w:val="center"/>
            </w:pPr>
            <w:r>
              <w:rPr>
                <w:b/>
                <w:bCs/>
                <w:color w:val="1B2A5E"/>
                <w:sz w:val="20"/>
                <w:szCs w:val="20"/>
              </w:rPr>
              <w:t>2</w:t>
            </w:r>
          </w:p>
        </w:tc>
        <w:tc>
          <w:tcPr>
            <w:tcW w:w="154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tcPr>
          <w:p w:rsidR="006E1FFD" w:rsidRDefault="00000000">
            <w:r>
              <w:rPr>
                <w:b/>
                <w:bCs/>
                <w:color w:val="1B2A5E"/>
                <w:sz w:val="20"/>
                <w:szCs w:val="20"/>
              </w:rPr>
              <w:t>Presentation</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Slide generation · accuracy review · SME slide review</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E1FFD" w:rsidRDefault="00000000">
            <w:pPr>
              <w:jc w:val="center"/>
            </w:pPr>
            <w:r>
              <w:rPr>
                <w:b/>
                <w:bCs/>
                <w:color w:val="2BBDB4"/>
                <w:sz w:val="20"/>
                <w:szCs w:val="20"/>
              </w:rPr>
              <w:t>3–4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i/>
                <w:iCs/>
                <w:color w:val="1A6A67"/>
                <w:sz w:val="19"/>
                <w:szCs w:val="19"/>
              </w:rPr>
              <w:t>Slide review (3–5 days) · sign-off</w:t>
            </w:r>
          </w:p>
        </w:tc>
      </w:tr>
      <w:tr w:rsidR="006E1FFD">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vAlign w:val="center"/>
          </w:tcPr>
          <w:p w:rsidR="006E1FFD" w:rsidRDefault="00000000">
            <w:pPr>
              <w:jc w:val="center"/>
            </w:pPr>
            <w:r>
              <w:rPr>
                <w:b/>
                <w:bCs/>
                <w:color w:val="1B2A5E"/>
                <w:sz w:val="20"/>
                <w:szCs w:val="20"/>
              </w:rPr>
              <w:t>3</w:t>
            </w:r>
          </w:p>
        </w:tc>
        <w:tc>
          <w:tcPr>
            <w:tcW w:w="154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tcPr>
          <w:p w:rsidR="006E1FFD" w:rsidRDefault="00000000">
            <w:r>
              <w:rPr>
                <w:b/>
                <w:bCs/>
                <w:color w:val="1B2A5E"/>
                <w:sz w:val="20"/>
                <w:szCs w:val="20"/>
              </w:rPr>
              <w:t>Supporting Materials</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Assessment questions · speaker notes · SME review</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E1FFD" w:rsidRDefault="00000000">
            <w:pPr>
              <w:jc w:val="center"/>
            </w:pPr>
            <w:r>
              <w:rPr>
                <w:b/>
                <w:bCs/>
                <w:color w:val="2BBDB4"/>
                <w:sz w:val="20"/>
                <w:szCs w:val="20"/>
              </w:rPr>
              <w:t>2–3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i/>
                <w:iCs/>
                <w:color w:val="1A6A67"/>
                <w:sz w:val="19"/>
                <w:szCs w:val="19"/>
              </w:rPr>
              <w:t>Review and sign-off</w:t>
            </w:r>
          </w:p>
        </w:tc>
      </w:tr>
      <w:tr w:rsidR="006E1FFD">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EEFF"/>
            <w:tcMar>
              <w:top w:w="80" w:type="dxa"/>
              <w:left w:w="120" w:type="dxa"/>
              <w:bottom w:w="80" w:type="dxa"/>
              <w:right w:w="120" w:type="dxa"/>
            </w:tcMar>
            <w:vAlign w:val="center"/>
          </w:tcPr>
          <w:p w:rsidR="006E1FFD" w:rsidRDefault="00000000">
            <w:pPr>
              <w:jc w:val="center"/>
            </w:pPr>
            <w:r>
              <w:rPr>
                <w:b/>
                <w:bCs/>
                <w:color w:val="1B2A5E"/>
                <w:sz w:val="20"/>
                <w:szCs w:val="20"/>
              </w:rPr>
              <w:t>4</w:t>
            </w:r>
          </w:p>
        </w:tc>
        <w:tc>
          <w:tcPr>
            <w:tcW w:w="1540" w:type="dxa"/>
            <w:tcBorders>
              <w:top w:val="single" w:sz="1" w:space="0" w:color="DDDDDD"/>
              <w:left w:val="single" w:sz="1" w:space="0" w:color="DDDDDD"/>
              <w:bottom w:val="single" w:sz="1" w:space="0" w:color="DDDDDD"/>
              <w:right w:val="single" w:sz="1" w:space="0" w:color="DDDDDD"/>
            </w:tcBorders>
            <w:shd w:val="clear" w:color="auto" w:fill="F5EEFF"/>
            <w:tcMar>
              <w:top w:w="80" w:type="dxa"/>
              <w:left w:w="120" w:type="dxa"/>
              <w:bottom w:w="80" w:type="dxa"/>
              <w:right w:w="120" w:type="dxa"/>
            </w:tcMar>
          </w:tcPr>
          <w:p w:rsidR="006E1FFD" w:rsidRDefault="00000000">
            <w:r>
              <w:rPr>
                <w:b/>
                <w:bCs/>
                <w:color w:val="1B2A5E"/>
                <w:sz w:val="20"/>
                <w:szCs w:val="20"/>
              </w:rPr>
              <w:t>Images</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Image list · sourcing · insertion</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E1FFD" w:rsidRDefault="00000000">
            <w:pPr>
              <w:jc w:val="center"/>
            </w:pPr>
            <w:r>
              <w:rPr>
                <w:b/>
                <w:bCs/>
                <w:color w:val="2BBDB4"/>
                <w:sz w:val="20"/>
                <w:szCs w:val="20"/>
              </w:rPr>
              <w:t>2–3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i/>
                <w:iCs/>
                <w:color w:val="1A6A67"/>
                <w:sz w:val="19"/>
                <w:szCs w:val="19"/>
              </w:rPr>
              <w:t>Supply images within agreed deadline</w:t>
            </w:r>
          </w:p>
        </w:tc>
      </w:tr>
      <w:tr w:rsidR="006E1FFD">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vAlign w:val="center"/>
          </w:tcPr>
          <w:p w:rsidR="006E1FFD" w:rsidRDefault="00000000">
            <w:pPr>
              <w:jc w:val="center"/>
            </w:pPr>
            <w:r>
              <w:rPr>
                <w:b/>
                <w:bCs/>
                <w:color w:val="1B2A5E"/>
                <w:sz w:val="20"/>
                <w:szCs w:val="20"/>
              </w:rPr>
              <w:t>5</w:t>
            </w:r>
          </w:p>
        </w:tc>
        <w:tc>
          <w:tcPr>
            <w:tcW w:w="154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E1FFD" w:rsidRDefault="00000000">
            <w:r>
              <w:rPr>
                <w:b/>
                <w:bCs/>
                <w:color w:val="1B2A5E"/>
                <w:sz w:val="20"/>
                <w:szCs w:val="20"/>
              </w:rPr>
              <w:t>Final Assembly</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Complete pack assembly · placeholder check · final sign-off</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6E1FFD" w:rsidRDefault="00000000">
            <w:pPr>
              <w:jc w:val="center"/>
            </w:pPr>
            <w:r>
              <w:rPr>
                <w:b/>
                <w:bCs/>
                <w:color w:val="2BBDB4"/>
                <w:sz w:val="20"/>
                <w:szCs w:val="20"/>
              </w:rPr>
              <w:t>1–2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i/>
                <w:iCs/>
                <w:color w:val="1A6A67"/>
                <w:sz w:val="19"/>
                <w:szCs w:val="19"/>
              </w:rPr>
              <w:t>Final sign-off · confirm go-live</w:t>
            </w:r>
          </w:p>
        </w:tc>
      </w:tr>
    </w:tbl>
    <w:p w:rsidR="006E1FFD" w:rsidRDefault="006E1FFD">
      <w:pPr>
        <w:spacing w:before="80" w:after="80"/>
      </w:pPr>
    </w:p>
    <w:p w:rsidR="006E1FFD" w:rsidRDefault="00000000">
      <w:pPr>
        <w:pBdr>
          <w:left w:val="thick" w:sz="12" w:space="8" w:color="2BBDB4"/>
        </w:pBdr>
        <w:shd w:val="clear" w:color="auto" w:fill="E8F8F7"/>
        <w:spacing w:before="120" w:after="120"/>
        <w:ind w:left="200"/>
      </w:pPr>
      <w:r>
        <w:rPr>
          <w:i/>
          <w:iCs/>
          <w:color w:val="1A6A67"/>
          <w:sz w:val="21"/>
          <w:szCs w:val="21"/>
        </w:rPr>
        <w:t>The client actions in the right column are the primary timeline dependencies. Review windows of three to five business days are standard. If your SMEs need longer, build this into the project plan at Phase 0 — it is far better to plan for it than to discover it mid-project.</w:t>
      </w:r>
    </w:p>
    <w:p w:rsidR="006E1FFD" w:rsidRDefault="006E1FFD">
      <w:pPr>
        <w:spacing w:before="80" w:after="80"/>
      </w:pPr>
    </w:p>
    <w:p w:rsidR="006E1FFD" w:rsidRDefault="006E1FFD">
      <w:pPr>
        <w:pBdr>
          <w:bottom w:val="single" w:sz="4" w:space="1" w:color="CCCCCC"/>
        </w:pBdr>
        <w:spacing w:before="200" w:after="200"/>
      </w:pPr>
    </w:p>
    <w:p w:rsidR="006E1FFD" w:rsidRDefault="00000000">
      <w:r>
        <w:br w:type="page"/>
      </w:r>
    </w:p>
    <w:p w:rsidR="006E1FFD" w:rsidRDefault="00000000">
      <w:pPr>
        <w:pStyle w:val="Heading1"/>
        <w:pBdr>
          <w:bottom w:val="single" w:sz="6" w:space="4" w:color="2BBDB4"/>
        </w:pBdr>
      </w:pPr>
      <w:r>
        <w:rPr>
          <w:color w:val="1B2A5E"/>
        </w:rPr>
        <w:lastRenderedPageBreak/>
        <w:t>Section 4 — Lessons Learned</w:t>
      </w:r>
    </w:p>
    <w:p w:rsidR="006E1FFD" w:rsidRDefault="00000000">
      <w:pPr>
        <w:spacing w:before="60" w:after="60"/>
      </w:pPr>
      <w:r>
        <w:rPr>
          <w:color w:val="555555"/>
        </w:rPr>
        <w:t>The issues below are not hypothetical. They are the recurring patterns that extend timelines, increase cost, and occasionally require content to be partly rebuilt. We include them here not to alarm, but because the programmes that run most smoothly are the ones where both sides understand the risks before work begins.</w:t>
      </w:r>
    </w:p>
    <w:p w:rsidR="006E1FFD" w:rsidRDefault="006E1FFD">
      <w:pPr>
        <w:spacing w:before="80" w:after="80"/>
      </w:pPr>
    </w:p>
    <w:p w:rsidR="006E1FFD" w:rsidRDefault="00000000">
      <w:pPr>
        <w:pBdr>
          <w:left w:val="thick" w:sz="12" w:space="8" w:color="B8860B"/>
        </w:pBdr>
        <w:shd w:val="clear" w:color="auto" w:fill="FFF8E1"/>
        <w:spacing w:before="120" w:after="120"/>
        <w:ind w:left="200"/>
      </w:pPr>
      <w:r>
        <w:rPr>
          <w:b/>
          <w:bCs/>
          <w:color w:val="5C4000"/>
          <w:sz w:val="21"/>
          <w:szCs w:val="21"/>
        </w:rPr>
        <w:t>Most of these issues are fully preventable with the right conversations at brief stage. The questions in Section 2 are specifically designed to surface them early.</w:t>
      </w:r>
    </w:p>
    <w:p w:rsidR="006E1FFD" w:rsidRDefault="006E1F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6E1F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What Goes Wrong</w:t>
            </w:r>
          </w:p>
        </w:tc>
        <w:tc>
          <w:tcPr>
            <w:tcW w:w="3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Why It Happens</w:t>
            </w:r>
          </w:p>
        </w:tc>
        <w:tc>
          <w:tcPr>
            <w:tcW w:w="39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6E1FFD" w:rsidRDefault="00000000">
            <w:r>
              <w:rPr>
                <w:b/>
                <w:bCs/>
                <w:color w:val="FFFFFF"/>
                <w:sz w:val="20"/>
                <w:szCs w:val="20"/>
              </w:rPr>
              <w:t>How We Avoid It</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t>Scope additions after sign-off</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"Can we add one more module?" is the most common request we receive after Phase 1 content sign-off. Each addition looks small in isolation but can require significant rework across content, slides, assessment, and images.</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t>Any scope addition after the project plan is signed off is assessed as a formal change. We confirm impact on timeline and cost before any work begins. Small additions within agreed scope are absorbed; structural additions are treated as separate deliverables.</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t>Slow client-side review cycles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SME reviewers are typically busy people with competing priorities. A review window that was agreed as three days can stretch to two weeks if it is not formally scheduled in advance. A single delayed review cycle can push the go-live date by the same amount.</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t>We ask for named reviewers and their availability at brief stage, before the project plan is signed off. Review windows are built into the timeline as hard milestones, not estimates. If a review is delayed, we escalate immediately — we do not wait silently.</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t>Informal or verbal approvals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"That looks good" in a Teams message is not sign-off. When the final deliverable is challenged weeks later, a record of a formal approval is the only thing that matters. Informal approvals also make it unclear which version was actually approved.</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t>Every review gate requires a written confirmation referencing the document version. Email is sufficient — we send a structured sign-off request and chase it if it is not returned. We do not advance a phase without written confirmation on file.</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t>Late or missing client materials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Device images, internal system names, org charts, escalation contact lists, and internal SOPs are frequently promised early and delivered late. Images in particular can hold up final assembly for days or weeks if the client-side approval chain for photography is not started in time.</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t>We build image and material deadlines into the project plan at Phase 0 and flag them in every stakeholder update. The Client Action Required Log tracks every outstanding item with a named owner and a deadline. We do not wait until final assembly to chase these.</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t>Audience or scope changes mid-project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 xml:space="preserve">A change to who is being trained — or which regulatory frameworks are in scope — can invalidate significant </w:t>
            </w:r>
            <w:r>
              <w:rPr>
                <w:color w:val="555555"/>
                <w:sz w:val="20"/>
                <w:szCs w:val="20"/>
              </w:rPr>
              <w:lastRenderedPageBreak/>
              <w:t>amounts of content. A programme built for all-employees is structured very differently from one built for QA/RA specialists.</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lastRenderedPageBreak/>
              <w:t xml:space="preserve">Audience and scope are locked in the project plan before Phase 1 begins. Any mid-project change is assessed using the same process as a scope change: impact </w:t>
            </w:r>
            <w:r>
              <w:rPr>
                <w:color w:val="1A6A67"/>
                <w:sz w:val="20"/>
                <w:szCs w:val="20"/>
              </w:rPr>
              <w:lastRenderedPageBreak/>
              <w:t>confirmed, timeline and cost updated, formal approval obtained before the change is incorporated.</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lastRenderedPageBreak/>
              <w:t>LMS requirements discovered late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We have seen programmes fully built and reviewed, only to discover at delivery stage that the client's LMS does not support the SCORM version used, or that the question types in the assessment are incompatible with the platform's tracking capability.</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t>LMS technical requirements are captured at Phase 0 brief stage as a mandatory item. SCORM version, question type support, file size limits, and completion trigger behaviour are all confirmed before any packaging work begins. Phase 5a does not start without this information.</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t>Conflicting feedback from multiple reviewers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When several stakeholders review simultaneously and return conflicting feedback — often on regulatory interpretation — applying one reviewer's comments can directly contradict another's. Without a tiebreaker, the process stalls.</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t>We require a single named approver per review gate. Where multiple stakeholders are involved, they consolidate their feedback before submitting it. If a genuine regulatory conflict arises, we document both positions and refer to the primary regulatory source.</w:t>
            </w:r>
          </w:p>
        </w:tc>
      </w:tr>
      <w:tr w:rsidR="006E1FFD">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6E1FFD" w:rsidRDefault="00000000">
            <w:r>
              <w:rPr>
                <w:b/>
                <w:bCs/>
                <w:color w:val="8B0000"/>
                <w:sz w:val="20"/>
                <w:szCs w:val="20"/>
              </w:rPr>
              <w:t>Placeholder content never resolved</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1FFD" w:rsidRDefault="00000000">
            <w:r>
              <w:rPr>
                <w:color w:val="555555"/>
                <w:sz w:val="20"/>
                <w:szCs w:val="20"/>
              </w:rPr>
              <w:t>Programmes have gone to near-final review with organisation-specific placeholders still unfilled — not because the client forgot, but because no one was clearly assigned to resolve them. Unresolved placeholders at delivery are a documentation failure.</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6E1FFD" w:rsidRDefault="00000000">
            <w:r>
              <w:rPr>
                <w:color w:val="1A6A67"/>
                <w:sz w:val="20"/>
                <w:szCs w:val="20"/>
              </w:rPr>
              <w:t>The Client Action Required Log is live from Phase 1 onwards. It is included in every stakeholder update. Every placeholder has a named owner and a deadline. Nothing is delivered with an unacknowledged placeholder — either it is filled or it is formally recorded as awaiting client completion.</w:t>
            </w:r>
          </w:p>
        </w:tc>
      </w:tr>
    </w:tbl>
    <w:p w:rsidR="006E1FFD" w:rsidRDefault="006E1FFD">
      <w:pPr>
        <w:spacing w:before="80" w:after="80"/>
      </w:pPr>
    </w:p>
    <w:p w:rsidR="006E1FFD" w:rsidRDefault="006E1FFD">
      <w:pPr>
        <w:pBdr>
          <w:bottom w:val="single" w:sz="4" w:space="1" w:color="CCCCCC"/>
        </w:pBdr>
        <w:spacing w:before="200" w:after="200"/>
      </w:pPr>
    </w:p>
    <w:p w:rsidR="006E1FFD" w:rsidRDefault="00000000">
      <w:pPr>
        <w:pStyle w:val="Heading1"/>
        <w:pBdr>
          <w:bottom w:val="single" w:sz="6" w:space="4" w:color="2BBDB4"/>
        </w:pBdr>
      </w:pPr>
      <w:r>
        <w:rPr>
          <w:color w:val="1B2A5E"/>
        </w:rPr>
        <w:t>Next Steps</w:t>
      </w:r>
    </w:p>
    <w:p w:rsidR="006E1FFD" w:rsidRDefault="00000000">
      <w:pPr>
        <w:spacing w:before="60" w:after="60"/>
      </w:pPr>
      <w:r>
        <w:rPr>
          <w:color w:val="555555"/>
        </w:rPr>
        <w:t>To begin your programme, complete the checklist in Section 2 and return it to your Trinzo contact. We will review it, confirm any outstanding questions on a brief call, and produce the project plan within two business days.</w:t>
      </w:r>
    </w:p>
    <w:p w:rsidR="006E1FFD" w:rsidRDefault="006E1FFD">
      <w:pPr>
        <w:spacing w:before="80" w:after="80"/>
      </w:pPr>
    </w:p>
    <w:p w:rsidR="006E1FFD" w:rsidRDefault="00000000">
      <w:pPr>
        <w:pBdr>
          <w:left w:val="thick" w:sz="16" w:space="8" w:color="2BBDB4"/>
        </w:pBdr>
        <w:shd w:val="clear" w:color="auto" w:fill="E8F8F7"/>
        <w:spacing w:before="240" w:after="200"/>
        <w:ind w:left="240" w:right="240"/>
      </w:pPr>
      <w:r>
        <w:rPr>
          <w:i/>
          <w:iCs/>
          <w:color w:val="555555"/>
        </w:rPr>
        <w:t>The programmes that deliver on time and on scope are the ones where both sides have the same picture of what is required, when, and by whom. That is the only purpose of this document.</w:t>
      </w:r>
    </w:p>
    <w:p w:rsidR="006E1FFD" w:rsidRDefault="006E1FFD">
      <w:pPr>
        <w:pBdr>
          <w:bottom w:val="single" w:sz="4" w:space="1" w:color="CCCCCC"/>
        </w:pBdr>
        <w:spacing w:before="200" w:after="200"/>
      </w:pPr>
    </w:p>
    <w:p w:rsidR="006E1FFD" w:rsidRDefault="00000000">
      <w:pPr>
        <w:spacing w:before="120" w:after="60"/>
        <w:jc w:val="center"/>
      </w:pPr>
      <w:r>
        <w:rPr>
          <w:color w:val="AAAAAA"/>
          <w:sz w:val="20"/>
          <w:szCs w:val="20"/>
        </w:rPr>
        <w:t>Trinzo  ·  FDA Compliance Training  ·  June 2026  ·  Confidential</w:t>
      </w:r>
    </w:p>
    <w:sectPr w:rsidR="006E1FFD">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09F9" w:rsidRDefault="00F909F9">
      <w:r>
        <w:separator/>
      </w:r>
    </w:p>
  </w:endnote>
  <w:endnote w:type="continuationSeparator" w:id="0">
    <w:p w:rsidR="00F909F9" w:rsidRDefault="00F90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FFD" w:rsidRDefault="00000000">
    <w:pPr>
      <w:pBdr>
        <w:top w:val="single" w:sz="4" w:space="4" w:color="CCCCCC"/>
      </w:pBdr>
      <w:tabs>
        <w:tab w:val="right" w:pos="9026"/>
      </w:tabs>
      <w:spacing w:before="80"/>
    </w:pPr>
    <w:r>
      <w:rPr>
        <w:color w:val="AAAAAA"/>
        <w:sz w:val="18"/>
        <w:szCs w:val="18"/>
      </w:rPr>
      <w:t>Confidential  ·  Trinzo  ·  June 2026</w:t>
    </w:r>
    <w:r>
      <w:rPr>
        <w:color w:val="AAAAAA"/>
        <w:sz w:val="18"/>
        <w:szCs w:val="18"/>
      </w:rPr>
      <w:tab/>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8706A3">
      <w:rPr>
        <w:noProof/>
        <w:color w:val="AAAAAA"/>
        <w:sz w:val="18"/>
        <w:szCs w:val="18"/>
      </w:rPr>
      <w:t>1</w:t>
    </w:r>
    <w:r>
      <w:rPr>
        <w:color w:val="AAAAAA"/>
        <w:sz w:val="18"/>
        <w:szCs w:val="18"/>
      </w:rPr>
      <w:fldChar w:fldCharType="end"/>
    </w:r>
    <w:r>
      <w:rPr>
        <w:color w:val="AAAAAA"/>
        <w:sz w:val="18"/>
        <w:szCs w:val="18"/>
      </w:rPr>
      <w:t xml:space="preserve"> of </w:t>
    </w:r>
    <w:r>
      <w:rPr>
        <w:color w:val="AAAAAA"/>
        <w:sz w:val="18"/>
        <w:szCs w:val="18"/>
      </w:rPr>
      <w:fldChar w:fldCharType="begin"/>
    </w:r>
    <w:r>
      <w:rPr>
        <w:color w:val="AAAAAA"/>
        <w:sz w:val="18"/>
        <w:szCs w:val="18"/>
      </w:rPr>
      <w:instrText>NUMPAGES</w:instrText>
    </w:r>
    <w:r>
      <w:rPr>
        <w:color w:val="AAAAAA"/>
        <w:sz w:val="18"/>
        <w:szCs w:val="18"/>
      </w:rPr>
      <w:fldChar w:fldCharType="separate"/>
    </w:r>
    <w:r w:rsidR="008706A3">
      <w:rPr>
        <w:noProof/>
        <w:color w:val="AAAAAA"/>
        <w:sz w:val="18"/>
        <w:szCs w:val="18"/>
      </w:rPr>
      <w:t>2</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09F9" w:rsidRDefault="00F909F9">
      <w:r>
        <w:separator/>
      </w:r>
    </w:p>
  </w:footnote>
  <w:footnote w:type="continuationSeparator" w:id="0">
    <w:p w:rsidR="00F909F9" w:rsidRDefault="00F90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FFD" w:rsidRDefault="00000000">
    <w:pPr>
      <w:pBdr>
        <w:bottom w:val="single" w:sz="6" w:space="4" w:color="2BBDB4"/>
      </w:pBdr>
      <w:tabs>
        <w:tab w:val="right" w:pos="9026"/>
      </w:tabs>
      <w:spacing w:after="120"/>
    </w:pPr>
    <w:r>
      <w:rPr>
        <w:b/>
        <w:bCs/>
        <w:color w:val="1B2A5E"/>
        <w:sz w:val="20"/>
        <w:szCs w:val="20"/>
      </w:rPr>
      <w:t>TRINZO</w:t>
    </w:r>
    <w:r>
      <w:rPr>
        <w:color w:val="555555"/>
        <w:sz w:val="18"/>
        <w:szCs w:val="18"/>
      </w:rPr>
      <w:tab/>
      <w:t>FDA Compliance Training  ·  Client Onboarding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3A7A57"/>
    <w:multiLevelType w:val="hybridMultilevel"/>
    <w:tmpl w:val="6736F7B0"/>
    <w:lvl w:ilvl="0" w:tplc="B9DC9B38">
      <w:start w:val="1"/>
      <w:numFmt w:val="bullet"/>
      <w:lvlText w:val="•"/>
      <w:lvlJc w:val="left"/>
      <w:pPr>
        <w:ind w:left="540" w:hanging="280"/>
      </w:pPr>
    </w:lvl>
    <w:lvl w:ilvl="1" w:tplc="4CC0E7FC">
      <w:numFmt w:val="decimal"/>
      <w:lvlText w:val=""/>
      <w:lvlJc w:val="left"/>
    </w:lvl>
    <w:lvl w:ilvl="2" w:tplc="35DEF56C">
      <w:numFmt w:val="decimal"/>
      <w:lvlText w:val=""/>
      <w:lvlJc w:val="left"/>
    </w:lvl>
    <w:lvl w:ilvl="3" w:tplc="B286361A">
      <w:numFmt w:val="decimal"/>
      <w:lvlText w:val=""/>
      <w:lvlJc w:val="left"/>
    </w:lvl>
    <w:lvl w:ilvl="4" w:tplc="0EDC75A4">
      <w:numFmt w:val="decimal"/>
      <w:lvlText w:val=""/>
      <w:lvlJc w:val="left"/>
    </w:lvl>
    <w:lvl w:ilvl="5" w:tplc="AAC85C84">
      <w:numFmt w:val="decimal"/>
      <w:lvlText w:val=""/>
      <w:lvlJc w:val="left"/>
    </w:lvl>
    <w:lvl w:ilvl="6" w:tplc="BE14B3C0">
      <w:numFmt w:val="decimal"/>
      <w:lvlText w:val=""/>
      <w:lvlJc w:val="left"/>
    </w:lvl>
    <w:lvl w:ilvl="7" w:tplc="4BBE09D8">
      <w:numFmt w:val="decimal"/>
      <w:lvlText w:val=""/>
      <w:lvlJc w:val="left"/>
    </w:lvl>
    <w:lvl w:ilvl="8" w:tplc="F2BA5CEC">
      <w:numFmt w:val="decimal"/>
      <w:lvlText w:val=""/>
      <w:lvlJc w:val="left"/>
    </w:lvl>
  </w:abstractNum>
  <w:abstractNum w:abstractNumId="1" w15:restartNumberingAfterBreak="0">
    <w:nsid w:val="5CC70421"/>
    <w:multiLevelType w:val="hybridMultilevel"/>
    <w:tmpl w:val="224C4522"/>
    <w:lvl w:ilvl="0" w:tplc="7E40FAAA">
      <w:start w:val="1"/>
      <w:numFmt w:val="bullet"/>
      <w:lvlText w:val="●"/>
      <w:lvlJc w:val="left"/>
      <w:pPr>
        <w:ind w:left="720" w:hanging="360"/>
      </w:pPr>
    </w:lvl>
    <w:lvl w:ilvl="1" w:tplc="0B32D6A6">
      <w:start w:val="1"/>
      <w:numFmt w:val="bullet"/>
      <w:lvlText w:val="○"/>
      <w:lvlJc w:val="left"/>
      <w:pPr>
        <w:ind w:left="1440" w:hanging="360"/>
      </w:pPr>
    </w:lvl>
    <w:lvl w:ilvl="2" w:tplc="54886438">
      <w:start w:val="1"/>
      <w:numFmt w:val="bullet"/>
      <w:lvlText w:val="■"/>
      <w:lvlJc w:val="left"/>
      <w:pPr>
        <w:ind w:left="2160" w:hanging="360"/>
      </w:pPr>
    </w:lvl>
    <w:lvl w:ilvl="3" w:tplc="1706B960">
      <w:start w:val="1"/>
      <w:numFmt w:val="bullet"/>
      <w:lvlText w:val="●"/>
      <w:lvlJc w:val="left"/>
      <w:pPr>
        <w:ind w:left="2880" w:hanging="360"/>
      </w:pPr>
    </w:lvl>
    <w:lvl w:ilvl="4" w:tplc="156C466A">
      <w:start w:val="1"/>
      <w:numFmt w:val="bullet"/>
      <w:lvlText w:val="○"/>
      <w:lvlJc w:val="left"/>
      <w:pPr>
        <w:ind w:left="3600" w:hanging="360"/>
      </w:pPr>
    </w:lvl>
    <w:lvl w:ilvl="5" w:tplc="9F18DA92">
      <w:start w:val="1"/>
      <w:numFmt w:val="bullet"/>
      <w:lvlText w:val="■"/>
      <w:lvlJc w:val="left"/>
      <w:pPr>
        <w:ind w:left="4320" w:hanging="360"/>
      </w:pPr>
    </w:lvl>
    <w:lvl w:ilvl="6" w:tplc="D5ACBC2E">
      <w:start w:val="1"/>
      <w:numFmt w:val="bullet"/>
      <w:lvlText w:val="●"/>
      <w:lvlJc w:val="left"/>
      <w:pPr>
        <w:ind w:left="5040" w:hanging="360"/>
      </w:pPr>
    </w:lvl>
    <w:lvl w:ilvl="7" w:tplc="BF8028C8">
      <w:start w:val="1"/>
      <w:numFmt w:val="bullet"/>
      <w:lvlText w:val="●"/>
      <w:lvlJc w:val="left"/>
      <w:pPr>
        <w:ind w:left="5760" w:hanging="360"/>
      </w:pPr>
    </w:lvl>
    <w:lvl w:ilvl="8" w:tplc="D794E5F2">
      <w:start w:val="1"/>
      <w:numFmt w:val="bullet"/>
      <w:lvlText w:val="●"/>
      <w:lvlJc w:val="left"/>
      <w:pPr>
        <w:ind w:left="6480" w:hanging="360"/>
      </w:pPr>
    </w:lvl>
  </w:abstractNum>
  <w:abstractNum w:abstractNumId="2" w15:restartNumberingAfterBreak="0">
    <w:nsid w:val="7D8A5AEB"/>
    <w:multiLevelType w:val="hybridMultilevel"/>
    <w:tmpl w:val="5FD83C26"/>
    <w:lvl w:ilvl="0" w:tplc="08C48E16">
      <w:start w:val="1"/>
      <w:numFmt w:val="decimal"/>
      <w:lvlText w:val="%1."/>
      <w:lvlJc w:val="left"/>
      <w:pPr>
        <w:ind w:left="540" w:hanging="280"/>
      </w:pPr>
    </w:lvl>
    <w:lvl w:ilvl="1" w:tplc="7600825E">
      <w:numFmt w:val="decimal"/>
      <w:lvlText w:val=""/>
      <w:lvlJc w:val="left"/>
    </w:lvl>
    <w:lvl w:ilvl="2" w:tplc="DFE6FF26">
      <w:numFmt w:val="decimal"/>
      <w:lvlText w:val=""/>
      <w:lvlJc w:val="left"/>
    </w:lvl>
    <w:lvl w:ilvl="3" w:tplc="EEB2B25E">
      <w:numFmt w:val="decimal"/>
      <w:lvlText w:val=""/>
      <w:lvlJc w:val="left"/>
    </w:lvl>
    <w:lvl w:ilvl="4" w:tplc="66321AD6">
      <w:numFmt w:val="decimal"/>
      <w:lvlText w:val=""/>
      <w:lvlJc w:val="left"/>
    </w:lvl>
    <w:lvl w:ilvl="5" w:tplc="F9C8FF16">
      <w:numFmt w:val="decimal"/>
      <w:lvlText w:val=""/>
      <w:lvlJc w:val="left"/>
    </w:lvl>
    <w:lvl w:ilvl="6" w:tplc="AC50008A">
      <w:numFmt w:val="decimal"/>
      <w:lvlText w:val=""/>
      <w:lvlJc w:val="left"/>
    </w:lvl>
    <w:lvl w:ilvl="7" w:tplc="1E340132">
      <w:numFmt w:val="decimal"/>
      <w:lvlText w:val=""/>
      <w:lvlJc w:val="left"/>
    </w:lvl>
    <w:lvl w:ilvl="8" w:tplc="4BCEA960">
      <w:numFmt w:val="decimal"/>
      <w:lvlText w:val=""/>
      <w:lvlJc w:val="left"/>
    </w:lvl>
  </w:abstractNum>
  <w:num w:numId="1" w16cid:durableId="1631128246">
    <w:abstractNumId w:val="1"/>
    <w:lvlOverride w:ilvl="0">
      <w:startOverride w:val="1"/>
    </w:lvlOverride>
  </w:num>
  <w:num w:numId="2" w16cid:durableId="721709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FD"/>
    <w:rsid w:val="006E1FFD"/>
    <w:rsid w:val="008706A3"/>
    <w:rsid w:val="00F909F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6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3632</Words>
  <Characters>20198</Characters>
  <Application>Microsoft Office Word</Application>
  <DocSecurity>0</DocSecurity>
  <Lines>320</Lines>
  <Paragraphs>62</Paragraphs>
  <ScaleCrop>false</ScaleCrop>
  <Company/>
  <LinksUpToDate>false</LinksUpToDate>
  <CharactersWithSpaces>23768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Flynn</cp:lastModifiedBy>
  <cp:revision>2</cp:revision>
  <dcterms:created xsi:type="dcterms:W3CDTF">2026-06-09T14:23:00Z</dcterms:created>
  <dcterms:modified xsi:type="dcterms:W3CDTF">2026-06-09T14:23:00Z</dcterms:modified>
</cp:coreProperties>
</file>