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0368"/>
      </w:tblGrid>
      <w:tr w:rsidR="00FC2DAD">
        <w:tc>
          <w:tcPr>
            <w:tcW w:w="10368" w:type="dxa"/>
            <w:tcBorders>
              <w:top w:val="nil"/>
              <w:left w:val="nil"/>
              <w:bottom w:val="nil"/>
              <w:right w:val="nil"/>
            </w:tcBorders>
            <w:shd w:val="clear" w:color="auto" w:fill="01163B"/>
            <w:tcMar>
              <w:top w:w="140" w:type="dxa"/>
              <w:left w:w="180" w:type="dxa"/>
              <w:bottom w:w="120" w:type="dxa"/>
              <w:right w:w="180" w:type="dxa"/>
            </w:tcMar>
          </w:tcPr>
          <w:p w:rsidR="00FC2DAD" w:rsidRDefault="00000000">
            <w:r>
              <w:rPr>
                <w:rFonts w:ascii="Arial" w:hAnsi="Arial"/>
                <w:b/>
                <w:color w:val="17D0C4"/>
                <w:sz w:val="20"/>
              </w:rPr>
              <w:t xml:space="preserve">TRINZO  </w:t>
            </w:r>
            <w:r>
              <w:rPr>
                <w:rFonts w:ascii="Arial" w:hAnsi="Arial"/>
                <w:color w:val="FFFFFF"/>
                <w:sz w:val="20"/>
              </w:rPr>
              <w:t>AI-Accelerated DHF Remediation  |  Post-Acquisition Integration</w:t>
            </w:r>
          </w:p>
        </w:tc>
      </w:tr>
    </w:tbl>
    <w:p w:rsidR="00FC2DAD" w:rsidRDefault="00FC2DAD">
      <w:pPr>
        <w:spacing w:after="0"/>
      </w:pPr>
    </w:p>
    <w:tbl>
      <w:tblPr>
        <w:tblW w:w="0" w:type="auto"/>
        <w:tblLook w:val="04A0" w:firstRow="1" w:lastRow="0" w:firstColumn="1" w:lastColumn="0" w:noHBand="0" w:noVBand="1"/>
      </w:tblPr>
      <w:tblGrid>
        <w:gridCol w:w="10368"/>
      </w:tblGrid>
      <w:tr w:rsidR="00FC2DAD">
        <w:tc>
          <w:tcPr>
            <w:tcW w:w="10368" w:type="dxa"/>
            <w:tcBorders>
              <w:top w:val="nil"/>
              <w:left w:val="nil"/>
              <w:bottom w:val="nil"/>
              <w:right w:val="nil"/>
            </w:tcBorders>
            <w:shd w:val="clear" w:color="auto" w:fill="EEF7FF"/>
            <w:tcMar>
              <w:top w:w="180" w:type="dxa"/>
              <w:left w:w="180" w:type="dxa"/>
              <w:bottom w:w="160" w:type="dxa"/>
              <w:right w:w="180" w:type="dxa"/>
            </w:tcMar>
          </w:tcPr>
          <w:p w:rsidR="00FC2DAD" w:rsidRDefault="00000000">
            <w:r>
              <w:rPr>
                <w:rFonts w:ascii="Arial" w:hAnsi="Arial"/>
                <w:b/>
                <w:color w:val="01163B"/>
                <w:sz w:val="32"/>
              </w:rPr>
              <w:t>When you acquire a company, you inherit its documentation debt.</w:t>
            </w:r>
          </w:p>
          <w:p w:rsidR="00FC2DAD" w:rsidRDefault="00000000">
            <w:pPr>
              <w:spacing w:before="120"/>
            </w:pPr>
            <w:r>
              <w:rPr>
                <w:rFonts w:ascii="Arial" w:hAnsi="Arial"/>
                <w:color w:val="555555"/>
                <w:sz w:val="20"/>
              </w:rPr>
              <w:t>Design History Files from acquired businesses rarely meet the standards of the acquiring organisation's QMS. They are incomplete, inconsistently structured, and not written to the regulatory language your submissions require. The traditional response is a manual remediation programme that takes months, consumes experienced engineers, and still produces inconsistent results.</w:t>
            </w:r>
          </w:p>
        </w:tc>
      </w:tr>
    </w:tbl>
    <w:p w:rsidR="00FC2DAD" w:rsidRDefault="00FC2DAD">
      <w:pPr>
        <w:spacing w:after="0"/>
      </w:pPr>
    </w:p>
    <w:tbl>
      <w:tblPr>
        <w:tblW w:w="0" w:type="auto"/>
        <w:tblLook w:val="04A0" w:firstRow="1" w:lastRow="0" w:firstColumn="1" w:lastColumn="0" w:noHBand="0" w:noVBand="1"/>
      </w:tblPr>
      <w:tblGrid>
        <w:gridCol w:w="3456"/>
        <w:gridCol w:w="3456"/>
        <w:gridCol w:w="3456"/>
      </w:tblGrid>
      <w:tr w:rsidR="00FC2DAD">
        <w:tc>
          <w:tcPr>
            <w:tcW w:w="3456" w:type="dxa"/>
            <w:tcBorders>
              <w:top w:val="single" w:sz="4" w:space="0" w:color="E8A010"/>
              <w:left w:val="single" w:sz="4" w:space="0" w:color="E8A010"/>
              <w:bottom w:val="single" w:sz="4" w:space="0" w:color="E8A010"/>
              <w:right w:val="single" w:sz="4" w:space="0" w:color="E8A010"/>
            </w:tcBorders>
            <w:shd w:val="clear" w:color="auto" w:fill="FFF8E7"/>
            <w:tcMar>
              <w:top w:w="140" w:type="dxa"/>
              <w:left w:w="140" w:type="dxa"/>
              <w:bottom w:w="140" w:type="dxa"/>
              <w:right w:w="140" w:type="dxa"/>
            </w:tcMar>
          </w:tcPr>
          <w:p w:rsidR="00FC2DAD" w:rsidRDefault="00000000">
            <w:r>
              <w:rPr>
                <w:rFonts w:ascii="Arial" w:hAnsi="Arial"/>
                <w:b/>
                <w:color w:val="E8A010"/>
                <w:sz w:val="20"/>
              </w:rPr>
              <w:t>Timeline pressure</w:t>
            </w:r>
          </w:p>
          <w:p w:rsidR="00FC2DAD" w:rsidRDefault="00000000">
            <w:pPr>
              <w:spacing w:before="80"/>
            </w:pPr>
            <w:r>
              <w:rPr>
                <w:rFonts w:ascii="Arial" w:hAnsi="Arial"/>
                <w:color w:val="555555"/>
                <w:sz w:val="17"/>
              </w:rPr>
              <w:t>Regulatory submissions and audit readiness cannot wait for a multi-year manual remediation. Acquired products need to be integrated into the QMS on a schedule that is driven by the business, not the documentation backlog.</w:t>
            </w:r>
          </w:p>
        </w:tc>
        <w:tc>
          <w:tcPr>
            <w:tcW w:w="3456" w:type="dxa"/>
            <w:tcBorders>
              <w:top w:val="single" w:sz="4" w:space="0" w:color="CC2200"/>
              <w:left w:val="single" w:sz="4" w:space="0" w:color="CC2200"/>
              <w:bottom w:val="single" w:sz="4" w:space="0" w:color="CC2200"/>
              <w:right w:val="single" w:sz="4" w:space="0" w:color="CC2200"/>
            </w:tcBorders>
            <w:shd w:val="clear" w:color="auto" w:fill="FFF0F0"/>
            <w:tcMar>
              <w:top w:w="140" w:type="dxa"/>
              <w:left w:w="140" w:type="dxa"/>
              <w:bottom w:w="140" w:type="dxa"/>
              <w:right w:w="140" w:type="dxa"/>
            </w:tcMar>
          </w:tcPr>
          <w:p w:rsidR="00FC2DAD" w:rsidRDefault="00000000">
            <w:r>
              <w:rPr>
                <w:rFonts w:ascii="Arial" w:hAnsi="Arial"/>
                <w:b/>
                <w:color w:val="CC2200"/>
                <w:sz w:val="20"/>
              </w:rPr>
              <w:t>Quality inconsistency</w:t>
            </w:r>
          </w:p>
          <w:p w:rsidR="00FC2DAD" w:rsidRDefault="00000000">
            <w:pPr>
              <w:spacing w:before="80"/>
            </w:pPr>
            <w:r>
              <w:rPr>
                <w:rFonts w:ascii="Arial" w:hAnsi="Arial"/>
                <w:color w:val="555555"/>
                <w:sz w:val="17"/>
              </w:rPr>
              <w:t>Manual remediation quality varies by engineer, by function, and by how much time each team has. The result is a DHF that meets the standard in some places and falls short in others — which is often worse than a consistently incomplete one.</w:t>
            </w:r>
          </w:p>
        </w:tc>
        <w:tc>
          <w:tcPr>
            <w:tcW w:w="3456" w:type="dxa"/>
            <w:tcBorders>
              <w:top w:val="single" w:sz="4" w:space="0" w:color="1A3A6B"/>
              <w:left w:val="single" w:sz="4" w:space="0" w:color="1A3A6B"/>
              <w:bottom w:val="single" w:sz="4" w:space="0" w:color="1A3A6B"/>
              <w:right w:val="single" w:sz="4" w:space="0" w:color="1A3A6B"/>
            </w:tcBorders>
            <w:shd w:val="clear" w:color="auto" w:fill="F0F7FF"/>
            <w:tcMar>
              <w:top w:w="140" w:type="dxa"/>
              <w:left w:w="140" w:type="dxa"/>
              <w:bottom w:w="140" w:type="dxa"/>
              <w:right w:w="140" w:type="dxa"/>
            </w:tcMar>
          </w:tcPr>
          <w:p w:rsidR="00FC2DAD" w:rsidRDefault="00000000">
            <w:r>
              <w:rPr>
                <w:rFonts w:ascii="Arial" w:hAnsi="Arial"/>
                <w:b/>
                <w:color w:val="1A3A6B"/>
                <w:sz w:val="20"/>
              </w:rPr>
              <w:t>Opportunity cost</w:t>
            </w:r>
          </w:p>
          <w:p w:rsidR="00FC2DAD" w:rsidRDefault="00000000">
            <w:pPr>
              <w:spacing w:before="80"/>
            </w:pPr>
            <w:r>
              <w:rPr>
                <w:rFonts w:ascii="Arial" w:hAnsi="Arial"/>
                <w:color w:val="555555"/>
                <w:sz w:val="17"/>
              </w:rPr>
              <w:t>Every experienced engineer spending time remediating legacy documentation from an acquired company is an engineer not working on the next product. The resource cost of remediation is rarely modelled honestly at the point of acquisition.</w:t>
            </w:r>
          </w:p>
        </w:tc>
      </w:tr>
    </w:tbl>
    <w:p w:rsidR="00FC2DAD" w:rsidRDefault="00FC2DAD">
      <w:pPr>
        <w:spacing w:after="0"/>
      </w:pPr>
    </w:p>
    <w:tbl>
      <w:tblPr>
        <w:tblW w:w="0" w:type="auto"/>
        <w:tblLook w:val="04A0" w:firstRow="1" w:lastRow="0" w:firstColumn="1" w:lastColumn="0" w:noHBand="0" w:noVBand="1"/>
      </w:tblPr>
      <w:tblGrid>
        <w:gridCol w:w="10368"/>
      </w:tblGrid>
      <w:tr w:rsidR="00FC2DAD">
        <w:tc>
          <w:tcPr>
            <w:tcW w:w="10368" w:type="dxa"/>
            <w:tcBorders>
              <w:top w:val="nil"/>
              <w:left w:val="nil"/>
              <w:bottom w:val="nil"/>
              <w:right w:val="nil"/>
            </w:tcBorders>
            <w:shd w:val="clear" w:color="auto" w:fill="FFFFFF"/>
            <w:tcMar>
              <w:top w:w="160" w:type="dxa"/>
              <w:left w:w="180" w:type="dxa"/>
              <w:bottom w:w="120" w:type="dxa"/>
              <w:right w:w="180" w:type="dxa"/>
            </w:tcMar>
          </w:tcPr>
          <w:p w:rsidR="00FC2DAD" w:rsidRDefault="00000000">
            <w:r>
              <w:rPr>
                <w:rFonts w:ascii="Arial" w:hAnsi="Arial"/>
                <w:b/>
                <w:color w:val="01163B"/>
                <w:sz w:val="26"/>
              </w:rPr>
              <w:t>A different approach</w:t>
            </w:r>
          </w:p>
          <w:p w:rsidR="00FC2DAD" w:rsidRDefault="00000000">
            <w:pPr>
              <w:spacing w:before="120"/>
            </w:pPr>
            <w:r>
              <w:rPr>
                <w:rFonts w:ascii="Arial" w:hAnsi="Arial"/>
                <w:color w:val="555555"/>
                <w:sz w:val="20"/>
              </w:rPr>
              <w:t>Trinzo applies a structured AI programme to DHF remediation that is fundamentally different from manual review. Rather than asking engineers to read, assess, and rewrite legacy documents one at a time, the programme uses four purpose-built AI engines to assess, extract, and redraft documentation at scale — with engineers reviewing, deciding, and approving, not doing the mechanical work.</w:t>
            </w:r>
          </w:p>
          <w:p w:rsidR="00FC2DAD" w:rsidRDefault="00000000">
            <w:pPr>
              <w:spacing w:before="120"/>
            </w:pPr>
            <w:r>
              <w:rPr>
                <w:rFonts w:ascii="Arial" w:hAnsi="Arial"/>
                <w:color w:val="555555"/>
                <w:sz w:val="20"/>
              </w:rPr>
              <w:t>The output is not just remediated documents. It is structured engineering data — every requirement, risk record, and test result held in a consistent, typed, relational format that can be ingested directly by a QMS, searched, compared across product families, and used to answer regulatory questions without manually reviewing files.</w:t>
            </w:r>
          </w:p>
        </w:tc>
      </w:tr>
    </w:tbl>
    <w:p w:rsidR="00FC2DAD" w:rsidRDefault="00FC2DAD">
      <w:pPr>
        <w:spacing w:after="0"/>
      </w:pPr>
    </w:p>
    <w:tbl>
      <w:tblPr>
        <w:tblW w:w="0" w:type="auto"/>
        <w:tblLook w:val="04A0" w:firstRow="1" w:lastRow="0" w:firstColumn="1" w:lastColumn="0" w:noHBand="0" w:noVBand="1"/>
      </w:tblPr>
      <w:tblGrid>
        <w:gridCol w:w="10368"/>
      </w:tblGrid>
      <w:tr w:rsidR="00FC2DAD">
        <w:tc>
          <w:tcPr>
            <w:tcW w:w="10368" w:type="dxa"/>
            <w:tcBorders>
              <w:top w:val="nil"/>
              <w:left w:val="nil"/>
              <w:bottom w:val="nil"/>
              <w:right w:val="nil"/>
            </w:tcBorders>
            <w:shd w:val="clear" w:color="auto" w:fill="01163B"/>
            <w:tcMar>
              <w:top w:w="80" w:type="dxa"/>
              <w:left w:w="180" w:type="dxa"/>
              <w:bottom w:w="80" w:type="dxa"/>
              <w:right w:w="180" w:type="dxa"/>
            </w:tcMar>
          </w:tcPr>
          <w:p w:rsidR="00FC2DAD" w:rsidRDefault="00000000">
            <w:r>
              <w:rPr>
                <w:rFonts w:ascii="Arial" w:hAnsi="Arial"/>
                <w:i/>
                <w:color w:val="AAAAAA"/>
                <w:sz w:val="15"/>
              </w:rPr>
              <w:t>TRINZO  |  Confidential  |  trinzo.com                                                                                          Page 1</w:t>
            </w:r>
          </w:p>
        </w:tc>
      </w:tr>
    </w:tbl>
    <w:p w:rsidR="00FC2DAD" w:rsidRDefault="00000000">
      <w:r>
        <w:br w:type="page"/>
      </w:r>
    </w:p>
    <w:tbl>
      <w:tblPr>
        <w:tblW w:w="0" w:type="auto"/>
        <w:tblLook w:val="04A0" w:firstRow="1" w:lastRow="0" w:firstColumn="1" w:lastColumn="0" w:noHBand="0" w:noVBand="1"/>
      </w:tblPr>
      <w:tblGrid>
        <w:gridCol w:w="10368"/>
      </w:tblGrid>
      <w:tr w:rsidR="00FC2DAD">
        <w:tc>
          <w:tcPr>
            <w:tcW w:w="10368" w:type="dxa"/>
            <w:tcBorders>
              <w:top w:val="nil"/>
              <w:left w:val="nil"/>
              <w:bottom w:val="nil"/>
              <w:right w:val="nil"/>
            </w:tcBorders>
            <w:shd w:val="clear" w:color="auto" w:fill="01163B"/>
            <w:tcMar>
              <w:top w:w="140" w:type="dxa"/>
              <w:left w:w="180" w:type="dxa"/>
              <w:bottom w:w="120" w:type="dxa"/>
              <w:right w:w="180" w:type="dxa"/>
            </w:tcMar>
          </w:tcPr>
          <w:p w:rsidR="00FC2DAD" w:rsidRDefault="00000000">
            <w:r>
              <w:rPr>
                <w:rFonts w:ascii="Arial" w:hAnsi="Arial"/>
                <w:b/>
                <w:color w:val="17D0C4"/>
                <w:sz w:val="20"/>
              </w:rPr>
              <w:lastRenderedPageBreak/>
              <w:t xml:space="preserve">TRINZO  </w:t>
            </w:r>
            <w:r>
              <w:rPr>
                <w:rFonts w:ascii="Arial" w:hAnsi="Arial"/>
                <w:color w:val="FFFFFF"/>
                <w:sz w:val="20"/>
              </w:rPr>
              <w:t>How It Works</w:t>
            </w:r>
          </w:p>
        </w:tc>
      </w:tr>
    </w:tbl>
    <w:p w:rsidR="00FC2DAD" w:rsidRDefault="00FC2DAD">
      <w:pPr>
        <w:spacing w:after="0"/>
      </w:pPr>
    </w:p>
    <w:tbl>
      <w:tblPr>
        <w:tblW w:w="0" w:type="auto"/>
        <w:tblLook w:val="04A0" w:firstRow="1" w:lastRow="0" w:firstColumn="1" w:lastColumn="0" w:noHBand="0" w:noVBand="1"/>
      </w:tblPr>
      <w:tblGrid>
        <w:gridCol w:w="10368"/>
      </w:tblGrid>
      <w:tr w:rsidR="00FC2DAD">
        <w:tc>
          <w:tcPr>
            <w:tcW w:w="10368" w:type="dxa"/>
            <w:tcBorders>
              <w:top w:val="nil"/>
              <w:left w:val="nil"/>
              <w:bottom w:val="nil"/>
              <w:right w:val="nil"/>
            </w:tcBorders>
            <w:shd w:val="clear" w:color="auto" w:fill="FFFFFF"/>
            <w:tcMar>
              <w:top w:w="140" w:type="dxa"/>
              <w:left w:w="180" w:type="dxa"/>
              <w:bottom w:w="80" w:type="dxa"/>
              <w:right w:w="180" w:type="dxa"/>
            </w:tcMar>
          </w:tcPr>
          <w:p w:rsidR="00FC2DAD" w:rsidRDefault="00000000">
            <w:r>
              <w:rPr>
                <w:rFonts w:ascii="Arial" w:hAnsi="Arial"/>
                <w:b/>
                <w:color w:val="01163B"/>
                <w:sz w:val="26"/>
              </w:rPr>
              <w:t>Four engines. One remediation programme.</w:t>
            </w:r>
          </w:p>
          <w:p w:rsidR="00FC2DAD" w:rsidRDefault="00000000">
            <w:pPr>
              <w:spacing w:before="80"/>
            </w:pPr>
            <w:r>
              <w:rPr>
                <w:rFonts w:ascii="Arial" w:hAnsi="Arial"/>
                <w:color w:val="555555"/>
                <w:sz w:val="19"/>
              </w:rPr>
              <w:t>Each engine is a general-purpose AI capability configured specifically for DHF remediation. Think of them as the base layers of the programme. The specific document types, compliance frameworks, and QMS standards you work to are the configuration on top.</w:t>
            </w:r>
          </w:p>
        </w:tc>
      </w:tr>
    </w:tbl>
    <w:p w:rsidR="00FC2DAD" w:rsidRDefault="00FC2DAD">
      <w:pPr>
        <w:spacing w:after="0"/>
      </w:pPr>
    </w:p>
    <w:tbl>
      <w:tblPr>
        <w:tblW w:w="0" w:type="auto"/>
        <w:tblLook w:val="04A0" w:firstRow="1" w:lastRow="0" w:firstColumn="1" w:lastColumn="0" w:noHBand="0" w:noVBand="1"/>
      </w:tblPr>
      <w:tblGrid>
        <w:gridCol w:w="5184"/>
        <w:gridCol w:w="5184"/>
      </w:tblGrid>
      <w:tr w:rsidR="00FC2DAD">
        <w:tc>
          <w:tcPr>
            <w:tcW w:w="5184" w:type="dxa"/>
            <w:tcBorders>
              <w:top w:val="single" w:sz="4" w:space="0" w:color="17D0C4"/>
              <w:left w:val="single" w:sz="4" w:space="0" w:color="17D0C4"/>
              <w:bottom w:val="single" w:sz="4" w:space="0" w:color="17D0C4"/>
              <w:right w:val="single" w:sz="4" w:space="0" w:color="17D0C4"/>
            </w:tcBorders>
            <w:shd w:val="clear" w:color="auto" w:fill="E8FFFE"/>
            <w:tcMar>
              <w:top w:w="130" w:type="dxa"/>
              <w:left w:w="140" w:type="dxa"/>
              <w:bottom w:w="130" w:type="dxa"/>
              <w:right w:w="140" w:type="dxa"/>
            </w:tcMar>
          </w:tcPr>
          <w:p w:rsidR="00FC2DAD" w:rsidRDefault="00000000">
            <w:r>
              <w:rPr>
                <w:rFonts w:ascii="Arial" w:hAnsi="Arial"/>
                <w:b/>
                <w:color w:val="17D0C4"/>
                <w:sz w:val="16"/>
              </w:rPr>
              <w:t xml:space="preserve">AUDIT  </w:t>
            </w:r>
            <w:r>
              <w:rPr>
                <w:rFonts w:ascii="Arial" w:hAnsi="Arial"/>
                <w:b/>
                <w:color w:val="01163B"/>
                <w:sz w:val="20"/>
              </w:rPr>
              <w:t>Gap Assessment</w:t>
            </w:r>
          </w:p>
          <w:p w:rsidR="00FC2DAD" w:rsidRDefault="00000000">
            <w:pPr>
              <w:spacing w:before="80"/>
            </w:pPr>
            <w:r>
              <w:rPr>
                <w:rFonts w:ascii="Arial" w:hAnsi="Arial"/>
                <w:color w:val="555555"/>
                <w:sz w:val="17"/>
              </w:rPr>
              <w:t>The Audit Engine reads the acquired company's existing DHF against your QMS standards and the applicable regulatory framework (EU MDR, FDA 21 CFR Part 820, or both). It produces a structured gap report: which documents exist, which are missing, which are present but non-compliant, and which clauses are at risk. This replaces weeks of manual review with a structured findings report that engineers can act on directly.</w:t>
            </w:r>
          </w:p>
        </w:tc>
        <w:tc>
          <w:tcPr>
            <w:tcW w:w="5184" w:type="dxa"/>
            <w:tcBorders>
              <w:top w:val="single" w:sz="4" w:space="0" w:color="1A3A6B"/>
              <w:left w:val="single" w:sz="4" w:space="0" w:color="1A3A6B"/>
              <w:bottom w:val="single" w:sz="4" w:space="0" w:color="1A3A6B"/>
              <w:right w:val="single" w:sz="4" w:space="0" w:color="1A3A6B"/>
            </w:tcBorders>
            <w:shd w:val="clear" w:color="auto" w:fill="EEF4FF"/>
            <w:tcMar>
              <w:top w:w="130" w:type="dxa"/>
              <w:left w:w="140" w:type="dxa"/>
              <w:bottom w:w="130" w:type="dxa"/>
              <w:right w:w="140" w:type="dxa"/>
            </w:tcMar>
          </w:tcPr>
          <w:p w:rsidR="00FC2DAD" w:rsidRDefault="00000000">
            <w:r>
              <w:rPr>
                <w:rFonts w:ascii="Arial" w:hAnsi="Arial"/>
                <w:b/>
                <w:color w:val="1A3A6B"/>
                <w:sz w:val="16"/>
              </w:rPr>
              <w:t xml:space="preserve">EXTRACT  </w:t>
            </w:r>
            <w:r>
              <w:rPr>
                <w:rFonts w:ascii="Arial" w:hAnsi="Arial"/>
                <w:b/>
                <w:color w:val="01163B"/>
                <w:sz w:val="20"/>
              </w:rPr>
              <w:t>Structure Legacy Content</w:t>
            </w:r>
          </w:p>
          <w:p w:rsidR="00FC2DAD" w:rsidRDefault="00000000">
            <w:pPr>
              <w:spacing w:before="80"/>
            </w:pPr>
            <w:r>
              <w:rPr>
                <w:rFonts w:ascii="Arial" w:hAnsi="Arial"/>
                <w:color w:val="555555"/>
                <w:sz w:val="17"/>
              </w:rPr>
              <w:t>The Extract Engine converts unstructured legacy documents — Word files, PDFs, scanned records — into structured data. Requirements become typed, relational records with IDs, values, units, and standard references. Risk records become discrete fields. Test results become structured summaries. This structured output is what makes the rest of the programme possible and what feeds directly into your QMS.</w:t>
            </w:r>
          </w:p>
        </w:tc>
      </w:tr>
      <w:tr w:rsidR="00FC2DAD">
        <w:tc>
          <w:tcPr>
            <w:tcW w:w="5184" w:type="dxa"/>
            <w:tcBorders>
              <w:top w:val="single" w:sz="4" w:space="0" w:color="E86A1A"/>
              <w:left w:val="single" w:sz="4" w:space="0" w:color="E86A1A"/>
              <w:bottom w:val="single" w:sz="4" w:space="0" w:color="E86A1A"/>
              <w:right w:val="single" w:sz="4" w:space="0" w:color="E86A1A"/>
            </w:tcBorders>
            <w:shd w:val="clear" w:color="auto" w:fill="FFF3EE"/>
            <w:tcMar>
              <w:top w:w="130" w:type="dxa"/>
              <w:left w:w="140" w:type="dxa"/>
              <w:bottom w:w="130" w:type="dxa"/>
              <w:right w:w="140" w:type="dxa"/>
            </w:tcMar>
          </w:tcPr>
          <w:p w:rsidR="00FC2DAD" w:rsidRDefault="00000000">
            <w:r>
              <w:rPr>
                <w:rFonts w:ascii="Arial" w:hAnsi="Arial"/>
                <w:b/>
                <w:color w:val="E86A1A"/>
                <w:sz w:val="16"/>
              </w:rPr>
              <w:t xml:space="preserve">DRAFT  </w:t>
            </w:r>
            <w:r>
              <w:rPr>
                <w:rFonts w:ascii="Arial" w:hAnsi="Arial"/>
                <w:b/>
                <w:color w:val="01163B"/>
                <w:sz w:val="20"/>
              </w:rPr>
              <w:t>Remediate to Standard</w:t>
            </w:r>
          </w:p>
          <w:p w:rsidR="00FC2DAD" w:rsidRDefault="00000000">
            <w:pPr>
              <w:spacing w:before="80"/>
            </w:pPr>
            <w:r>
              <w:rPr>
                <w:rFonts w:ascii="Arial" w:hAnsi="Arial"/>
                <w:color w:val="555555"/>
                <w:sz w:val="17"/>
              </w:rPr>
              <w:t>The Draft Engine takes the structured output from the Extract Engine and the gap findings from the Audit Engine, and produces first-draft remediated documents in your organisation's templates and regulatory language. Engineers review, correct, and approve. They are not writing from scratch. They are deciding what to keep, what to change, and what to add — which is the judgment work that requires them.</w:t>
            </w:r>
          </w:p>
        </w:tc>
        <w:tc>
          <w:tcPr>
            <w:tcW w:w="5184" w:type="dxa"/>
            <w:tcBorders>
              <w:top w:val="single" w:sz="4" w:space="0" w:color="1A7A3C"/>
              <w:left w:val="single" w:sz="4" w:space="0" w:color="1A7A3C"/>
              <w:bottom w:val="single" w:sz="4" w:space="0" w:color="1A7A3C"/>
              <w:right w:val="single" w:sz="4" w:space="0" w:color="1A7A3C"/>
            </w:tcBorders>
            <w:shd w:val="clear" w:color="auto" w:fill="EEFBF3"/>
            <w:tcMar>
              <w:top w:w="130" w:type="dxa"/>
              <w:left w:w="140" w:type="dxa"/>
              <w:bottom w:w="130" w:type="dxa"/>
              <w:right w:w="140" w:type="dxa"/>
            </w:tcMar>
          </w:tcPr>
          <w:p w:rsidR="00FC2DAD" w:rsidRDefault="00000000">
            <w:r>
              <w:rPr>
                <w:rFonts w:ascii="Arial" w:hAnsi="Arial"/>
                <w:b/>
                <w:color w:val="1A7A3C"/>
                <w:sz w:val="16"/>
              </w:rPr>
              <w:t xml:space="preserve">RETRIEVE  </w:t>
            </w:r>
            <w:r>
              <w:rPr>
                <w:rFonts w:ascii="Arial" w:hAnsi="Arial"/>
                <w:b/>
                <w:color w:val="01163B"/>
                <w:sz w:val="20"/>
              </w:rPr>
              <w:t>Answer Regulatory Questions</w:t>
            </w:r>
          </w:p>
          <w:p w:rsidR="00FC2DAD" w:rsidRDefault="00000000">
            <w:pPr>
              <w:spacing w:before="80"/>
            </w:pPr>
            <w:r>
              <w:rPr>
                <w:rFonts w:ascii="Arial" w:hAnsi="Arial"/>
                <w:color w:val="555555"/>
                <w:sz w:val="17"/>
              </w:rPr>
              <w:t>The Retrieve Engine allows engineers and regulatory affairs professionals to ask natural language questions across the remediated DHF. Which products have a gap against IEC 62366? What are the use errors documented across the acquired portfolio? Where does a given standard clause apply across the device family? The answers are cited, structured, and sourced from the records the programme has already built.</w:t>
            </w:r>
          </w:p>
        </w:tc>
      </w:tr>
    </w:tbl>
    <w:p w:rsidR="00FC2DAD" w:rsidRDefault="00FC2DAD">
      <w:pPr>
        <w:spacing w:after="0"/>
      </w:pPr>
    </w:p>
    <w:tbl>
      <w:tblPr>
        <w:tblW w:w="0" w:type="auto"/>
        <w:tblLook w:val="04A0" w:firstRow="1" w:lastRow="0" w:firstColumn="1" w:lastColumn="0" w:noHBand="0" w:noVBand="1"/>
      </w:tblPr>
      <w:tblGrid>
        <w:gridCol w:w="5184"/>
        <w:gridCol w:w="5184"/>
      </w:tblGrid>
      <w:tr w:rsidR="00FC2DAD">
        <w:tc>
          <w:tcPr>
            <w:tcW w:w="5184" w:type="dxa"/>
            <w:tcBorders>
              <w:top w:val="nil"/>
              <w:left w:val="nil"/>
              <w:bottom w:val="nil"/>
              <w:right w:val="nil"/>
            </w:tcBorders>
            <w:shd w:val="clear" w:color="auto" w:fill="F7FBFF"/>
            <w:tcMar>
              <w:top w:w="140" w:type="dxa"/>
              <w:left w:w="180" w:type="dxa"/>
              <w:bottom w:w="140" w:type="dxa"/>
              <w:right w:w="180" w:type="dxa"/>
            </w:tcMar>
          </w:tcPr>
          <w:p w:rsidR="00FC2DAD" w:rsidRDefault="00000000">
            <w:r>
              <w:rPr>
                <w:rFonts w:ascii="Arial" w:hAnsi="Arial"/>
                <w:b/>
                <w:color w:val="01163B"/>
              </w:rPr>
              <w:t>What you get</w:t>
            </w:r>
          </w:p>
          <w:p w:rsidR="00FC2DAD" w:rsidRDefault="00000000">
            <w:pPr>
              <w:spacing w:before="100"/>
              <w:ind w:left="113"/>
            </w:pPr>
            <w:r>
              <w:rPr>
                <w:rFonts w:ascii="Arial" w:hAnsi="Arial"/>
                <w:b/>
                <w:color w:val="1A3A6B"/>
                <w:sz w:val="18"/>
              </w:rPr>
              <w:t xml:space="preserve">Structured gap report.  </w:t>
            </w:r>
            <w:r>
              <w:rPr>
                <w:rFonts w:ascii="Arial" w:hAnsi="Arial"/>
                <w:color w:val="555555"/>
                <w:sz w:val="18"/>
              </w:rPr>
              <w:t>Every acquired document assessed against your QMS and the applicable standard. Findings prioritised by regulatory risk.</w:t>
            </w:r>
          </w:p>
          <w:p w:rsidR="00FC2DAD" w:rsidRDefault="00000000">
            <w:pPr>
              <w:spacing w:before="100"/>
              <w:ind w:left="113"/>
            </w:pPr>
            <w:r>
              <w:rPr>
                <w:rFonts w:ascii="Arial" w:hAnsi="Arial"/>
                <w:b/>
                <w:color w:val="1A3A6B"/>
                <w:sz w:val="18"/>
              </w:rPr>
              <w:t xml:space="preserve">Structured DHF data.  </w:t>
            </w:r>
            <w:r>
              <w:rPr>
                <w:rFonts w:ascii="Arial" w:hAnsi="Arial"/>
                <w:color w:val="555555"/>
                <w:sz w:val="18"/>
              </w:rPr>
              <w:t>Every requirement, risk record, and test result held as typed, relational fields — not sentences in a Word document.</w:t>
            </w:r>
          </w:p>
          <w:p w:rsidR="00FC2DAD" w:rsidRDefault="00000000">
            <w:pPr>
              <w:spacing w:before="100"/>
              <w:ind w:left="113"/>
            </w:pPr>
            <w:r>
              <w:rPr>
                <w:rFonts w:ascii="Arial" w:hAnsi="Arial"/>
                <w:b/>
                <w:color w:val="1A3A6B"/>
                <w:sz w:val="18"/>
              </w:rPr>
              <w:t xml:space="preserve">Remediated document drafts.  </w:t>
            </w:r>
            <w:r>
              <w:rPr>
                <w:rFonts w:ascii="Arial" w:hAnsi="Arial"/>
                <w:color w:val="555555"/>
                <w:sz w:val="18"/>
              </w:rPr>
              <w:t>First-draft documents in your templates and language. Engineers review and approve; they do not write from scratch.</w:t>
            </w:r>
          </w:p>
          <w:p w:rsidR="00FC2DAD" w:rsidRDefault="00000000">
            <w:pPr>
              <w:spacing w:before="100"/>
              <w:ind w:left="113"/>
            </w:pPr>
            <w:r>
              <w:rPr>
                <w:rFonts w:ascii="Arial" w:hAnsi="Arial"/>
                <w:b/>
                <w:color w:val="1A3A6B"/>
                <w:sz w:val="18"/>
              </w:rPr>
              <w:t xml:space="preserve">QMS-ready output.  </w:t>
            </w:r>
            <w:r>
              <w:rPr>
                <w:rFonts w:ascii="Arial" w:hAnsi="Arial"/>
                <w:color w:val="555555"/>
                <w:sz w:val="18"/>
              </w:rPr>
              <w:t>Structured JSON records compatible with your system of record. No re-entry. No transcription errors.</w:t>
            </w:r>
          </w:p>
          <w:p w:rsidR="00FC2DAD" w:rsidRDefault="00000000">
            <w:pPr>
              <w:spacing w:before="100"/>
              <w:ind w:left="113"/>
            </w:pPr>
            <w:r>
              <w:rPr>
                <w:rFonts w:ascii="Arial" w:hAnsi="Arial"/>
                <w:b/>
                <w:color w:val="1A3A6B"/>
                <w:sz w:val="18"/>
              </w:rPr>
              <w:t xml:space="preserve">Provenance on every output.  </w:t>
            </w:r>
            <w:r>
              <w:rPr>
                <w:rFonts w:ascii="Arial" w:hAnsi="Arial"/>
                <w:color w:val="555555"/>
                <w:sz w:val="18"/>
              </w:rPr>
              <w:t>Every AI-generated draft carries a record of which engine produced it, when, and with which model version.</w:t>
            </w:r>
          </w:p>
        </w:tc>
        <w:tc>
          <w:tcPr>
            <w:tcW w:w="5184" w:type="dxa"/>
            <w:tcBorders>
              <w:top w:val="nil"/>
              <w:left w:val="nil"/>
              <w:bottom w:val="nil"/>
              <w:right w:val="nil"/>
            </w:tcBorders>
            <w:shd w:val="clear" w:color="auto" w:fill="01163B"/>
            <w:tcMar>
              <w:top w:w="140" w:type="dxa"/>
              <w:left w:w="160" w:type="dxa"/>
              <w:bottom w:w="140" w:type="dxa"/>
              <w:right w:w="160" w:type="dxa"/>
            </w:tcMar>
          </w:tcPr>
          <w:p w:rsidR="00FC2DAD" w:rsidRDefault="00000000">
            <w:r>
              <w:rPr>
                <w:rFonts w:ascii="Arial" w:hAnsi="Arial"/>
                <w:b/>
                <w:color w:val="17D0C4"/>
              </w:rPr>
              <w:t>How we work</w:t>
            </w:r>
          </w:p>
          <w:p w:rsidR="00FC2DAD" w:rsidRDefault="00000000">
            <w:pPr>
              <w:spacing w:before="200"/>
            </w:pPr>
            <w:r>
              <w:rPr>
                <w:rFonts w:ascii="Arial" w:hAnsi="Arial"/>
                <w:b/>
                <w:color w:val="17D0C4"/>
                <w:sz w:val="18"/>
              </w:rPr>
              <w:t xml:space="preserve">01  </w:t>
            </w:r>
            <w:r>
              <w:rPr>
                <w:rFonts w:ascii="Arial" w:hAnsi="Arial"/>
                <w:b/>
                <w:color w:val="FFFFFF"/>
                <w:sz w:val="18"/>
              </w:rPr>
              <w:t>Discovery</w:t>
            </w:r>
          </w:p>
          <w:p w:rsidR="00FC2DAD" w:rsidRDefault="00000000">
            <w:pPr>
              <w:spacing w:before="40"/>
              <w:ind w:left="283"/>
            </w:pPr>
            <w:r>
              <w:rPr>
                <w:rFonts w:ascii="Arial" w:hAnsi="Arial"/>
                <w:color w:val="AAAAAA"/>
                <w:sz w:val="16"/>
              </w:rPr>
              <w:t>We map the acquired portfolio, the gap to your QMS standards, and the regulatory frameworks in scope. Output: a confirmed remediation roadmap.</w:t>
            </w:r>
          </w:p>
          <w:p w:rsidR="00FC2DAD" w:rsidRDefault="00000000">
            <w:pPr>
              <w:spacing w:before="160"/>
            </w:pPr>
            <w:r>
              <w:rPr>
                <w:rFonts w:ascii="Arial" w:hAnsi="Arial"/>
                <w:b/>
                <w:color w:val="17D0C4"/>
                <w:sz w:val="18"/>
              </w:rPr>
              <w:t xml:space="preserve">02  </w:t>
            </w:r>
            <w:r>
              <w:rPr>
                <w:rFonts w:ascii="Arial" w:hAnsi="Arial"/>
                <w:b/>
                <w:color w:val="FFFFFF"/>
                <w:sz w:val="18"/>
              </w:rPr>
              <w:t>Proof of Concept</w:t>
            </w:r>
          </w:p>
          <w:p w:rsidR="00FC2DAD" w:rsidRDefault="00000000">
            <w:pPr>
              <w:spacing w:before="40"/>
              <w:ind w:left="283"/>
            </w:pPr>
            <w:r>
              <w:rPr>
                <w:rFonts w:ascii="Arial" w:hAnsi="Arial"/>
                <w:color w:val="AAAAAA"/>
                <w:sz w:val="16"/>
              </w:rPr>
              <w:t>One document type, one product. Demonstrates the engine behaviour and output quality on your actual content before resource is committed.</w:t>
            </w:r>
          </w:p>
          <w:p w:rsidR="00FC2DAD" w:rsidRDefault="00000000">
            <w:pPr>
              <w:spacing w:before="160"/>
            </w:pPr>
            <w:r>
              <w:rPr>
                <w:rFonts w:ascii="Arial" w:hAnsi="Arial"/>
                <w:b/>
                <w:color w:val="17D0C4"/>
                <w:sz w:val="18"/>
              </w:rPr>
              <w:t xml:space="preserve">03  </w:t>
            </w:r>
            <w:r>
              <w:rPr>
                <w:rFonts w:ascii="Arial" w:hAnsi="Arial"/>
                <w:b/>
                <w:color w:val="FFFFFF"/>
                <w:sz w:val="18"/>
              </w:rPr>
              <w:t>Remediation Build</w:t>
            </w:r>
          </w:p>
          <w:p w:rsidR="00FC2DAD" w:rsidRDefault="00000000">
            <w:pPr>
              <w:spacing w:before="40"/>
              <w:ind w:left="283"/>
            </w:pPr>
            <w:r>
              <w:rPr>
                <w:rFonts w:ascii="Arial" w:hAnsi="Arial"/>
                <w:color w:val="AAAAAA"/>
                <w:sz w:val="16"/>
              </w:rPr>
              <w:t>Full programme run across the acquired DHF. Engineers review and approve output. Structured data delivered to your QMS.</w:t>
            </w:r>
          </w:p>
          <w:p w:rsidR="00FC2DAD" w:rsidRDefault="00000000">
            <w:pPr>
              <w:spacing w:before="160"/>
            </w:pPr>
            <w:r>
              <w:rPr>
                <w:rFonts w:ascii="Arial" w:hAnsi="Arial"/>
                <w:b/>
                <w:color w:val="17D0C4"/>
                <w:sz w:val="18"/>
              </w:rPr>
              <w:t xml:space="preserve">04  </w:t>
            </w:r>
            <w:r>
              <w:rPr>
                <w:rFonts w:ascii="Arial" w:hAnsi="Arial"/>
                <w:b/>
                <w:color w:val="FFFFFF"/>
                <w:sz w:val="18"/>
              </w:rPr>
              <w:t>Adoption</w:t>
            </w:r>
          </w:p>
          <w:p w:rsidR="00FC2DAD" w:rsidRDefault="00000000">
            <w:pPr>
              <w:spacing w:before="40"/>
              <w:ind w:left="283"/>
            </w:pPr>
            <w:r>
              <w:rPr>
                <w:rFonts w:ascii="Arial" w:hAnsi="Arial"/>
                <w:color w:val="AAAAAA"/>
                <w:sz w:val="16"/>
              </w:rPr>
              <w:t>Training, SOP references, and a named internal owner. The programme becomes a standard part of your post-acquisition integration process.</w:t>
            </w:r>
          </w:p>
        </w:tc>
      </w:tr>
    </w:tbl>
    <w:p w:rsidR="00FC2DAD" w:rsidRDefault="00FC2DAD">
      <w:pPr>
        <w:spacing w:after="0"/>
      </w:pPr>
    </w:p>
    <w:tbl>
      <w:tblPr>
        <w:tblW w:w="0" w:type="auto"/>
        <w:tblLook w:val="04A0" w:firstRow="1" w:lastRow="0" w:firstColumn="1" w:lastColumn="0" w:noHBand="0" w:noVBand="1"/>
      </w:tblPr>
      <w:tblGrid>
        <w:gridCol w:w="5184"/>
        <w:gridCol w:w="5184"/>
      </w:tblGrid>
      <w:tr w:rsidR="00FC2DAD">
        <w:tc>
          <w:tcPr>
            <w:tcW w:w="5184" w:type="dxa"/>
            <w:tcBorders>
              <w:top w:val="nil"/>
              <w:left w:val="nil"/>
              <w:bottom w:val="nil"/>
              <w:right w:val="nil"/>
            </w:tcBorders>
            <w:shd w:val="clear" w:color="auto" w:fill="01163B"/>
            <w:tcMar>
              <w:top w:w="80" w:type="dxa"/>
              <w:left w:w="180" w:type="dxa"/>
              <w:bottom w:w="80" w:type="dxa"/>
              <w:right w:w="180" w:type="dxa"/>
            </w:tcMar>
          </w:tcPr>
          <w:p w:rsidR="00FC2DAD" w:rsidRDefault="00000000">
            <w:r>
              <w:rPr>
                <w:rFonts w:ascii="Arial" w:hAnsi="Arial"/>
                <w:i/>
                <w:color w:val="AAAAAA"/>
                <w:sz w:val="15"/>
              </w:rPr>
              <w:lastRenderedPageBreak/>
              <w:t>TRINZO  |  Confidential  |  trinzo.com</w:t>
            </w:r>
          </w:p>
        </w:tc>
        <w:tc>
          <w:tcPr>
            <w:tcW w:w="5184" w:type="dxa"/>
            <w:tcBorders>
              <w:top w:val="nil"/>
              <w:left w:val="nil"/>
              <w:bottom w:val="nil"/>
              <w:right w:val="nil"/>
            </w:tcBorders>
            <w:shd w:val="clear" w:color="auto" w:fill="01163B"/>
            <w:tcMar>
              <w:top w:w="80" w:type="dxa"/>
              <w:left w:w="180" w:type="dxa"/>
              <w:bottom w:w="80" w:type="dxa"/>
              <w:right w:w="180" w:type="dxa"/>
            </w:tcMar>
          </w:tcPr>
          <w:p w:rsidR="00FC2DAD" w:rsidRDefault="00000000">
            <w:pPr>
              <w:jc w:val="right"/>
            </w:pPr>
            <w:r>
              <w:rPr>
                <w:rFonts w:ascii="Arial" w:hAnsi="Arial"/>
                <w:i/>
                <w:color w:val="AAAAAA"/>
                <w:sz w:val="15"/>
              </w:rPr>
              <w:t>To arrange a discovery conversation, contact your Trinzo account lead.</w:t>
            </w:r>
          </w:p>
        </w:tc>
      </w:tr>
    </w:tbl>
    <w:p w:rsidR="00872F1E" w:rsidRDefault="00872F1E"/>
    <w:sectPr w:rsidR="00872F1E"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764021">
    <w:abstractNumId w:val="8"/>
  </w:num>
  <w:num w:numId="2" w16cid:durableId="656030848">
    <w:abstractNumId w:val="6"/>
  </w:num>
  <w:num w:numId="3" w16cid:durableId="656080954">
    <w:abstractNumId w:val="5"/>
  </w:num>
  <w:num w:numId="4" w16cid:durableId="1428161460">
    <w:abstractNumId w:val="4"/>
  </w:num>
  <w:num w:numId="5" w16cid:durableId="2131393089">
    <w:abstractNumId w:val="7"/>
  </w:num>
  <w:num w:numId="6" w16cid:durableId="737678697">
    <w:abstractNumId w:val="3"/>
  </w:num>
  <w:num w:numId="7" w16cid:durableId="1876848803">
    <w:abstractNumId w:val="2"/>
  </w:num>
  <w:num w:numId="8" w16cid:durableId="1912765758">
    <w:abstractNumId w:val="1"/>
  </w:num>
  <w:num w:numId="9" w16cid:durableId="211053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F1E"/>
    <w:rsid w:val="00AA1D8D"/>
    <w:rsid w:val="00B47730"/>
    <w:rsid w:val="00C47FE0"/>
    <w:rsid w:val="00CB0664"/>
    <w:rsid w:val="00FC2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A55C7C-F830-CA4E-AE27-BCB27DB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865</Words>
  <Characters>4813</Characters>
  <Application>Microsoft Office Word</Application>
  <DocSecurity>0</DocSecurity>
  <Lines>76</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Flynn</cp:lastModifiedBy>
  <cp:revision>2</cp:revision>
  <dcterms:created xsi:type="dcterms:W3CDTF">2026-06-09T08:02:00Z</dcterms:created>
  <dcterms:modified xsi:type="dcterms:W3CDTF">2026-06-09T08:02:00Z</dcterms:modified>
  <cp:category/>
</cp:coreProperties>
</file>