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 applications like batch task scheduling, it's vital to manage tasks based on their urgency, represented by priority levels where a lower number signifies higher urgency. You are given two arrays: one for task IDs and the other for corresponding priorities. These tasks must be organized using a data structure designed for efficient access to the most urgent tasks. However, only those tasks within a specified priority range, marked by lowPriority and highPriority, should be considered. Tasks falling outside this range should be excluded. </w:t>
      </w:r>
    </w:p>
    <w:p w:rsidR="00000000" w:rsidDel="00000000" w:rsidP="00000000" w:rsidRDefault="00000000" w:rsidRPr="00000000" w14:paraId="0000000B">
      <w:pPr>
        <w:spacing w:line="300" w:lineRule="auto"/>
        <w:rPr/>
      </w:pPr>
      <w:r w:rsidDel="00000000" w:rsidR="00000000" w:rsidRPr="00000000">
        <w:rPr>
          <w:rtl w:val="0"/>
        </w:rPr>
        <w:t xml:space="preserve">[Note: The most urgent tasks have lower priority numbers, so the data structure should focus on retrieving the minimum values within the range to correctly identify and process the highest-priority tasks]</w:t>
      </w:r>
    </w:p>
    <w:p w:rsidR="00000000" w:rsidDel="00000000" w:rsidP="00000000" w:rsidRDefault="00000000" w:rsidRPr="00000000" w14:paraId="0000000C">
      <w:pPr>
        <w:spacing w:after="240" w:before="240"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any built-in functions except </w:t>
      </w:r>
      <w:r w:rsidDel="00000000" w:rsidR="00000000" w:rsidRPr="00000000">
        <w:rPr>
          <w:sz w:val="24"/>
          <w:szCs w:val="24"/>
          <w:rtl w:val="0"/>
        </w:rPr>
        <w:t xml:space="preserve">len()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sorting or searching methods on the array are not allowed.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heap-related 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extractMin(), sink()</w:t>
      </w:r>
      <w:r w:rsidDel="00000000" w:rsidR="00000000" w:rsidRPr="00000000">
        <w:rPr>
          <w:sz w:val="24"/>
          <w:szCs w:val="24"/>
          <w:rtl w:val="0"/>
        </w:rPr>
        <w:t xml:space="preserve"> are implemented and other necessary functions must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3435"/>
        <w:tblGridChange w:id="0">
          <w:tblGrid>
            <w:gridCol w:w="565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 = [101, 102, 103, 104, 105, 106, 107, 108, 109]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priorities = [9, 3, 7, 1, 5, 8, 2, 6, 4]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lowPriority = 3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highPriority = 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= [102, 109, 105, 108, 103]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lowPriority = 3 and highPriority = 6, tasks with the third, fourth, fifth, and sixth highest priorities based on the priority scale are selected. This corresponds to the tasks with priorities 3, 4, 5, and 6 after selecting them by their priority, which are tasks 102, 105, 101, and 108.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