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一</w:t>
      </w:r>
      <w:r>
        <w:rPr>
          <w:rFonts w:hint="default"/>
          <w:b/>
          <w:bCs/>
          <w:sz w:val="30"/>
          <w:szCs w:val="30"/>
          <w:lang w:val="en-US" w:eastAsia="zh-CN"/>
        </w:rPr>
        <w:t>、</w:t>
      </w:r>
      <w:r>
        <w:rPr>
          <w:rFonts w:hint="eastAsia"/>
          <w:b/>
          <w:bCs/>
          <w:sz w:val="30"/>
          <w:szCs w:val="30"/>
          <w:lang w:val="en-US" w:eastAsia="zh-CN"/>
        </w:rPr>
        <w:t>其它</w:t>
      </w:r>
      <w:r>
        <w:rPr>
          <w:rFonts w:hint="default"/>
          <w:b/>
          <w:bCs/>
          <w:sz w:val="30"/>
          <w:szCs w:val="30"/>
          <w:lang w:val="en-US" w:eastAsia="zh-CN"/>
        </w:rPr>
        <w:t>算法介绍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Real-time compressive tracking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下面这部分将详细的讲述跟踪算法。我们假定第一帧中的跟踪窗口已经确定。在接下来的每一帧中，从当前目标位置附近采得正样本，从距离目标中心较远处采得负样本用于更新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0"/>
          <w:szCs w:val="20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0"/>
          <w:szCs w:val="20"/>
          <w:u w:val="none"/>
          <w:bdr w:val="none" w:color="auto" w:sz="0" w:space="0"/>
          <w:shd w:val="clear" w:fill="FFFFFF"/>
        </w:rPr>
        <w:instrText xml:space="preserve"> HYPERLINK "https://so.csdn.net/so/search?q=%E5%88%86%E7%B1%BB%E5%99%A8&amp;spm=1001.2101.3001.7020" \t "https://blog.csdn.net/gguuookkaaii1234/article/details/_blank"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0"/>
          <w:szCs w:val="20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0"/>
          <w:szCs w:val="20"/>
          <w:u w:val="none"/>
          <w:bdr w:val="none" w:color="auto" w:sz="0" w:space="0"/>
          <w:shd w:val="clear" w:fill="FFFFFF"/>
        </w:rPr>
        <w:t>分类器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0"/>
          <w:szCs w:val="20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。为了预测下一帧中目标的位置，我们从目标中心位置附近采得样本，再找的具有分类器得分最大的一个作为跟踪结果。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5153025" cy="3334385"/>
            <wp:effectExtent l="0" t="0" r="3175" b="5715"/>
            <wp:docPr id="1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3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1)有效降维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对每一个样本z，将其与一系列矩形滤波器卷积表示。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3648075" cy="704850"/>
            <wp:effectExtent l="0" t="0" r="9525" b="6350"/>
            <wp:docPr id="8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其中i和j分别是矩形滤波器的宽和高。然后将每一个滤波后的图像表示成列向量，再将他们联结成一个非常高维的多尺度图像特征向量。维度通常在十的六次方到十的十次方。我们采用一个非常稀疏的随机矩阵将x映射到低维空间向量v上。随机矩阵R只需离线计算一次，在整个跟踪过程保持不变，因此计算负荷比较小。在图2中，我们仅仅需要存储矩阵R中的非零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5083810" cy="2202180"/>
            <wp:effectExtent l="0" t="0" r="8890" b="7620"/>
            <wp:docPr id="9" name="图片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2)分析低维压缩特征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低维特征v中的每个分量是不同尺度下空间分布矩形特征的线性组合。由于测量矩阵的系数可能是正的或负的，压缩特征计算相对像素值差的方式非常类似于Haar-like特征。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5389245" cy="1711960"/>
            <wp:effectExtent l="0" t="0" r="8255" b="2540"/>
            <wp:docPr id="10" name="图片 1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3)分类器的构造与更新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对于每个样本z，它的低维表示是v。我们假定v中所有元素是独立分布的，并且用朴素贝叶斯分类器建模，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5341620" cy="708025"/>
            <wp:effectExtent l="0" t="0" r="5080" b="3175"/>
            <wp:docPr id="12" name="图片 1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70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其中y是表示样本标签的二元变量，假定p(y=1)=p(y=0)。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Diaconis and Freedman指出高维随机向量的随机映射几乎都是高斯分布的。因此，分类器H中的条件分布被假定为具有四个参数的高斯分布，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5213985" cy="1571625"/>
            <wp:effectExtent l="0" t="0" r="5715" b="3175"/>
            <wp:docPr id="11" name="图片 1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4)下面是算法主要步骤的总结：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输入：视频第t帧序列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1.在上一帧目标中心周围选取样本，并提取低维特征。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2.通过分类器H找出具有最大分类得分的特征向量，其对应的目标位置作为跟踪结果。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3.采集正负样本集。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4.提取样本特征并更新分类器。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bdr w:val="none" w:color="auto" w:sz="0" w:space="0"/>
          <w:shd w:val="clear" w:fill="FFFFFF"/>
        </w:rPr>
        <w:t>输出：跟踪结果和分类器参数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5531485" cy="2566035"/>
            <wp:effectExtent l="0" t="0" r="5715" b="12065"/>
            <wp:docPr id="7" name="图片 13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Robust_Object_Tracking_with_Online_Multiple_Instance_Learning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>MIL跟踪算法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5268595" cy="3189605"/>
            <wp:effectExtent l="0" t="0" r="190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5274310" cy="2887345"/>
            <wp:effectExtent l="0" t="0" r="889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 xml:space="preserve">MIL跟踪算法：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 xml:space="preserve">    1、</w:t>
      </w:r>
      <w:r>
        <w:drawing>
          <wp:inline distT="0" distB="0" distL="114300" distR="114300">
            <wp:extent cx="2368550" cy="2857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>由前一帧目标位置</w:t>
      </w:r>
      <w:r>
        <w:drawing>
          <wp:inline distT="0" distB="0" distL="114300" distR="114300">
            <wp:extent cx="406400" cy="254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>得到当前帧目标可能位置的集合</w:t>
      </w:r>
      <w:r>
        <w:drawing>
          <wp:inline distT="0" distB="0" distL="114300" distR="114300">
            <wp:extent cx="304800" cy="292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>，并计算相应的特征向量（使用Haar-like特征）</w:t>
      </w:r>
      <w:r>
        <w:drawing>
          <wp:inline distT="0" distB="0" distL="114300" distR="114300">
            <wp:extent cx="425450" cy="29210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 xml:space="preserve">表示图像块x的位置，包括坐标(x,y)和尺度； </w:t>
      </w:r>
      <w:r>
        <w:drawing>
          <wp:inline distT="0" distB="0" distL="114300" distR="114300">
            <wp:extent cx="368300" cy="266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 xml:space="preserve">表示第（t-1）帧（前一帧）的目标位置； s为参数，度量图像块与前一帧目标位置的最大距离。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 xml:space="preserve">    2、使用MIL分类器计算集合</w:t>
      </w:r>
      <w:r>
        <w:drawing>
          <wp:inline distT="0" distB="0" distL="114300" distR="114300">
            <wp:extent cx="323850" cy="2540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>中所有图像块的概率</w:t>
      </w:r>
      <w:r>
        <w:drawing>
          <wp:inline distT="0" distB="0" distL="114300" distR="114300">
            <wp:extent cx="939800" cy="2476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 xml:space="preserve">（图像块x中包含目标的概率）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 xml:space="preserve">    3、更新跟踪器目标位置，选出概率最大的图像块作为当前帧的目标位置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 xml:space="preserve">    4、得到目标位置以后，扩展样本： </w:t>
      </w:r>
      <w:r>
        <w:drawing>
          <wp:inline distT="0" distB="0" distL="114300" distR="114300">
            <wp:extent cx="2559050" cy="2667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>扩展为正样本，放在一个包里面，并标签为正；</w:t>
      </w:r>
      <w:r>
        <w:drawing>
          <wp:inline distT="0" distB="0" distL="114300" distR="114300">
            <wp:extent cx="2933700" cy="2857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 xml:space="preserve">， 扩展负样本，每个负样本单独放在一个包里面，并标签为负；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 xml:space="preserve">    5、用扩展后的正包和负包对MIL外观模型 进行更新；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0"/>
          <w:szCs w:val="20"/>
          <w:shd w:val="clear" w:fill="FFFFFF"/>
        </w:rPr>
        <w:t xml:space="preserve">    同时论文还考虑了引入尺度变换参数，好处是结果可以更加的准确；坏处是增加了参数的空间维度，因此可根据需求决定是否采用。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Struck_Structured_Output_Tracking_with_Kernels</w:t>
      </w:r>
    </w:p>
    <w:p>
      <w:r>
        <w:drawing>
          <wp:inline distT="0" distB="0" distL="114300" distR="114300">
            <wp:extent cx="4502150" cy="354330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62200" cy="5715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..................1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在这个框图中，作者要监督的学习label，半监督的学习样本，利用MIL来搞多种 特征。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第一，要得到好的正负样本，因为之前对样本贴标签的时候没有考虑transformation，第二是所有的样本看做了等权重啦训练SVM，然而有些负样本其实不是那么的负。很可能会对model产生不好的影响，比如drift。第三个问题是可能的噪声label。下面介绍怎么解决这个问题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</w:t>
      </w:r>
      <w:r>
        <w:rPr>
          <w:rFonts w:hint="eastAsia"/>
          <w:lang w:val="en-US" w:eastAsia="zh-CN"/>
        </w:rPr>
        <w:t>文中</w:t>
      </w:r>
      <w:r>
        <w:rPr>
          <w:rFonts w:hint="default"/>
          <w:lang w:val="en-US" w:eastAsia="zh-CN"/>
        </w:rPr>
        <w:t xml:space="preserve">讲了一年传统的生成正负样本的方法：          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048000" cy="7302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..................2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在这里，Pt表示当前帧target的位置，yt表示估计出来的translation,于是对于两个样本(也就是两个bounding box)i,j，我们计算他们的重叠率：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016000" cy="292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作者定义了一个label函数l，如下所示：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159250" cy="844550"/>
            <wp:effectExtent l="0" t="0" r="635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.................3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其中y0可以看做是对target位置的0偏移，也就是不偏移。于是和现有位置重叠率大于阈值\theta_u的就看做是正样本而小于\theta_l的看做是负样本，</w:t>
      </w:r>
      <w:r>
        <w:rPr>
          <w:rFonts w:hint="eastAsia"/>
          <w:lang w:val="en-US" w:eastAsia="zh-CN"/>
        </w:rPr>
        <w:t>简单说就是</w:t>
      </w:r>
      <w:r>
        <w:rPr>
          <w:rFonts w:hint="default"/>
          <w:lang w:val="en-US" w:eastAsia="zh-CN"/>
        </w:rPr>
        <w:t>去掉一些不好的正负样本，就是让正样本更加正，负样本更加负。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======================================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首先先祭出structured output SVM，作者说我们不去学习一个预测标签的分类器出来，我们学习一个能直接估计目标偏移量的函数出来，也就是说对于函数</w:t>
      </w:r>
      <w:r>
        <w:drawing>
          <wp:inline distT="0" distB="0" distL="114300" distR="114300">
            <wp:extent cx="1200150" cy="26670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y不再是正负一，而是或者正或者负的偏移量。这个一般的SVM搞不定，就得靠structured output SVM，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359150" cy="539750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.....................4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比较公式4和公式1，发现我们这个时候目标函数包含了样本的标签y. 什么意思？根据机器学习算法，我们知道，这个y是可以学习的，也就是说样本的标签是可以学习的，我们就可以随着tracking的过程，不断的update 样本标签，就出现了这样的情形：在前几帧某个样本还看做是正样本，但是在最近一帧中被看做负样本。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这个F的物理意义是衡量（x,y）的兼容性。特别的，F写成：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68500" cy="34925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其中\pha(x,y)是一个联合核map，用来从一些样本集合:</w:t>
      </w:r>
      <w:r>
        <w:drawing>
          <wp:inline distT="0" distB="0" distL="114300" distR="114300">
            <wp:extent cx="1873250" cy="33020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中学出一个最大边际出来，目标函数如下：</w:t>
      </w:r>
    </w:p>
    <w:p>
      <w:r>
        <w:drawing>
          <wp:inline distT="0" distB="0" distL="114300" distR="114300">
            <wp:extent cx="3771900" cy="1143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与KCF比较</w:t>
      </w:r>
    </w:p>
    <w:p>
      <w:pPr>
        <w:numPr>
          <w:ilvl w:val="0"/>
          <w:numId w:val="2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t>与上面算法相比，KC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t>F用了核技巧，</w:t>
      </w: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t>核技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t>巧用一句话来概括的话，就是“更高维空间中内积的快速运算”。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t>KCF用核技巧通过核函数隐式地将X空间映射到Z空间中，不必显示地计算，就可以实现快速运算。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t>比如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drawing>
          <wp:inline distT="0" distB="0" distL="114300" distR="114300">
            <wp:extent cx="3219450" cy="4572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t>传统方法计算过程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drawing>
          <wp:inline distT="0" distB="0" distL="114300" distR="114300">
            <wp:extent cx="742950" cy="4635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drawing>
          <wp:inline distT="0" distB="0" distL="114300" distR="114300">
            <wp:extent cx="3581400" cy="5905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t>核技巧的计算方法如式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t>上式中，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drawing>
          <wp:inline distT="0" distB="0" distL="114300" distR="114300">
            <wp:extent cx="673100" cy="406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t>为核函数，核函数的选取原则就是使得样本在升维后的Z空间中变得线性可分(在读可以达到目标的情况下，应该选方便于计算的)。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22"/>
          <w:szCs w:val="22"/>
          <w:shd w:val="clear" w:fill="FFFFFF"/>
          <w:lang w:val="en-US" w:eastAsia="zh-CN" w:bidi="ar"/>
        </w:rPr>
        <w:t>与上面算法相比，KCF的检测更为快速</w:t>
      </w:r>
    </w:p>
    <w:p>
      <w:pPr>
        <w:numPr>
          <w:numId w:val="0"/>
        </w:numPr>
        <w:ind w:leftChars="0" w:firstLine="420" w:firstLineChars="0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为了进一步提高处理速度，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KCF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对检测的过程也进行了简化加速。检测过程，也就是利用回归器与输入数据相关的过程，再次拿出公式</w:t>
      </w:r>
      <w:r>
        <w:drawing>
          <wp:inline distT="0" distB="0" distL="114300" distR="114300">
            <wp:extent cx="4076700" cy="9969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</w:t>
      </w:r>
    </w:p>
    <w:p>
      <w:pPr>
        <w:numPr>
          <w:numId w:val="0"/>
        </w:numPr>
        <w:ind w:leftChars="0" w:firstLine="420" w:firstLineChars="0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numPr>
          <w:numId w:val="0"/>
        </w:numPr>
        <w:ind w:leftChars="0" w:firstLine="420" w:firstLineChars="0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numPr>
          <w:numId w:val="0"/>
        </w:numPr>
        <w:ind w:leftChars="0" w:firstLine="420" w:firstLineChars="0"/>
      </w:pP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可以将其写成如下的形式：</w:t>
      </w:r>
      <w:r>
        <w:drawing>
          <wp:inline distT="0" distB="0" distL="114300" distR="114300">
            <wp:extent cx="2711450" cy="20764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/>
          <w:lang w:val="en-US" w:eastAsia="zh-CN"/>
        </w:rPr>
        <w:t>通过傅立叶变换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求出两个单通道向量的核相关内积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给出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当输入为多通道（彩色图，特征图）时，核相关计算的公式</w:t>
      </w:r>
    </w:p>
    <w:p>
      <w:pPr>
        <w:numPr>
          <w:numId w:val="0"/>
        </w:numPr>
        <w:ind w:leftChars="0" w:firstLine="420" w:firstLineChars="0"/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：</w:t>
      </w:r>
      <w:r>
        <w:drawing>
          <wp:inline distT="0" distB="0" distL="114300" distR="114300">
            <wp:extent cx="5269230" cy="822960"/>
            <wp:effectExtent l="0" t="0" r="127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DE2913"/>
    <w:multiLevelType w:val="singleLevel"/>
    <w:tmpl w:val="0BDE291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29284F7"/>
    <w:multiLevelType w:val="singleLevel"/>
    <w:tmpl w:val="729284F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UyNGZmZjFjZWViZjZlNzAzOGFhOTRjODU2MDAxNzcifQ=="/>
  </w:docVars>
  <w:rsids>
    <w:rsidRoot w:val="00000000"/>
    <w:rsid w:val="5B30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jpe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153</TotalTime>
  <ScaleCrop>false</ScaleCrop>
  <LinksUpToDate>false</LinksUpToDate>
  <CharactersWithSpaces>0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2024-05-16T09:00:24Z</dcterms:created>
  <dc:creator>李佳颉</dc:creator>
  <cp:lastModifiedBy>平头哥</cp:lastModifiedBy>
  <dcterms:modified xsi:type="dcterms:W3CDTF">2024-05-16T11:34:09Z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EFFF48190B2040B19A05B1CCE8A79560_12</vt:lpwstr>
  </property>
</Properties>
</file>