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8D657">
      <w:pPr>
        <w:pStyle w:val="4"/>
        <w:spacing w:before="0" w:after="0" w:line="360" w:lineRule="auto"/>
        <w:rPr>
          <w:rFonts w:ascii="Times New Roman" w:hAnsi="Times New Roman" w:eastAsia="仿宋_GB2312"/>
          <w:caps w:val="0"/>
          <w:smallCaps w:val="0"/>
        </w:rPr>
      </w:pPr>
      <w:r>
        <w:rPr>
          <w:rFonts w:ascii="Times New Roman" w:hAnsi="Times New Roman" w:eastAsia="仿宋_GB2312"/>
          <w:caps w:val="0"/>
          <w:smallCaps w:val="0"/>
        </w:rPr>
        <w:t xml:space="preserve">附件1  </w:t>
      </w:r>
      <w:r>
        <w:rPr>
          <w:rFonts w:hint="eastAsia" w:ascii="Times New Roman" w:hAnsi="Times New Roman" w:eastAsia="仿宋_GB2312"/>
          <w:caps w:val="0"/>
          <w:smallCaps w:val="0"/>
          <w:lang w:val="en-US"/>
        </w:rPr>
        <w:t>凤凰谷公司</w:t>
      </w:r>
      <w:r>
        <w:rPr>
          <w:rFonts w:ascii="Times New Roman" w:hAnsi="Times New Roman" w:eastAsia="仿宋_GB2312"/>
          <w:caps w:val="0"/>
          <w:smallCaps w:val="0"/>
        </w:rPr>
        <w:t>核心要求</w:t>
      </w:r>
      <w:r>
        <w:rPr>
          <w:rFonts w:hint="eastAsia" w:ascii="Times New Roman" w:hAnsi="Times New Roman" w:eastAsia="仿宋_GB2312"/>
          <w:caps w:val="0"/>
          <w:smallCaps w:val="0"/>
        </w:rPr>
        <w:t>评审</w:t>
      </w:r>
      <w:r>
        <w:rPr>
          <w:rFonts w:ascii="Times New Roman" w:hAnsi="Times New Roman" w:eastAsia="仿宋_GB2312"/>
          <w:caps w:val="0"/>
          <w:smallCaps w:val="0"/>
        </w:rPr>
        <w:t>情况记录表</w:t>
      </w:r>
      <w:bookmarkStart w:id="0" w:name="目标"/>
      <w:bookmarkEnd w:id="0"/>
    </w:p>
    <w:tbl>
      <w:tblPr>
        <w:tblStyle w:val="7"/>
        <w:tblW w:w="15397"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846"/>
        <w:gridCol w:w="1121"/>
        <w:gridCol w:w="3090"/>
        <w:gridCol w:w="2750"/>
        <w:gridCol w:w="850"/>
        <w:gridCol w:w="850"/>
        <w:gridCol w:w="5890"/>
      </w:tblGrid>
      <w:tr w14:paraId="3EC34E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2" w:hRule="atLeast"/>
          <w:tblHeader/>
        </w:trPr>
        <w:tc>
          <w:tcPr>
            <w:tcW w:w="846" w:type="dxa"/>
            <w:tcBorders>
              <w:tl2br w:val="nil"/>
              <w:tr2bl w:val="nil"/>
            </w:tcBorders>
            <w:shd w:val="clear" w:color="auto" w:fill="FFFFFF"/>
            <w:noWrap/>
            <w:vAlign w:val="center"/>
          </w:tcPr>
          <w:p w14:paraId="304DD1A9">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序号</w:t>
            </w:r>
          </w:p>
        </w:tc>
        <w:tc>
          <w:tcPr>
            <w:tcW w:w="1121" w:type="dxa"/>
            <w:tcBorders>
              <w:tl2br w:val="nil"/>
              <w:tr2bl w:val="nil"/>
            </w:tcBorders>
            <w:shd w:val="clear" w:color="auto" w:fill="FFFFFF"/>
            <w:noWrap/>
            <w:vAlign w:val="center"/>
          </w:tcPr>
          <w:p w14:paraId="188ADFA7">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建设项目</w:t>
            </w:r>
          </w:p>
        </w:tc>
        <w:tc>
          <w:tcPr>
            <w:tcW w:w="3090" w:type="dxa"/>
            <w:tcBorders>
              <w:tl2br w:val="nil"/>
              <w:tr2bl w:val="nil"/>
            </w:tcBorders>
            <w:shd w:val="clear" w:color="auto" w:fill="FFFFFF"/>
            <w:noWrap/>
            <w:vAlign w:val="center"/>
          </w:tcPr>
          <w:p w14:paraId="3AFE03A1">
            <w:pPr>
              <w:topLinePunct/>
              <w:adjustRightInd w:val="0"/>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建设内容</w:t>
            </w:r>
          </w:p>
        </w:tc>
        <w:tc>
          <w:tcPr>
            <w:tcW w:w="2750" w:type="dxa"/>
            <w:tcBorders>
              <w:tl2br w:val="nil"/>
              <w:tr2bl w:val="nil"/>
            </w:tcBorders>
            <w:shd w:val="clear" w:color="auto" w:fill="FFFFFF"/>
            <w:noWrap/>
            <w:vAlign w:val="center"/>
          </w:tcPr>
          <w:p w14:paraId="59C1ED6C">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评分标准</w:t>
            </w:r>
          </w:p>
        </w:tc>
        <w:tc>
          <w:tcPr>
            <w:tcW w:w="850" w:type="dxa"/>
            <w:tcBorders>
              <w:tl2br w:val="nil"/>
              <w:tr2bl w:val="nil"/>
            </w:tcBorders>
            <w:shd w:val="clear" w:color="auto" w:fill="FFFFFF"/>
            <w:noWrap/>
            <w:vAlign w:val="center"/>
          </w:tcPr>
          <w:p w14:paraId="1BCE2B5E">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标准分</w:t>
            </w:r>
          </w:p>
        </w:tc>
        <w:tc>
          <w:tcPr>
            <w:tcW w:w="850" w:type="dxa"/>
            <w:tcBorders>
              <w:tl2br w:val="nil"/>
              <w:tr2bl w:val="nil"/>
            </w:tcBorders>
            <w:shd w:val="clear" w:color="auto" w:fill="FFFFFF"/>
            <w:noWrap/>
            <w:vAlign w:val="center"/>
          </w:tcPr>
          <w:p w14:paraId="583A0A4D">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实得分</w:t>
            </w:r>
          </w:p>
        </w:tc>
        <w:tc>
          <w:tcPr>
            <w:tcW w:w="5890" w:type="dxa"/>
            <w:tcBorders>
              <w:tl2br w:val="nil"/>
              <w:tr2bl w:val="nil"/>
            </w:tcBorders>
            <w:shd w:val="clear" w:color="auto" w:fill="FFFFFF"/>
            <w:noWrap/>
            <w:vAlign w:val="center"/>
          </w:tcPr>
          <w:p w14:paraId="57CA60A5">
            <w:pPr>
              <w:topLinePunct/>
              <w:snapToGrid w:val="0"/>
              <w:jc w:val="center"/>
              <w:rPr>
                <w:rFonts w:hint="default" w:ascii="Times New Roman" w:hAnsi="Times New Roman" w:eastAsia="仿宋_GB2312"/>
                <w:b/>
                <w:caps w:val="0"/>
                <w:smallCaps w:val="0"/>
                <w:sz w:val="21"/>
                <w:szCs w:val="21"/>
              </w:rPr>
            </w:pPr>
            <w:r>
              <w:rPr>
                <w:rFonts w:ascii="Times New Roman" w:hAnsi="Times New Roman" w:eastAsia="仿宋_GB2312"/>
                <w:b/>
                <w:caps w:val="0"/>
                <w:smallCaps w:val="0"/>
                <w:sz w:val="21"/>
                <w:szCs w:val="21"/>
              </w:rPr>
              <w:t>评估情况说明</w:t>
            </w:r>
          </w:p>
        </w:tc>
      </w:tr>
      <w:tr w14:paraId="7F6240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atLeast"/>
        </w:trPr>
        <w:tc>
          <w:tcPr>
            <w:tcW w:w="846" w:type="dxa"/>
            <w:tcBorders>
              <w:tl2br w:val="nil"/>
              <w:tr2bl w:val="nil"/>
            </w:tcBorders>
            <w:shd w:val="clear" w:color="auto" w:fill="FFFFFF"/>
            <w:noWrap/>
            <w:vAlign w:val="center"/>
          </w:tcPr>
          <w:p w14:paraId="6E86747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w:t>
            </w:r>
          </w:p>
        </w:tc>
        <w:tc>
          <w:tcPr>
            <w:tcW w:w="1121" w:type="dxa"/>
            <w:tcBorders>
              <w:tl2br w:val="nil"/>
              <w:tr2bl w:val="nil"/>
            </w:tcBorders>
            <w:shd w:val="clear" w:color="auto" w:fill="FFFFFF"/>
            <w:noWrap/>
            <w:vAlign w:val="center"/>
          </w:tcPr>
          <w:p w14:paraId="15E2B6F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目标职责</w:t>
            </w:r>
          </w:p>
        </w:tc>
        <w:tc>
          <w:tcPr>
            <w:tcW w:w="3090" w:type="dxa"/>
            <w:tcBorders>
              <w:tl2br w:val="nil"/>
              <w:tr2bl w:val="nil"/>
            </w:tcBorders>
            <w:shd w:val="clear" w:color="auto" w:fill="FFFFFF"/>
            <w:noWrap/>
            <w:vAlign w:val="center"/>
          </w:tcPr>
          <w:p w14:paraId="325BE3A5">
            <w:pPr>
              <w:widowControl/>
              <w:adjustRightInd w:val="0"/>
              <w:ind w:firstLine="210" w:firstLineChars="100"/>
              <w:jc w:val="both"/>
              <w:rPr>
                <w:rFonts w:hint="default" w:ascii="Times New Roman" w:hAnsi="Times New Roman" w:eastAsia="仿宋_GB2312"/>
                <w:caps w:val="0"/>
                <w:smallCaps w:val="0"/>
                <w:kern w:val="0"/>
                <w:sz w:val="21"/>
                <w:szCs w:val="21"/>
              </w:rPr>
            </w:pPr>
          </w:p>
        </w:tc>
        <w:tc>
          <w:tcPr>
            <w:tcW w:w="2750" w:type="dxa"/>
            <w:tcBorders>
              <w:tl2br w:val="nil"/>
              <w:tr2bl w:val="nil"/>
            </w:tcBorders>
            <w:shd w:val="clear" w:color="auto" w:fill="FFFFFF"/>
            <w:noWrap/>
            <w:vAlign w:val="center"/>
          </w:tcPr>
          <w:p w14:paraId="51874A1F">
            <w:pPr>
              <w:widowControl/>
              <w:ind w:firstLine="210" w:firstLineChars="100"/>
              <w:jc w:val="both"/>
              <w:rPr>
                <w:rFonts w:hint="default" w:ascii="Times New Roman" w:hAnsi="Times New Roman" w:eastAsia="仿宋_GB2312"/>
                <w:caps w:val="0"/>
                <w:smallCaps w:val="0"/>
                <w:kern w:val="0"/>
                <w:sz w:val="21"/>
                <w:szCs w:val="21"/>
              </w:rPr>
            </w:pPr>
          </w:p>
        </w:tc>
        <w:tc>
          <w:tcPr>
            <w:tcW w:w="850" w:type="dxa"/>
            <w:tcBorders>
              <w:tl2br w:val="nil"/>
              <w:tr2bl w:val="nil"/>
            </w:tcBorders>
            <w:shd w:val="clear" w:color="auto" w:fill="FFFFFF"/>
            <w:noWrap/>
            <w:vAlign w:val="center"/>
          </w:tcPr>
          <w:p w14:paraId="4CE399A5">
            <w:pPr>
              <w:widowControl/>
              <w:jc w:val="center"/>
              <w:rPr>
                <w:rFonts w:hint="default" w:ascii="Times New Roman" w:hAnsi="Times New Roman" w:eastAsia="仿宋_GB2312"/>
                <w:caps w:val="0"/>
                <w:smallCaps w:val="0"/>
                <w:kern w:val="0"/>
                <w:sz w:val="21"/>
                <w:szCs w:val="21"/>
              </w:rPr>
            </w:pPr>
            <w:r>
              <w:rPr>
                <w:rFonts w:ascii="Times New Roman" w:hAnsi="Times New Roman" w:eastAsia="仿宋_GB2312"/>
                <w:b/>
                <w:bCs/>
                <w:caps w:val="0"/>
                <w:smallCaps w:val="0"/>
                <w:kern w:val="0"/>
                <w:sz w:val="21"/>
                <w:szCs w:val="21"/>
              </w:rPr>
              <w:t>120</w:t>
            </w:r>
          </w:p>
        </w:tc>
        <w:tc>
          <w:tcPr>
            <w:tcW w:w="850" w:type="dxa"/>
            <w:tcBorders>
              <w:tl2br w:val="nil"/>
              <w:tr2bl w:val="nil"/>
            </w:tcBorders>
            <w:shd w:val="clear" w:color="auto" w:fill="FFFFFF"/>
            <w:noWrap/>
            <w:vAlign w:val="center"/>
          </w:tcPr>
          <w:p w14:paraId="0BAF6EC3">
            <w:pPr>
              <w:widowControl/>
              <w:jc w:val="center"/>
              <w:rPr>
                <w:rFonts w:hint="default" w:ascii="Times New Roman" w:hAnsi="Times New Roman" w:eastAsia="仿宋_GB2312"/>
                <w:caps w:val="0"/>
                <w:smallCaps w:val="0"/>
                <w:kern w:val="0"/>
                <w:sz w:val="21"/>
                <w:szCs w:val="21"/>
              </w:rPr>
            </w:pPr>
            <w:r>
              <w:rPr>
                <w:rFonts w:ascii="Times New Roman" w:hAnsi="Times New Roman" w:eastAsia="仿宋_GB2312"/>
                <w:b/>
                <w:bCs/>
                <w:caps w:val="0"/>
                <w:smallCaps w:val="0"/>
                <w:kern w:val="0"/>
                <w:sz w:val="21"/>
                <w:szCs w:val="21"/>
              </w:rPr>
              <w:t>113</w:t>
            </w:r>
          </w:p>
        </w:tc>
        <w:tc>
          <w:tcPr>
            <w:tcW w:w="5890" w:type="dxa"/>
            <w:tcBorders>
              <w:tl2br w:val="nil"/>
              <w:tr2bl w:val="nil"/>
            </w:tcBorders>
            <w:shd w:val="clear" w:color="auto" w:fill="FFFFFF"/>
            <w:noWrap/>
            <w:vAlign w:val="center"/>
          </w:tcPr>
          <w:p w14:paraId="5C278BC8">
            <w:pPr>
              <w:widowControl/>
              <w:ind w:firstLine="210" w:firstLineChars="100"/>
              <w:jc w:val="both"/>
              <w:rPr>
                <w:rFonts w:hint="default" w:ascii="Times New Roman" w:hAnsi="Times New Roman" w:eastAsia="仿宋_GB2312"/>
                <w:caps w:val="0"/>
                <w:smallCaps w:val="0"/>
                <w:kern w:val="0"/>
                <w:sz w:val="21"/>
                <w:szCs w:val="21"/>
              </w:rPr>
            </w:pPr>
          </w:p>
        </w:tc>
      </w:tr>
      <w:tr w14:paraId="3EC7D8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0D0BCF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5.1.1</w:t>
            </w:r>
          </w:p>
        </w:tc>
        <w:tc>
          <w:tcPr>
            <w:tcW w:w="1121" w:type="dxa"/>
            <w:tcBorders>
              <w:tl2br w:val="nil"/>
              <w:tr2bl w:val="nil"/>
            </w:tcBorders>
            <w:shd w:val="clear" w:color="auto" w:fill="FFFFFF"/>
            <w:noWrap/>
            <w:vAlign w:val="center"/>
          </w:tcPr>
          <w:p w14:paraId="7A4CEF0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目标</w:t>
            </w:r>
          </w:p>
        </w:tc>
        <w:tc>
          <w:tcPr>
            <w:tcW w:w="3090" w:type="dxa"/>
            <w:tcBorders>
              <w:tl2br w:val="nil"/>
              <w:tr2bl w:val="nil"/>
            </w:tcBorders>
            <w:shd w:val="clear" w:color="auto" w:fill="FFFFFF"/>
            <w:noWrap/>
            <w:vAlign w:val="center"/>
          </w:tcPr>
          <w:p w14:paraId="60EF651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1A6A316">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2654021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7E6E1BD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64FD3C60">
            <w:pPr>
              <w:ind w:firstLine="210" w:firstLineChars="100"/>
              <w:jc w:val="both"/>
              <w:rPr>
                <w:rFonts w:hint="default" w:ascii="Times New Roman" w:hAnsi="Times New Roman" w:eastAsia="仿宋_GB2312"/>
                <w:bCs/>
                <w:caps w:val="0"/>
                <w:smallCaps w:val="0"/>
                <w:color w:val="000000"/>
                <w:sz w:val="21"/>
                <w:szCs w:val="21"/>
              </w:rPr>
            </w:pPr>
          </w:p>
        </w:tc>
      </w:tr>
      <w:tr w14:paraId="38C55F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EEDC48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5.1.1.1</w:t>
            </w:r>
          </w:p>
        </w:tc>
        <w:tc>
          <w:tcPr>
            <w:tcW w:w="1121" w:type="dxa"/>
            <w:tcBorders>
              <w:tl2br w:val="nil"/>
              <w:tr2bl w:val="nil"/>
            </w:tcBorders>
            <w:shd w:val="clear" w:color="auto" w:fill="FFFFFF"/>
            <w:noWrap/>
            <w:vAlign w:val="center"/>
          </w:tcPr>
          <w:p w14:paraId="2809DA7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目标制定</w:t>
            </w:r>
          </w:p>
        </w:tc>
        <w:tc>
          <w:tcPr>
            <w:tcW w:w="3090" w:type="dxa"/>
            <w:tcBorders>
              <w:tl2br w:val="nil"/>
              <w:tr2bl w:val="nil"/>
            </w:tcBorders>
            <w:shd w:val="clear" w:color="auto" w:fill="FFFFFF"/>
            <w:noWrap/>
            <w:vAlign w:val="center"/>
          </w:tcPr>
          <w:p w14:paraId="7B7BD21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企业应根据自身安全生产实际，制定明确的总体和年度安全生产与职业卫生目标，并纳入总体生产经营目标。</w:t>
            </w:r>
          </w:p>
          <w:p w14:paraId="348BFFE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安全生产与职业卫生目标应明确企业安全状况在人员、职业健康、设备、作业环境、管理等方面的各项安全指标。明确目标的制定、分解、实施、检查、考核等环节要求。</w:t>
            </w:r>
          </w:p>
          <w:p w14:paraId="28FF92E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安全指标应科学、合理，包括：不发生人身重伤及以上人身事故、不发生一般及以上各类电力安全事故。</w:t>
            </w:r>
          </w:p>
          <w:p w14:paraId="239F294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目标应经企业主要负责人审批，以文件形式下达。</w:t>
            </w:r>
          </w:p>
        </w:tc>
        <w:tc>
          <w:tcPr>
            <w:tcW w:w="2750" w:type="dxa"/>
            <w:tcBorders>
              <w:tl2br w:val="nil"/>
              <w:tr2bl w:val="nil"/>
            </w:tcBorders>
            <w:shd w:val="clear" w:color="auto" w:fill="FFFFFF"/>
            <w:noWrap/>
            <w:vAlign w:val="center"/>
          </w:tcPr>
          <w:p w14:paraId="6E1A7A0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①未制定总体或年度目标，不得分。</w:t>
            </w:r>
          </w:p>
          <w:p w14:paraId="437681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②未明确目标的制定、分解、实施、检查、考核等环节要求，扣2分；人员、设备、作业环境、职业健康等方面的事故控制目标和安全管理目标缺项，扣1分/项；指标、目标不合理，扣1分/项。</w:t>
            </w:r>
          </w:p>
          <w:p w14:paraId="29A1414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③指标、目标不合理，扣1分/项。</w:t>
            </w:r>
          </w:p>
          <w:p w14:paraId="560CEA2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④目标未经本单位主要负责人审批，或未以文件的形式发布，扣2分。</w:t>
            </w:r>
          </w:p>
        </w:tc>
        <w:tc>
          <w:tcPr>
            <w:tcW w:w="850" w:type="dxa"/>
            <w:tcBorders>
              <w:tl2br w:val="nil"/>
              <w:tr2bl w:val="nil"/>
            </w:tcBorders>
            <w:shd w:val="clear" w:color="auto" w:fill="FFFFFF"/>
            <w:noWrap/>
            <w:vAlign w:val="center"/>
          </w:tcPr>
          <w:p w14:paraId="6588231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B10564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619E77B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印发公司2024年安全生产与职业健康、节约能源与生态环境保护工作计划的通知》（凤电发〔2024〕1号）明确了：员工（包括分包商员工）岗前安全、职业健康培训、操作技能培训完成率100%等13条年度安全管理目标和全年无生产性人身伤亡责任事故、重伤责任事故和群伤责任事故等11条年度事故控制目标。</w:t>
            </w:r>
          </w:p>
          <w:p w14:paraId="0B54A5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关于印发公司2024年安全生产与职业健康、节约能源与生态环境保护工作计划的通知》（凤电发〔2024〕1号），在“一、工作目标”中包含了（一）安全管理目标、（二）事故控制目标、（三）目标控制措施、（四）目标的制定、分解、实施、检查、考核要求。在“（四）目标的制定、分解、实施、检查、考核要求”明确了9项内容，如：公司安全生产和职业卫生目标依据法律法规、公司安全生产方针、安全生产规章制度、年度安全生产管理重点、安全检查与隐患排查治理情况等制定等。</w:t>
            </w:r>
          </w:p>
          <w:p w14:paraId="1973EC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安全管理目标内容包括13项，如：员工（包括分包商员工）岗前安全、职业健康培训、操作技能培训完成率100%等；事故控制目标包括人员、设备、作业环境、职业健康等方面的各项安全指标共计11项，如：全年无生产性人身伤亡责任事故、重伤责任事故和群伤责任事故等。</w:t>
            </w:r>
          </w:p>
          <w:p w14:paraId="4EBA3FA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阅《关于印发公司2024年安全生产与职业健康、节约能源与生态环境保护工作计划的通知》（凤电发〔2024〕1号），通知中的安全指标、目标制定合理全面无缺项，安全生产目标明确了企业在人员、设备、作业环境、管理等方面的各项安全指标，如：“一、工作目标”包含了（一）安全管理目标、（二）事故控制目标，两项指标均采用了量化方式，易于员工获取并贯彻落实，管理目标和事故控制目标分别为：（一）安全管理目标：内容包括13项，分别为：员工（包括分包商员工）岗前安全、职业健康培训、操作技能培训完成率100%；在规定的时间内安全生产隐患整改率100%等。（二）事故控制目标：包括在人员、设备、作业环境、职业健康等方面的各项安全指标共计11项，分别为：全年无生产性人身伤亡责任事故、重伤责任事故和群伤责任事故；不发生在自然灾害中承担管理责任的较大及以上安全事故等。</w:t>
            </w:r>
          </w:p>
          <w:p w14:paraId="52F2386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4.查凤凰谷公司2024年安全生产工作计划、目标由总经理李庆华审核</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董事长程传玉批准，以《关于印发公司2024年安全生产与职业健康、节约能源与生态环境保护工作计划的通知》（凤电发〔2024〕1号）下发到各部门、员工执行。</w:t>
            </w:r>
          </w:p>
          <w:p w14:paraId="2EBC8CD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1C14A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8F6AD6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5.1.1.2</w:t>
            </w:r>
          </w:p>
        </w:tc>
        <w:tc>
          <w:tcPr>
            <w:tcW w:w="1121" w:type="dxa"/>
            <w:tcBorders>
              <w:tl2br w:val="nil"/>
              <w:tr2bl w:val="nil"/>
            </w:tcBorders>
            <w:shd w:val="clear" w:color="auto" w:fill="FFFFFF"/>
            <w:noWrap/>
            <w:vAlign w:val="center"/>
          </w:tcPr>
          <w:p w14:paraId="043C2E3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目标落实</w:t>
            </w:r>
          </w:p>
        </w:tc>
        <w:tc>
          <w:tcPr>
            <w:tcW w:w="3090" w:type="dxa"/>
            <w:tcBorders>
              <w:tl2br w:val="nil"/>
              <w:tr2bl w:val="nil"/>
            </w:tcBorders>
            <w:shd w:val="clear" w:color="auto" w:fill="FFFFFF"/>
            <w:noWrap/>
            <w:vAlign w:val="center"/>
          </w:tcPr>
          <w:p w14:paraId="4067FFC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根据确定的安全生产与职业卫生目标制定相应的分级（厂级、部门、班组）目标，逐级签订安全生产与职业卫生目标责任书。</w:t>
            </w:r>
          </w:p>
          <w:p w14:paraId="5032440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基层单位或部门按照安全生产与职业卫生职责，制定相应的分级控制措施。</w:t>
            </w:r>
          </w:p>
        </w:tc>
        <w:tc>
          <w:tcPr>
            <w:tcW w:w="2750" w:type="dxa"/>
            <w:tcBorders>
              <w:tl2br w:val="nil"/>
              <w:tr2bl w:val="nil"/>
            </w:tcBorders>
            <w:shd w:val="clear" w:color="auto" w:fill="FFFFFF"/>
            <w:noWrap/>
            <w:vAlign w:val="center"/>
          </w:tcPr>
          <w:p w14:paraId="0D6326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①未分解安全生产与职业卫生目标，扣5分；未逐级签订安全生产与职业卫生目标责任书，扣1分/单位。</w:t>
            </w:r>
          </w:p>
          <w:p w14:paraId="0F0EDE5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②未制定相应的控制措施，不得分；控制措施不明确、不具体，未结合岗位特点，扣2分。</w:t>
            </w:r>
          </w:p>
        </w:tc>
        <w:tc>
          <w:tcPr>
            <w:tcW w:w="850" w:type="dxa"/>
            <w:tcBorders>
              <w:tl2br w:val="nil"/>
              <w:tr2bl w:val="nil"/>
            </w:tcBorders>
            <w:shd w:val="clear" w:color="auto" w:fill="FFFFFF"/>
            <w:noWrap/>
            <w:vAlign w:val="center"/>
          </w:tcPr>
          <w:p w14:paraId="5FF8DB6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04DE25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237916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将2024年度安全生产目标以安全生产责任书的形式进行分解，并逐级签订了安全生产目标责任书，如：公司董事长与总经理签订了安全生产与职业卫生目标责任书，总经理分别与安全总监、总工程师、各部门主任签订了安全生产与职业卫生目标责任书，各部门主任与部门员工签订了安全生产与职业卫生目标责任书。查凤凰谷公司《生产运行部安全生产与职业健康、节约能源与生态环境保护目标》《安全环保部安全生产与职业健康、节约能源与生态环境保护目标》《综合管理部安全生产与职业健康、节约能源与生态环境保护目标》，各部门结合实际对公司目标逐级合理分解，并逐级签订安全生产与职业卫生目标责任书。</w:t>
            </w:r>
          </w:p>
          <w:p w14:paraId="62DC0A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阅凤凰谷公司《生产运行部安全生产与职业健康、节约能源与生态环境保护目标》《安全环保部安全生产与职业健康、节约能源与生态环境保护目标》《综合管理部安全生产与职业健康、节约能源与生态环境保护目标》，各部门按照安全生产与职业卫生职责，制定了相应的分级控制措施，措施明确具体，如：生产运行部安全生产与职业健康、节约能源与生态环境保护目标中的控制措施包括“贯彻执行国家有关安全生产的法律、法规和方针、政策；贯彻落实上级部门的政策、文件指示和要求”等38项。</w:t>
            </w:r>
          </w:p>
          <w:p w14:paraId="69F7E1A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476DC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755C6F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5.1.1.3</w:t>
            </w:r>
          </w:p>
        </w:tc>
        <w:tc>
          <w:tcPr>
            <w:tcW w:w="1121" w:type="dxa"/>
            <w:tcBorders>
              <w:tl2br w:val="nil"/>
              <w:tr2bl w:val="nil"/>
            </w:tcBorders>
            <w:shd w:val="clear" w:color="auto" w:fill="FFFFFF"/>
            <w:noWrap/>
            <w:vAlign w:val="center"/>
          </w:tcPr>
          <w:p w14:paraId="4EDDC29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目标的评估与考核</w:t>
            </w:r>
          </w:p>
        </w:tc>
        <w:tc>
          <w:tcPr>
            <w:tcW w:w="3090" w:type="dxa"/>
            <w:tcBorders>
              <w:tl2br w:val="nil"/>
              <w:tr2bl w:val="nil"/>
            </w:tcBorders>
            <w:shd w:val="clear" w:color="auto" w:fill="FFFFFF"/>
            <w:noWrap/>
            <w:vAlign w:val="center"/>
          </w:tcPr>
          <w:p w14:paraId="2517537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制定安全生产与职业卫生目标考核办法或者企业的考核办法中包含了相关内容。</w:t>
            </w:r>
          </w:p>
          <w:p w14:paraId="246C1AC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应定期对本单位安全生产与职业卫生目标、指标的实施情况进行监督、检查或自查，并结合实际及时进行调整。</w:t>
            </w:r>
          </w:p>
          <w:p w14:paraId="14ABACA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对安全生产与职业卫生目标完成情况进行评估与考核，并形成记录。</w:t>
            </w:r>
          </w:p>
        </w:tc>
        <w:tc>
          <w:tcPr>
            <w:tcW w:w="2750" w:type="dxa"/>
            <w:tcBorders>
              <w:tl2br w:val="nil"/>
              <w:tr2bl w:val="nil"/>
            </w:tcBorders>
            <w:shd w:val="clear" w:color="auto" w:fill="FFFFFF"/>
            <w:noWrap/>
            <w:vAlign w:val="center"/>
          </w:tcPr>
          <w:p w14:paraId="78E9CC3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①未制定目标考核办法或者企业的考核办法中未包含相关内容，扣2分。</w:t>
            </w:r>
          </w:p>
          <w:p w14:paraId="3B7F1AC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②未定期对目标实施情况进行监督检查或自查，或未结合实际进行调整，扣5分。</w:t>
            </w:r>
          </w:p>
          <w:p w14:paraId="15CB591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③未对安全生产与职业卫生目标完成情况进行评估，未按办法对目标执行情况考核，扣2分；未形成记录，扣1分。</w:t>
            </w:r>
          </w:p>
        </w:tc>
        <w:tc>
          <w:tcPr>
            <w:tcW w:w="850" w:type="dxa"/>
            <w:tcBorders>
              <w:tl2br w:val="nil"/>
              <w:tr2bl w:val="nil"/>
            </w:tcBorders>
            <w:shd w:val="clear" w:color="auto" w:fill="FFFFFF"/>
            <w:noWrap/>
            <w:vAlign w:val="center"/>
          </w:tcPr>
          <w:p w14:paraId="00CBEF3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17DD2F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45E735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1.查凤凰谷公司制定了《安全生产目标考核管理办法》（Q/ KMFHG 0302-2023），内容包括范围、职责、安全生产目标、目标分解、目标保障措施、安全生产目标编制程序、安全目标考核等。</w:t>
            </w:r>
          </w:p>
          <w:p w14:paraId="0F42F9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定期在安委会上对本单位安全生产与职业卫生目标、指标的实施情况进行监督、检查，并结合实际及时进行调整，如在《凤凰谷公司2024年第二季度安全生产委员会会议纪要》中说明了凤凰谷公司安委会主任程传玉及安委会成员对生产运行部、安全环保部、综合管理部等部门的目标实施情况进行了监督检查。</w:t>
            </w:r>
          </w:p>
          <w:p w14:paraId="2A96B12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第二季度安委会会议纪要、安全分析会会议纪要等资料，定期对安全生产目标完成情况进行分析评估。查《凤凰谷公司安全生产与职业健康、节约能源与生态环境保护目标考核表》，2024年6月30日，凤凰谷公司成立</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以董事长程传玉为考核组组长</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总经理李庆华为考核组副组长</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安全总监、总工程师和各部门负责人为考核组成员</w:t>
            </w:r>
            <w:r>
              <w:rPr>
                <w:rFonts w:hint="eastAsia" w:ascii="Times New Roman" w:hAnsi="Times New Roman" w:eastAsia="仿宋_GB2312"/>
                <w:caps w:val="0"/>
                <w:smallCaps w:val="0"/>
                <w:kern w:val="0"/>
                <w:sz w:val="21"/>
                <w:szCs w:val="21"/>
                <w:lang w:val="en-US" w:eastAsia="zh-CN"/>
              </w:rPr>
              <w:t>的安全目标考核工作组”</w:t>
            </w:r>
            <w:r>
              <w:rPr>
                <w:rFonts w:ascii="Times New Roman" w:hAnsi="Times New Roman" w:eastAsia="仿宋_GB2312"/>
                <w:caps w:val="0"/>
                <w:smallCaps w:val="0"/>
                <w:kern w:val="0"/>
                <w:sz w:val="21"/>
                <w:szCs w:val="21"/>
              </w:rPr>
              <w:t>，对公司各部门第二季度安全生产和职业卫生目标进行考核打分，</w:t>
            </w:r>
            <w:r>
              <w:rPr>
                <w:rFonts w:hint="eastAsia" w:ascii="Times New Roman" w:hAnsi="Times New Roman" w:eastAsia="仿宋_GB2312"/>
                <w:caps w:val="0"/>
                <w:smallCaps w:val="0"/>
                <w:kern w:val="0"/>
                <w:sz w:val="21"/>
                <w:szCs w:val="21"/>
                <w:lang w:val="en-US" w:eastAsia="zh-CN"/>
              </w:rPr>
              <w:t>其中</w:t>
            </w:r>
            <w:r>
              <w:rPr>
                <w:rFonts w:ascii="Times New Roman" w:hAnsi="Times New Roman" w:eastAsia="仿宋_GB2312"/>
                <w:caps w:val="0"/>
                <w:smallCaps w:val="0"/>
                <w:kern w:val="0"/>
                <w:sz w:val="21"/>
                <w:szCs w:val="21"/>
              </w:rPr>
              <w:t>综合管理部目标落实情况考核得分为98分，生产运行部目标落实情况考核得分为99分，安全环保部目标落实情况考核得分为99分。</w:t>
            </w:r>
          </w:p>
          <w:p w14:paraId="7E91C6E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0779C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0B1E37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5.1.2</w:t>
            </w:r>
          </w:p>
        </w:tc>
        <w:tc>
          <w:tcPr>
            <w:tcW w:w="1121" w:type="dxa"/>
            <w:tcBorders>
              <w:tl2br w:val="nil"/>
              <w:tr2bl w:val="nil"/>
            </w:tcBorders>
            <w:shd w:val="clear" w:color="auto" w:fill="FFFFFF"/>
            <w:noWrap/>
            <w:vAlign w:val="center"/>
          </w:tcPr>
          <w:p w14:paraId="1ED7942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机构和职责</w:t>
            </w:r>
          </w:p>
        </w:tc>
        <w:tc>
          <w:tcPr>
            <w:tcW w:w="3090" w:type="dxa"/>
            <w:tcBorders>
              <w:tl2br w:val="nil"/>
              <w:tr2bl w:val="nil"/>
            </w:tcBorders>
            <w:shd w:val="clear" w:color="auto" w:fill="FFFFFF"/>
            <w:noWrap/>
            <w:vAlign w:val="center"/>
          </w:tcPr>
          <w:p w14:paraId="3E1BCBB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E85E654">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0899C70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1BC1196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27</w:t>
            </w:r>
          </w:p>
        </w:tc>
        <w:tc>
          <w:tcPr>
            <w:tcW w:w="5890" w:type="dxa"/>
            <w:tcBorders>
              <w:tl2br w:val="nil"/>
              <w:tr2bl w:val="nil"/>
            </w:tcBorders>
            <w:shd w:val="clear" w:color="auto" w:fill="FFFFFF"/>
            <w:noWrap/>
            <w:vAlign w:val="center"/>
          </w:tcPr>
          <w:p w14:paraId="46B35D02">
            <w:pPr>
              <w:ind w:firstLine="210" w:firstLineChars="100"/>
              <w:jc w:val="both"/>
              <w:rPr>
                <w:rFonts w:hint="default" w:ascii="Times New Roman" w:hAnsi="Times New Roman" w:eastAsia="仿宋_GB2312"/>
                <w:bCs/>
                <w:caps w:val="0"/>
                <w:smallCaps w:val="0"/>
                <w:color w:val="000000"/>
                <w:sz w:val="21"/>
                <w:szCs w:val="21"/>
              </w:rPr>
            </w:pPr>
          </w:p>
        </w:tc>
      </w:tr>
      <w:tr w14:paraId="5DCA24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2D4ADA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5.1.2.1</w:t>
            </w:r>
          </w:p>
        </w:tc>
        <w:tc>
          <w:tcPr>
            <w:tcW w:w="1121" w:type="dxa"/>
            <w:tcBorders>
              <w:tl2br w:val="nil"/>
              <w:tr2bl w:val="nil"/>
            </w:tcBorders>
            <w:shd w:val="clear" w:color="auto" w:fill="FFFFFF"/>
            <w:noWrap/>
            <w:vAlign w:val="center"/>
          </w:tcPr>
          <w:p w14:paraId="7C689DE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机构设置</w:t>
            </w:r>
          </w:p>
        </w:tc>
        <w:tc>
          <w:tcPr>
            <w:tcW w:w="3090" w:type="dxa"/>
            <w:tcBorders>
              <w:tl2br w:val="nil"/>
              <w:tr2bl w:val="nil"/>
            </w:tcBorders>
            <w:shd w:val="clear" w:color="auto" w:fill="FFFFFF"/>
            <w:noWrap/>
            <w:vAlign w:val="center"/>
          </w:tcPr>
          <w:p w14:paraId="23DB71B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应成立以主要负责人为领导的安全生产委员会，明确机构的组成和职责，建立健全工作制度和例会制度。</w:t>
            </w:r>
          </w:p>
          <w:p w14:paraId="03716F8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主要负责人应定期组织召开安全生产委员会会议，总结分析本单位的安全生产情况，部署安全生产工作，研究解决安全生产工作中的重大问题，决策企业安全生产的重大事项，并形成会议纪要。</w:t>
            </w:r>
          </w:p>
          <w:p w14:paraId="3097ECD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根据国家和上级单位规定要求，设置安全生产与职业卫生监督管理机构，设置安全总监岗位，配备满足安全生产与职业卫生要求的各级安全生产与职业卫生监督管理人员（风力发电厂等新能源企业可根据实际实施区域统筹或依法配备相应的专职或兼职安全生产与职业卫生监督管理人员）和所需的设施器材。</w:t>
            </w:r>
          </w:p>
          <w:p w14:paraId="4ED1572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应当加强安全监督管理队伍建设，鼓励和支持安全生产监督管理人员取得注册安全工程师资质。</w:t>
            </w:r>
          </w:p>
          <w:p w14:paraId="7B0165E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应建立健全从管理机构到基层班组的安全管理网络。</w:t>
            </w:r>
          </w:p>
        </w:tc>
        <w:tc>
          <w:tcPr>
            <w:tcW w:w="2750" w:type="dxa"/>
            <w:tcBorders>
              <w:tl2br w:val="nil"/>
              <w:tr2bl w:val="nil"/>
            </w:tcBorders>
            <w:shd w:val="clear" w:color="auto" w:fill="FFFFFF"/>
            <w:noWrap/>
            <w:vAlign w:val="center"/>
          </w:tcPr>
          <w:p w14:paraId="3868554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①未成立企业安全生产委员会并建立相关制度，不得分。</w:t>
            </w:r>
          </w:p>
          <w:p w14:paraId="4BD8A54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②未按规定召开会议或会议记录不完整，扣2分/次；重大、重要安全事项未经安委会研究确定，扣3分；未形成会议纪要，扣1分/次。</w:t>
            </w:r>
          </w:p>
          <w:p w14:paraId="103EE5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③未按要求设置安全生产与职业卫生管理机构，不得分；各级安全生产与职业卫生监督管理人员和所需的设施器材不满足要求，扣5分。</w:t>
            </w:r>
          </w:p>
          <w:p w14:paraId="30162A9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④安监人员中没有安全注册工程师的，扣3分。</w:t>
            </w:r>
          </w:p>
          <w:p w14:paraId="0A8B042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⑤安全管理网络未从管理机构到基层班组全覆盖，扣5分。</w:t>
            </w:r>
          </w:p>
        </w:tc>
        <w:tc>
          <w:tcPr>
            <w:tcW w:w="850" w:type="dxa"/>
            <w:tcBorders>
              <w:tl2br w:val="nil"/>
              <w:tr2bl w:val="nil"/>
            </w:tcBorders>
            <w:shd w:val="clear" w:color="auto" w:fill="FFFFFF"/>
            <w:noWrap/>
            <w:vAlign w:val="center"/>
          </w:tcPr>
          <w:p w14:paraId="1B163E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7AF637E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12</w:t>
            </w:r>
          </w:p>
        </w:tc>
        <w:tc>
          <w:tcPr>
            <w:tcW w:w="5890" w:type="dxa"/>
            <w:tcBorders>
              <w:tl2br w:val="nil"/>
              <w:tr2bl w:val="nil"/>
            </w:tcBorders>
            <w:shd w:val="clear" w:color="auto" w:fill="FFFFFF"/>
            <w:noWrap/>
            <w:vAlign w:val="center"/>
          </w:tcPr>
          <w:p w14:paraId="11EB36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调整公司安全生产委员会及各专项工作领导小组的通知》（凤电发〔2024〕14号），明确了安全生产委员会主任：程传玉（董事长），副主任：李庆华（总经理），成员：何仕春（安全总监）、张仕瑶（总工程师）、赵玉龙（生产运行部主任）、邱学苹（生产运行部副主任）、范简书（生产运行部副主任）、马丽芳（综合管理部主任）。安全生产委员会下设办公室，办公室设在安全环保部，办公室主任：何仕春（兼任），办公室成员：赵玉龙、邱学苹、范简书、马丽芳、杨丽霞（安全员）。通知中明确了安全生产委员会包括“贯彻落实国家安全生产与职业健康、节约能源与生态环境保护相关法律、法规、方针、政策；定期召开安委会会议，分析公司安全生产形势，研究并协调解决安全生产与职业健康、节约能源与生态环境保护工作中的重大问题。”等4个方面的职责。通知中明确了安全生产委员会办公室“负责组织建立健全公司安全生产与职业健康、节约能源与生态环境保护管理体系，建立安全生产责任制；定期汇总安全生产情况，分析安全生产形势，开展安全生产调查研究，提出改进意见和措施，为公司安全管理决策提供依据”等8个方面的职责。</w:t>
            </w:r>
          </w:p>
          <w:p w14:paraId="26B6F3C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凤凰谷公司发布了《安全生产例会办法》（Q/KMFHG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0304-2023），在5.1章节对安委会会议内容、例会制度等方面做了规定：1）安全生产委员会全体会议每季度至少召开一次，分析研究安全生产形势，提出安全生产工作目标和思路，确定安全生产工作重大事项的解决措施；会议由安全生产委员会主任或委托副主任主持等；2）安全生产委员会例会管理要求包含了管理范围、相关的职责、基本规定、报告与记录、监督检查与考核等内容。</w:t>
            </w:r>
          </w:p>
          <w:p w14:paraId="000113E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2.查凤凰谷公司按照《安全生产例会办法》（Q/KMFHG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0304-2023）规定按期召开安委会会议，公司安全生产重大、重要安全事项均经安委会研究确定。2024年，凤凰谷公司分别于3月21日和6月27日召开了安委会会议，会议由安委会主任程传玉主持，查6月27日召开的安委会会议包含：1）近期安全生产有关文件传达，如会议传达了集团公司《关于深刻吸取近期事故灾害教训切实做好安全生产和防灾救灾工作的通知》（安环〔2024〕10号）、云南省水利厅《有限空间作业事故风险警示函》《国家能源局云南监管办公室召开的云南电力行业安全度汛暨自然灾害防范应对监管工作会议精神》等15个通知文件；2）会议听取各部门安全生产工作的汇报、审议了公司2024年生产经营工作计划、安全生产与职业健康、节约能源与生态环境保护工作计划、安全生产费用投入使用情况；安全生产与职业健康、能源节约与生态环境保护目标监督检查情况；2024年安全生产标准化复审达标工作开展情况等。会议采用视频方式，形成会议纪要，并通过电建通工作群发布。</w:t>
            </w:r>
          </w:p>
          <w:p w14:paraId="3AFA0AD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按要求设置了安全管理机构。查《关于调整公司组织机构及部门工作职责的通知》（凤电发〔2021〕20号）明确：安全环保部负责公司安全生产与职业健康、节约能源与生态环境保护管理体系的建立、监督、运行及持续改进，建立公司安全生产责任制，制定公司安全生产发展规划等14条部门职责。凤凰谷公司安全环保部设置有部门主任一名、安全员一名，配置有执法记录仪1台、台式电脑4台、笔记本电脑2台、打印机1台、影像设备等。</w:t>
            </w:r>
          </w:p>
          <w:p w14:paraId="50E9E33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安全监督网络健全。查《凤凰谷公司关于调整公司安全生产委员会及各专项工作领导小组的通知》（凤电发〔2024〕14号）建立健全了公司、部门、班组安全监督网体系，明确了各级安全监督网络人员职责</w:t>
            </w:r>
            <w:r>
              <w:rPr>
                <w:rFonts w:hint="eastAsia" w:ascii="Times New Roman" w:hAnsi="Times New Roman" w:eastAsia="仿宋_GB2312"/>
                <w:caps w:val="0"/>
                <w:smallCaps w:val="0"/>
                <w:kern w:val="0"/>
                <w:sz w:val="21"/>
                <w:szCs w:val="21"/>
                <w:lang w:val="en-US" w:eastAsia="zh-CN"/>
              </w:rPr>
              <w:t>和</w:t>
            </w:r>
            <w:r>
              <w:rPr>
                <w:rFonts w:ascii="Times New Roman" w:hAnsi="Times New Roman" w:eastAsia="仿宋_GB2312"/>
                <w:caps w:val="0"/>
                <w:smallCaps w:val="0"/>
                <w:kern w:val="0"/>
                <w:sz w:val="21"/>
                <w:szCs w:val="21"/>
              </w:rPr>
              <w:t>安全监督网络组成：1）公司级安全监督</w:t>
            </w:r>
            <w:r>
              <w:rPr>
                <w:rFonts w:hint="eastAsia" w:ascii="Times New Roman" w:hAnsi="Times New Roman" w:eastAsia="仿宋_GB2312"/>
                <w:caps w:val="0"/>
                <w:smallCaps w:val="0"/>
                <w:kern w:val="0"/>
                <w:sz w:val="21"/>
                <w:szCs w:val="21"/>
                <w:lang w:val="en-US" w:eastAsia="zh-CN"/>
              </w:rPr>
              <w:t>员</w:t>
            </w:r>
            <w:r>
              <w:rPr>
                <w:rFonts w:ascii="Times New Roman" w:hAnsi="Times New Roman" w:eastAsia="仿宋_GB2312"/>
                <w:caps w:val="0"/>
                <w:smallCaps w:val="0"/>
                <w:kern w:val="0"/>
                <w:sz w:val="21"/>
                <w:szCs w:val="21"/>
              </w:rPr>
              <w:t>包括董事长、安委会主任程传玉，总经理、安委会副主任李庆华，总工程师张仕瑶，安全总监何仕春；2）部门级安全监督员包括：生产运行部主任赵玉龙，生产运行部负责人范简书、邱学苹、综合管理部主任马丽芳；3）班组级安全监督员包括：运行一值值长彭勐辉、 运行二值值长卢勇、运行三值值长赵城勇、运行四值值长张鹏程、运行五值值长陈志林、运行六值值长陆宗安、检修班班长李宝锋。</w:t>
            </w:r>
          </w:p>
          <w:p w14:paraId="602A40E8">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6D278A6F">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凤凰谷公司安监人员</w:t>
            </w:r>
            <w:r>
              <w:rPr>
                <w:rFonts w:hint="eastAsia" w:ascii="Times New Roman" w:hAnsi="Times New Roman" w:eastAsia="仿宋_GB2312"/>
                <w:b/>
                <w:bCs/>
                <w:caps w:val="0"/>
                <w:smallCaps w:val="0"/>
                <w:kern w:val="0"/>
                <w:sz w:val="21"/>
                <w:szCs w:val="21"/>
                <w:lang w:val="en-US" w:eastAsia="zh-CN"/>
              </w:rPr>
              <w:t>未取得</w:t>
            </w:r>
            <w:r>
              <w:rPr>
                <w:rFonts w:ascii="Times New Roman" w:hAnsi="Times New Roman" w:eastAsia="仿宋_GB2312"/>
                <w:b/>
                <w:bCs/>
                <w:caps w:val="0"/>
                <w:smallCaps w:val="0"/>
                <w:kern w:val="0"/>
                <w:sz w:val="21"/>
                <w:szCs w:val="21"/>
              </w:rPr>
              <w:t>注册安全工程师</w:t>
            </w:r>
            <w:r>
              <w:rPr>
                <w:rFonts w:hint="eastAsia" w:ascii="Times New Roman" w:hAnsi="Times New Roman" w:eastAsia="仿宋_GB2312"/>
                <w:b/>
                <w:bCs/>
                <w:caps w:val="0"/>
                <w:smallCaps w:val="0"/>
                <w:kern w:val="0"/>
                <w:sz w:val="21"/>
                <w:szCs w:val="21"/>
                <w:lang w:val="en-US" w:eastAsia="zh-CN"/>
              </w:rPr>
              <w:t>资格证书</w:t>
            </w:r>
            <w:r>
              <w:rPr>
                <w:rFonts w:ascii="Times New Roman" w:hAnsi="Times New Roman" w:eastAsia="仿宋_GB2312"/>
                <w:b/>
                <w:bCs/>
                <w:caps w:val="0"/>
                <w:smallCaps w:val="0"/>
                <w:kern w:val="0"/>
                <w:sz w:val="21"/>
                <w:szCs w:val="21"/>
              </w:rPr>
              <w:t>。</w:t>
            </w:r>
          </w:p>
          <w:p w14:paraId="38D7951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依据评估标准4，扣3分。</w:t>
            </w:r>
          </w:p>
        </w:tc>
      </w:tr>
      <w:tr w14:paraId="79549C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7BE05E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5.1.2.2</w:t>
            </w:r>
          </w:p>
        </w:tc>
        <w:tc>
          <w:tcPr>
            <w:tcW w:w="1121" w:type="dxa"/>
            <w:tcBorders>
              <w:tl2br w:val="nil"/>
              <w:tr2bl w:val="nil"/>
            </w:tcBorders>
            <w:shd w:val="clear" w:color="auto" w:fill="FFFFFF"/>
            <w:noWrap/>
            <w:vAlign w:val="center"/>
          </w:tcPr>
          <w:p w14:paraId="78688EE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主要负责人及管理层职责</w:t>
            </w:r>
          </w:p>
        </w:tc>
        <w:tc>
          <w:tcPr>
            <w:tcW w:w="3090" w:type="dxa"/>
            <w:tcBorders>
              <w:tl2br w:val="nil"/>
              <w:tr2bl w:val="nil"/>
            </w:tcBorders>
            <w:shd w:val="clear" w:color="auto" w:fill="FFFFFF"/>
            <w:noWrap/>
            <w:vAlign w:val="center"/>
          </w:tcPr>
          <w:p w14:paraId="5DAD306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主要负责人应按照安全生产与职业卫生法律法规赋予的职责，建立、健全本单位安全生产与职业卫生责任制，组织制定本单位安全生产与职业卫生规章制度和操作规程，组织制定并实施本单位安全生产教育和培训计划，保证本单位安全生产投入的有效实施，督促、检查本单位的安全生产工作，及时消除生产安全事故隐患，组织制定并实施本单位的生产安全事故应急救援预案，及时、如实报告生产安全事故。</w:t>
            </w:r>
          </w:p>
          <w:p w14:paraId="759B04B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应明确安全行政管理体系、安全生产实施体系、安全技术支撑体系、安全监督管理体系及体系的责任人。</w:t>
            </w:r>
          </w:p>
          <w:p w14:paraId="1F8AA66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安全行政管理体系责任人应保障安全生产与职业卫生所需的人员、物资、费用等资源配置，正确处理生产经营与安全生产的关系。</w:t>
            </w:r>
          </w:p>
          <w:p w14:paraId="0301354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 xml:space="preserve">企业、部门（车间）主要负责人应每月组织召开安全生产分析会议，形成会议记录并予以公布。 </w:t>
            </w:r>
          </w:p>
          <w:p w14:paraId="5904CED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安全生产实施体系责任人应负责安全生产实施体系的有效运行，布置、督促落实企业的安全生产工作，负责各项方案、措施的实施、隐患治理以及运营现场管理。</w:t>
            </w:r>
          </w:p>
          <w:p w14:paraId="1109763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安全技术支撑体系责任人负责安全技术支撑体系有效运行，负责组织开展安全技术管理工作，负责安全技术方案的编制、评审、交底及检查落实。</w:t>
            </w:r>
          </w:p>
          <w:p w14:paraId="1209F8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安全监督管理体系责任人应负责安全监督管理体系的有效运行，每月召开安全生产监督网络会议，并做好会议记录。</w:t>
            </w:r>
          </w:p>
          <w:p w14:paraId="6EC8934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安全生产监督网络要严格履行安全生产职责，监督、检查安全生产工作开展情况，纠正违反安全生产规章制度的行为，严格安全生产考核，安全监督工作记录完整。</w:t>
            </w:r>
          </w:p>
        </w:tc>
        <w:tc>
          <w:tcPr>
            <w:tcW w:w="2750" w:type="dxa"/>
            <w:tcBorders>
              <w:tl2br w:val="nil"/>
              <w:tr2bl w:val="nil"/>
            </w:tcBorders>
            <w:shd w:val="clear" w:color="auto" w:fill="FFFFFF"/>
            <w:noWrap/>
            <w:vAlign w:val="center"/>
          </w:tcPr>
          <w:p w14:paraId="13D7D22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①主要负责人未履行安全生产与职业卫生法律法规赋予的职责，不得分。</w:t>
            </w:r>
          </w:p>
          <w:p w14:paraId="635CCCA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②未明确“四个责任体系”及其体系责任人，扣5分。</w:t>
            </w:r>
          </w:p>
          <w:p w14:paraId="61FFF6D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③安全行政管理体系不健全，扣5分；安全生产所需的人员、物资、费用不满足要求，扣1分/处；未每月召开安全分析例会，扣2分/次；会议记录不完整或没有公布，扣1分/次。</w:t>
            </w:r>
          </w:p>
          <w:p w14:paraId="18968E8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④安全生产实施体系不健全，扣5分；未按要求开展各项方案、措施的实施、隐患治理以及运营现场管理，扣2分/处。</w:t>
            </w:r>
          </w:p>
          <w:p w14:paraId="04D9C98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⑤安全技术支撑体系不健全，扣5分；未按要求开展安全技术方案的编制、审批、交底及检查落实，扣2分/处。</w:t>
            </w:r>
          </w:p>
          <w:p w14:paraId="634E629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⑥安全监督网络不健全，扣5分；未按时召开安全生产监督网络会议或会议记录不完整，扣2分/次。</w:t>
            </w:r>
          </w:p>
          <w:p w14:paraId="0A7E004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⑦安全监督管理体系未监督、检查安全生产工作开展情况，不得分；未纠正违法安全生产规章制度的行为，扣1分/次；未开展安全生产考核，扣5分；监督工作记录不完整，扣1分/处。</w:t>
            </w:r>
          </w:p>
        </w:tc>
        <w:tc>
          <w:tcPr>
            <w:tcW w:w="850" w:type="dxa"/>
            <w:tcBorders>
              <w:tl2br w:val="nil"/>
              <w:tr2bl w:val="nil"/>
            </w:tcBorders>
            <w:shd w:val="clear" w:color="auto" w:fill="FFFFFF"/>
            <w:noWrap/>
            <w:vAlign w:val="center"/>
          </w:tcPr>
          <w:p w14:paraId="265CD2A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4C7DA6C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0B3605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1.查凤凰谷公司董事长程传玉按照法规要求和上级安排，建立了</w:t>
            </w:r>
            <w:r>
              <w:rPr>
                <w:rFonts w:hint="eastAsia" w:ascii="Times New Roman" w:hAnsi="Times New Roman" w:eastAsia="仿宋_GB2312"/>
                <w:caps w:val="0"/>
                <w:smallCaps w:val="0"/>
                <w:kern w:val="0"/>
                <w:sz w:val="21"/>
                <w:szCs w:val="21"/>
                <w:lang w:val="en-US" w:eastAsia="zh-CN"/>
              </w:rPr>
              <w:t>安全生产</w:t>
            </w:r>
            <w:r>
              <w:rPr>
                <w:rFonts w:ascii="Times New Roman" w:hAnsi="Times New Roman" w:eastAsia="仿宋_GB2312"/>
                <w:caps w:val="0"/>
                <w:smallCaps w:val="0"/>
                <w:kern w:val="0"/>
                <w:sz w:val="21"/>
                <w:szCs w:val="21"/>
              </w:rPr>
              <w:t>管理</w:t>
            </w:r>
            <w:r>
              <w:rPr>
                <w:rFonts w:hint="eastAsia" w:ascii="Times New Roman" w:hAnsi="Times New Roman" w:eastAsia="仿宋_GB2312"/>
                <w:caps w:val="0"/>
                <w:smallCaps w:val="0"/>
                <w:kern w:val="0"/>
                <w:sz w:val="21"/>
                <w:szCs w:val="21"/>
                <w:lang w:val="en-US" w:eastAsia="zh-CN"/>
              </w:rPr>
              <w:t>制度</w:t>
            </w:r>
            <w:r>
              <w:rPr>
                <w:rFonts w:ascii="Times New Roman" w:hAnsi="Times New Roman" w:eastAsia="仿宋_GB2312"/>
                <w:caps w:val="0"/>
                <w:smallCaps w:val="0"/>
                <w:kern w:val="0"/>
                <w:sz w:val="21"/>
                <w:szCs w:val="21"/>
              </w:rPr>
              <w:t>、操作规程和应急预案等，</w:t>
            </w:r>
            <w:r>
              <w:rPr>
                <w:rFonts w:hint="eastAsia" w:ascii="Times New Roman" w:hAnsi="Times New Roman" w:eastAsia="仿宋_GB2312"/>
                <w:caps w:val="0"/>
                <w:smallCaps w:val="0"/>
                <w:kern w:val="0"/>
                <w:sz w:val="21"/>
                <w:szCs w:val="21"/>
                <w:lang w:val="en-US" w:eastAsia="zh-CN"/>
              </w:rPr>
              <w:t>落实</w:t>
            </w:r>
            <w:r>
              <w:rPr>
                <w:rFonts w:ascii="Times New Roman" w:hAnsi="Times New Roman" w:eastAsia="仿宋_GB2312"/>
                <w:caps w:val="0"/>
                <w:smallCaps w:val="0"/>
                <w:kern w:val="0"/>
                <w:sz w:val="21"/>
                <w:szCs w:val="21"/>
              </w:rPr>
              <w:t>安全生产资金</w:t>
            </w:r>
            <w:r>
              <w:rPr>
                <w:rFonts w:hint="eastAsia" w:ascii="Times New Roman" w:hAnsi="Times New Roman" w:eastAsia="仿宋_GB2312"/>
                <w:caps w:val="0"/>
                <w:smallCaps w:val="0"/>
                <w:kern w:val="0"/>
                <w:sz w:val="21"/>
                <w:szCs w:val="21"/>
                <w:lang w:val="en-US" w:eastAsia="zh-CN"/>
              </w:rPr>
              <w:t>有效投入</w:t>
            </w:r>
            <w:r>
              <w:rPr>
                <w:rFonts w:ascii="Times New Roman" w:hAnsi="Times New Roman" w:eastAsia="仿宋_GB2312"/>
                <w:caps w:val="0"/>
                <w:smallCaps w:val="0"/>
                <w:kern w:val="0"/>
                <w:sz w:val="21"/>
                <w:szCs w:val="21"/>
              </w:rPr>
              <w:t>，组织制定</w:t>
            </w:r>
            <w:r>
              <w:rPr>
                <w:rFonts w:hint="eastAsia" w:ascii="Times New Roman" w:hAnsi="Times New Roman" w:eastAsia="仿宋_GB2312"/>
                <w:caps w:val="0"/>
                <w:smallCaps w:val="0"/>
                <w:kern w:val="0"/>
                <w:sz w:val="21"/>
                <w:szCs w:val="21"/>
                <w:lang w:val="en-US" w:eastAsia="zh-CN"/>
              </w:rPr>
              <w:t>并落实</w:t>
            </w:r>
            <w:r>
              <w:rPr>
                <w:rFonts w:ascii="Times New Roman" w:hAnsi="Times New Roman" w:eastAsia="仿宋_GB2312"/>
                <w:caps w:val="0"/>
                <w:smallCaps w:val="0"/>
                <w:kern w:val="0"/>
                <w:sz w:val="21"/>
                <w:szCs w:val="21"/>
              </w:rPr>
              <w:t>安全教育培训计划，不定期检查现场安全状况，组织开展风险管控和隐患排查治理、应急管理等工作。如凤凰谷公司建立了全员安全生产履职工作清单，建立有安全生产类管理办法37个、生产运营类制度和操作规程63个、综合管理办公类管理办法6个、职业健康、节约能源与生态环境保护类管理办法4个。根据公司安全风险识别情况，制定了《突发事件综合应急预案》《全厂停电事故应急预案》等36个应急预案和现场处置方案。以上安全管理制度、操作规程和应急预案均由董事长程传玉批准并以正式文件发布。</w:t>
            </w:r>
          </w:p>
          <w:p w14:paraId="1AA5EBD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关于明确公司安全生产四个责任体系职责及负责人的通知》（凤电发〔2023〕3号），明确了公司董事长程传玉是安全行政管理体系责任人，总经理李庆华是安全生产实施体系责任人，总工程师张仕瑶是安全技术支撑体系责任人，安全总监何仕春是安全监督管理体系责任人。</w:t>
            </w:r>
          </w:p>
          <w:p w14:paraId="1302FA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关于明确公司安全生产四个责任体系职责及负责人的通知》（凤电发〔2023〕3号），明确了安全生产行政体系责任人8条职责，内容包含：保证公司安全生产投入，保障各项资源有效配置，完善安全生产管理手段；定期组织召开安全</w:t>
            </w:r>
            <w:r>
              <w:rPr>
                <w:rFonts w:hint="eastAsia" w:ascii="Times New Roman" w:hAnsi="Times New Roman" w:eastAsia="仿宋_GB2312"/>
                <w:caps w:val="0"/>
                <w:smallCaps w:val="0"/>
                <w:kern w:val="0"/>
                <w:sz w:val="21"/>
                <w:szCs w:val="21"/>
                <w:lang w:val="en-US" w:eastAsia="zh-CN"/>
              </w:rPr>
              <w:t>生产</w:t>
            </w:r>
            <w:r>
              <w:rPr>
                <w:rFonts w:ascii="Times New Roman" w:hAnsi="Times New Roman" w:eastAsia="仿宋_GB2312"/>
                <w:caps w:val="0"/>
                <w:smallCaps w:val="0"/>
                <w:kern w:val="0"/>
                <w:sz w:val="21"/>
                <w:szCs w:val="21"/>
              </w:rPr>
              <w:t>委会会议、安全工作会和安全专题会等。凤凰谷公司安全行政管理体系健全，安全生产所需的人员、物资、费用满足要求。查凤凰谷公司2024年召开了8次安全环保分析例会并形成会议纪要，如：6月20日在凤凰谷水电站营地会议室由安全总监何仕春主持召开了6月安全环保分析例会，会议纪要通过凤凰谷公司电建通工作群发布，会议记录完整。</w:t>
            </w:r>
          </w:p>
          <w:p w14:paraId="19A3589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关于明确公司安全生产四个责任体系职责及负责人的通知》（凤电发〔2023〕3号），明确了安全生产实施体系责任人9条职责，内容包含：按照各项安全制度、安全措施（方案）统筹组织生产，完善安全生产条件；组织生产作业中的各类安全隐患整改，直至隐患全部得到整改；及时发现和消除生产过程中的安全隐患，严禁违章指挥等。</w:t>
            </w:r>
          </w:p>
          <w:p w14:paraId="0FD33B8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关于明确公司安全生产四个责任体系职责及负责人的通知》（凤电发〔2023〕3号），明确了安全技术支撑体系责任人7条职责，内容包含：组织制定、审批安全技术措施方案、能源节约与生态环境保护技术措施；组织危险性较大分部、分项工程安全技术措施、专项技术措施的制定、交底，监督安全措施的实施等。</w:t>
            </w:r>
          </w:p>
          <w:p w14:paraId="3A63E63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6.查《关于明确公司安全生产四个责任体系职责及负责人的通知》（凤电发〔2023〕3号），明确了安全监督</w:t>
            </w:r>
            <w:r>
              <w:rPr>
                <w:rFonts w:hint="eastAsia" w:ascii="Times New Roman" w:hAnsi="Times New Roman" w:eastAsia="仿宋_GB2312"/>
                <w:caps w:val="0"/>
                <w:smallCaps w:val="0"/>
                <w:kern w:val="0"/>
                <w:sz w:val="21"/>
                <w:szCs w:val="21"/>
                <w:lang w:val="en-US" w:eastAsia="zh-CN"/>
              </w:rPr>
              <w:t>管理</w:t>
            </w:r>
            <w:r>
              <w:rPr>
                <w:rFonts w:ascii="Times New Roman" w:hAnsi="Times New Roman" w:eastAsia="仿宋_GB2312"/>
                <w:caps w:val="0"/>
                <w:smallCaps w:val="0"/>
                <w:kern w:val="0"/>
                <w:sz w:val="21"/>
                <w:szCs w:val="21"/>
              </w:rPr>
              <w:t>体系责任人11条职责，内容包含：监督各部门、各级人员安全生产责任制的落实，严格执行安全生产奖惩制度；组织开展安全监督检查、考核和专项行动，对检查中发现的问题，要落实责任并及时研究处理，掌握处理结果等。查凤凰谷公司2024年召开了8次安全监督网络会议并形成会议纪要，如：7月20日在凤凰谷水电站营地会议室由安全总监何仕春主持召开了7月安全监督网络会议，会议纪要通过凤凰谷公司电建通工作群发布，会议记录完整。</w:t>
            </w:r>
          </w:p>
          <w:p w14:paraId="59E2853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看凤凰谷公司安全监督巡查记录，公司安全总监等安全管理人员对现场工作开展安全监督检查，对发现的问题及时要求整改，如：查凤凰谷公司安全环保部2024年5月14日《安全监督巡查记录》，监督巡查人：何仕春、杨丽霞；监督巡查内容：对凤凰谷水电站#2机组检修现场安全文明施工情况和安全措施落实情况进行监督、检查；发现1项问题：现场对水轮机转轮叶片的作业人员未按要求佩戴防护口罩、现场未按要求配备灭火器；处理情况：立即叫停作业，并在现场配备2只干粉灭火器，作业人员佩戴好防护口罩，现场对作业人员实施安全教育后恢复作业。</w:t>
            </w:r>
          </w:p>
          <w:p w14:paraId="66B965C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凤凰谷公司每月组织一次安全生产考核，考核记录完整，考核结果向员工公布。查凤凰谷公司2024年安全生产考核表，1月至7月月末进行</w:t>
            </w:r>
            <w:r>
              <w:rPr>
                <w:rFonts w:hint="eastAsia" w:ascii="Times New Roman" w:hAnsi="Times New Roman" w:eastAsia="仿宋_GB2312"/>
                <w:caps w:val="0"/>
                <w:smallCaps w:val="0"/>
                <w:kern w:val="0"/>
                <w:sz w:val="21"/>
                <w:szCs w:val="21"/>
                <w:lang w:val="en-US" w:eastAsia="zh-CN"/>
              </w:rPr>
              <w:t>了</w:t>
            </w:r>
            <w:r>
              <w:rPr>
                <w:rFonts w:ascii="Times New Roman" w:hAnsi="Times New Roman" w:eastAsia="仿宋_GB2312"/>
                <w:caps w:val="0"/>
                <w:smallCaps w:val="0"/>
                <w:kern w:val="0"/>
                <w:sz w:val="21"/>
                <w:szCs w:val="21"/>
              </w:rPr>
              <w:t>考核，如：5月份考核表中记录了运行四值值长张鹏程5月9日未对凤凰谷水电站2号机组回油箱填写检查记录，考核扣分2分。</w:t>
            </w:r>
          </w:p>
          <w:p w14:paraId="25D7DF4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04740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6B24D8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5.1.3</w:t>
            </w:r>
          </w:p>
        </w:tc>
        <w:tc>
          <w:tcPr>
            <w:tcW w:w="1121" w:type="dxa"/>
            <w:tcBorders>
              <w:tl2br w:val="nil"/>
              <w:tr2bl w:val="nil"/>
            </w:tcBorders>
            <w:shd w:val="clear" w:color="auto" w:fill="FFFFFF"/>
            <w:noWrap/>
            <w:vAlign w:val="center"/>
          </w:tcPr>
          <w:p w14:paraId="0ABD08A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全员参与</w:t>
            </w:r>
          </w:p>
        </w:tc>
        <w:tc>
          <w:tcPr>
            <w:tcW w:w="3090" w:type="dxa"/>
            <w:tcBorders>
              <w:tl2br w:val="nil"/>
              <w:tr2bl w:val="nil"/>
            </w:tcBorders>
            <w:shd w:val="clear" w:color="auto" w:fill="FFFFFF"/>
            <w:noWrap/>
            <w:vAlign w:val="center"/>
          </w:tcPr>
          <w:p w14:paraId="69A1254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应制定符合本企业的安全生产与职业卫生责任制，明确各部门、各级、各岗位人员安全生产责任，并对职责的适宜性进行定期评估。</w:t>
            </w:r>
          </w:p>
          <w:p w14:paraId="4A1D311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各级、各岗位人员要认真履行岗位安全生产与职业卫生职责，严格落实安全生产与职业卫生规章制度。</w:t>
            </w:r>
          </w:p>
          <w:p w14:paraId="604D28A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应建立责任追究制度，对安全生产与职业卫生职责履行情况进行检查、考核。</w:t>
            </w:r>
          </w:p>
          <w:p w14:paraId="3156E21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应建立激励约束机制，为全员参与安全生产与职业卫生工作创造必要的条件。</w:t>
            </w:r>
          </w:p>
        </w:tc>
        <w:tc>
          <w:tcPr>
            <w:tcW w:w="2750" w:type="dxa"/>
            <w:tcBorders>
              <w:tl2br w:val="nil"/>
              <w:tr2bl w:val="nil"/>
            </w:tcBorders>
            <w:shd w:val="clear" w:color="auto" w:fill="FFFFFF"/>
            <w:noWrap/>
            <w:vAlign w:val="center"/>
          </w:tcPr>
          <w:p w14:paraId="150C3B4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①未建立安全生产与职业卫生责任制，或责任制未有效落实造成事故，不得分；未建立岗位职责清单，扣5分。</w:t>
            </w:r>
          </w:p>
          <w:p w14:paraId="529CB4F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②各级、各类人员安全职责未体现岗位工作相关性，未落实责任制，扣5分。</w:t>
            </w:r>
          </w:p>
          <w:p w14:paraId="7703CE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③未制定责任制考核制度，扣5分；未对职责的适宜性进行定期评估，扣1分/次。</w:t>
            </w:r>
          </w:p>
          <w:p w14:paraId="5149BF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④未制定责任追究制度，扣5分；未对安全生产与职业卫生职责履行情况进行检查、考核或无安全生产奖惩记录，扣2分/次。</w:t>
            </w:r>
          </w:p>
          <w:p w14:paraId="2DD8D74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⑤未制定激励约束机制，扣5分。</w:t>
            </w:r>
          </w:p>
        </w:tc>
        <w:tc>
          <w:tcPr>
            <w:tcW w:w="850" w:type="dxa"/>
            <w:tcBorders>
              <w:tl2br w:val="nil"/>
              <w:tr2bl w:val="nil"/>
            </w:tcBorders>
            <w:shd w:val="clear" w:color="auto" w:fill="FFFFFF"/>
            <w:noWrap/>
            <w:vAlign w:val="center"/>
          </w:tcPr>
          <w:p w14:paraId="0C0D906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DC47E9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14B1DB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1.查凤凰谷公司制定了《安全生产责任制》（Q/KMFHG 0301-2023）和《全员安全履职工作清单》，明确了安全环保部、生产运行部、综合管理部等部门安全职责，明确了董事长、党支部书记、总经理、总工程师、安全总监、生产运行部主任、生产运行部副主任、安全环保部主任、综合管理部主任、综合管理部副主任、安全员、运行值长、运行值班人员、检修班长、检修班员、水工班员、驾驶员、保卫保洁等岗位人员的安全职责。查凤凰谷公司《安全生产责任制》明确了各岗位安全生产履职工作清单，包含公司第一责任人等18个岗位的安全职责。</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凤凰谷公司未发生生产安全事故。</w:t>
            </w:r>
          </w:p>
          <w:p w14:paraId="6DA9894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2.凤凰谷公司建立了全员安全履职工作清单，体现了岗位相关性，如：检修班员安全职责包含：设备检修维护、日常巡视消缺等；运行班员安全职责包含：执行调度命令、操作规程等。</w:t>
            </w:r>
          </w:p>
          <w:p w14:paraId="2397296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3.查凤凰谷公司《安全生产考核管理办法》（Q/KMFHG 0303-2023）内容包含：范围、管理职责、安全考核、安全奖励、安全处罚等。查凤凰谷公司《2024年岗位安全职责评估报告》，对各部门、各级、各岗位人员安全生产职责的适宜性进行了评估，并根据评估结论完善和修订</w:t>
            </w:r>
            <w:r>
              <w:rPr>
                <w:rFonts w:hint="eastAsia" w:ascii="Times New Roman" w:hAnsi="Times New Roman" w:eastAsia="仿宋_GB2312"/>
                <w:caps w:val="0"/>
                <w:smallCaps w:val="0"/>
                <w:kern w:val="0"/>
                <w:sz w:val="21"/>
                <w:szCs w:val="21"/>
                <w:lang w:val="en-US" w:eastAsia="zh-CN"/>
              </w:rPr>
              <w:t>岗位安全</w:t>
            </w:r>
            <w:r>
              <w:rPr>
                <w:rFonts w:ascii="Times New Roman" w:hAnsi="Times New Roman" w:eastAsia="仿宋_GB2312"/>
                <w:caps w:val="0"/>
                <w:smallCaps w:val="0"/>
                <w:kern w:val="0"/>
                <w:sz w:val="21"/>
                <w:szCs w:val="21"/>
              </w:rPr>
              <w:t>职责。</w:t>
            </w:r>
          </w:p>
          <w:p w14:paraId="02A1DE4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4.查凤凰谷公司建立了《事故事件管理办法》（Q/KMFHG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0320-2023），在管理制度中规定了责任追究内容。查2024年凤凰谷公司每月组织一次安全考核并形成考核表，作为年度考核重要依据。查凤凰谷公司《安全生产考核实施细则》，将各岗位人员月度考核情况作为安全考评奖的重要依据。</w:t>
            </w:r>
          </w:p>
          <w:p w14:paraId="0BDD5EC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5.查凤凰谷公司《安全生产考核实施细则》建立了激励约束机制，考核内容既有扣分项目，也制定了加分项目，如：实施细则第五条明确在文明生产中，工作责任心强，表现突出，月考核绩效连续3个月名列前三名</w:t>
            </w:r>
            <w:r>
              <w:rPr>
                <w:rFonts w:hint="eastAsia" w:ascii="Times New Roman" w:hAnsi="Times New Roman" w:eastAsia="仿宋_GB2312"/>
                <w:caps w:val="0"/>
                <w:smallCaps w:val="0"/>
                <w:kern w:val="0"/>
                <w:sz w:val="21"/>
                <w:szCs w:val="21"/>
                <w:lang w:val="en-US" w:eastAsia="zh-CN"/>
              </w:rPr>
              <w:t>的</w:t>
            </w:r>
            <w:r>
              <w:rPr>
                <w:rFonts w:ascii="Times New Roman" w:hAnsi="Times New Roman" w:eastAsia="仿宋_GB2312"/>
                <w:caps w:val="0"/>
                <w:smallCaps w:val="0"/>
                <w:kern w:val="0"/>
                <w:sz w:val="21"/>
                <w:szCs w:val="21"/>
              </w:rPr>
              <w:t>，加3分。</w:t>
            </w:r>
          </w:p>
          <w:p w14:paraId="17EA19A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A24BE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A70E49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5.1.4</w:t>
            </w:r>
          </w:p>
        </w:tc>
        <w:tc>
          <w:tcPr>
            <w:tcW w:w="1121" w:type="dxa"/>
            <w:tcBorders>
              <w:tl2br w:val="nil"/>
              <w:tr2bl w:val="nil"/>
            </w:tcBorders>
            <w:shd w:val="clear" w:color="auto" w:fill="FFFFFF"/>
            <w:noWrap/>
            <w:vAlign w:val="center"/>
          </w:tcPr>
          <w:p w14:paraId="04077E5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安全生产 投入</w:t>
            </w:r>
          </w:p>
        </w:tc>
        <w:tc>
          <w:tcPr>
            <w:tcW w:w="3090" w:type="dxa"/>
            <w:tcBorders>
              <w:tl2br w:val="nil"/>
              <w:tr2bl w:val="nil"/>
            </w:tcBorders>
            <w:shd w:val="clear" w:color="auto" w:fill="FFFFFF"/>
            <w:noWrap/>
            <w:vAlign w:val="center"/>
          </w:tcPr>
          <w:p w14:paraId="4E2D4D6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应建立安全生产投入保障制度，制定满足安全生产需要的安全生产费用计划，严格审批程序，按上级规定提取安全生产费用并落实到位，企业主要领导定期组织有关部门对执行情况进行检查、考核。</w:t>
            </w:r>
          </w:p>
          <w:p w14:paraId="0E5D7A8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应按照有关规定，为从业人员缴纳相关保险费用。宜投保安全生产责任保险。</w:t>
            </w:r>
          </w:p>
          <w:p w14:paraId="53C6C7E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安全生产费用主要用于以下方面：</w:t>
            </w:r>
          </w:p>
          <w:p w14:paraId="03BD8F3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安全技术和劳动保护措施：安全标志、安全工器具、安全设备设施、安全防护装置、安全培训、职业病防护和劳动保护，以及重大安全生产课题研究和预防事故采取的安全技术措施工程建设等。</w:t>
            </w:r>
          </w:p>
          <w:p w14:paraId="447B362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反事故措施：设备重大缺陷和隐患治理、针对事故教训采取的防范措施、落实技术标准及规范进行的设备和系统改造、提高设备安全稳定运行的技术改造等。</w:t>
            </w:r>
          </w:p>
          <w:p w14:paraId="3199652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应急管理：预案编制、应急物资、应急演练、应急救援等。</w:t>
            </w:r>
          </w:p>
          <w:p w14:paraId="587E86A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安全设施及特种设备检测检验支出、安全生产责任保险支出、安全评价、事故隐患排查治理和重大危险源监控整改等。</w:t>
            </w:r>
          </w:p>
          <w:p w14:paraId="6EAB588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安全法律法规收集与识别、安全生产标准化建设实施与维护、安全监督检查、安全技术技能竞赛、安全文化建设与安全月活动等。</w:t>
            </w:r>
          </w:p>
        </w:tc>
        <w:tc>
          <w:tcPr>
            <w:tcW w:w="2750" w:type="dxa"/>
            <w:tcBorders>
              <w:tl2br w:val="nil"/>
              <w:tr2bl w:val="nil"/>
            </w:tcBorders>
            <w:shd w:val="clear" w:color="auto" w:fill="FFFFFF"/>
            <w:noWrap/>
            <w:vAlign w:val="center"/>
          </w:tcPr>
          <w:p w14:paraId="225688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①未建立安全生产投入保障制度，扣5分；未制定安全生产费用计划，扣3分；审批程序不符合规定，扣2分；未建立使用台账，扣2分；未定期进行检查、考核，扣2分。</w:t>
            </w:r>
          </w:p>
          <w:p w14:paraId="57CFF94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②未缴纳相关保险费用，扣1分/人。</w:t>
            </w:r>
          </w:p>
          <w:p w14:paraId="60E8605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③挪用安全生产费用，不得分。</w:t>
            </w:r>
          </w:p>
          <w:p w14:paraId="3119502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s="宋体"/>
                <w:caps w:val="0"/>
                <w:smallCaps w:val="0"/>
                <w:kern w:val="0"/>
                <w:sz w:val="21"/>
                <w:szCs w:val="21"/>
              </w:rPr>
              <w:t>④</w:t>
            </w:r>
            <w:r>
              <w:rPr>
                <w:rFonts w:ascii="Times New Roman" w:hAnsi="Times New Roman" w:eastAsia="仿宋_GB2312"/>
                <w:caps w:val="0"/>
                <w:smallCaps w:val="0"/>
                <w:kern w:val="0"/>
                <w:sz w:val="21"/>
                <w:szCs w:val="21"/>
              </w:rPr>
              <w:t>安全生产费用使用中存在应投入而未投入的，扣2分/项。</w:t>
            </w:r>
          </w:p>
        </w:tc>
        <w:tc>
          <w:tcPr>
            <w:tcW w:w="850" w:type="dxa"/>
            <w:tcBorders>
              <w:tl2br w:val="nil"/>
              <w:tr2bl w:val="nil"/>
            </w:tcBorders>
            <w:shd w:val="clear" w:color="auto" w:fill="FFFFFF"/>
            <w:noWrap/>
            <w:vAlign w:val="center"/>
          </w:tcPr>
          <w:p w14:paraId="5A347DE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3748CD4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4AEC05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1.凤凰谷公司制定了《安全生产费用管理办法》（Q/KMFHG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0305-2023），管理内容“6.1条”明确了公司安全费用的提取依据达到应当具备的安全生产条件所需的资金投入，按年度预算据实列支，实行专款专用。查凤凰谷公司制定了《2024年度安全生产费用计划表》，审批程序符合规定。2024年安全生产投入预算费用182万余元，包括完善、改造和维护安全防护设施设备支出；配备、维护、保养应急救援器材、设备支出和应急演练支出；开展重大危险源和事故隐患评估、监控和整改支出等。</w:t>
            </w:r>
          </w:p>
          <w:p w14:paraId="138F5FF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查凤凰谷公司建立了《2024年度安全生产费用使用台账》，清晰记录每一笔</w:t>
            </w:r>
            <w:r>
              <w:rPr>
                <w:rFonts w:hint="eastAsia" w:ascii="Times New Roman" w:hAnsi="Times New Roman" w:eastAsia="仿宋_GB2312"/>
                <w:caps w:val="0"/>
                <w:smallCaps w:val="0"/>
                <w:kern w:val="0"/>
                <w:sz w:val="21"/>
                <w:szCs w:val="21"/>
                <w:lang w:val="en-US" w:eastAsia="zh-CN"/>
              </w:rPr>
              <w:t>安全</w:t>
            </w:r>
            <w:r>
              <w:rPr>
                <w:rFonts w:ascii="Times New Roman" w:hAnsi="Times New Roman" w:eastAsia="仿宋_GB2312"/>
                <w:caps w:val="0"/>
                <w:smallCaps w:val="0"/>
                <w:kern w:val="0"/>
                <w:sz w:val="21"/>
                <w:szCs w:val="21"/>
              </w:rPr>
              <w:t>费用投入使用情况及金额，并在每季度安委会上通报费用使用情况。</w:t>
            </w:r>
          </w:p>
          <w:p w14:paraId="42C4391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2.查凤凰谷公司员工社保保险单，为42名员工购买了职工养老保险、工伤保险、失业保险、医疗保险、生育保险、人身意外伤害险等，凤凰谷公司按照要求依法每年为员工缴纳了工伤保险、人身意外伤害险等。</w:t>
            </w:r>
          </w:p>
          <w:p w14:paraId="05FFF01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3.查《凤凰谷公司2024年安全生产费用台账》，计划和投入相符，如：2024年计划投入员工劳保服装、劳保鞋2.5万元，实际支出2.8万元。凤凰谷公司不存在挪用安全生产费用情况。</w:t>
            </w:r>
          </w:p>
          <w:p w14:paraId="7F762A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4.查《2024年度安全生产费用使用台账》，截止7月底，2024年安全生产费用共投入157万余元，</w:t>
            </w:r>
            <w:r>
              <w:rPr>
                <w:rFonts w:ascii="Times New Roman" w:hAnsi="Times New Roman" w:eastAsia="仿宋_GB2312"/>
                <w:caps w:val="0"/>
                <w:smallCaps w:val="0"/>
                <w:color w:val="000000"/>
                <w:kern w:val="0"/>
                <w:sz w:val="21"/>
                <w:szCs w:val="21"/>
              </w:rPr>
              <w:t>主要用于：应急医疗器材、药品；应急救援设施、设备、物资；安全评估评价支出；安全培训教材等。现场检查，未发现存在安全生产费用应投入而未投入的情况。</w:t>
            </w:r>
          </w:p>
          <w:p w14:paraId="65F8871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0BE6A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56B23C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5.1.5</w:t>
            </w:r>
          </w:p>
        </w:tc>
        <w:tc>
          <w:tcPr>
            <w:tcW w:w="1121" w:type="dxa"/>
            <w:tcBorders>
              <w:tl2br w:val="nil"/>
              <w:tr2bl w:val="nil"/>
            </w:tcBorders>
            <w:shd w:val="clear" w:color="auto" w:fill="FFFFFF"/>
            <w:noWrap/>
            <w:vAlign w:val="center"/>
          </w:tcPr>
          <w:p w14:paraId="534CBBB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安全文化 建设</w:t>
            </w:r>
          </w:p>
        </w:tc>
        <w:tc>
          <w:tcPr>
            <w:tcW w:w="3090" w:type="dxa"/>
            <w:tcBorders>
              <w:tl2br w:val="nil"/>
              <w:tr2bl w:val="nil"/>
            </w:tcBorders>
            <w:shd w:val="clear" w:color="auto" w:fill="FFFFFF"/>
            <w:noWrap/>
            <w:vAlign w:val="center"/>
          </w:tcPr>
          <w:p w14:paraId="786CD5E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企业应制定安全文化建设规划纲要，重视安全文化建设，营造安全文化氛围，形成企业安全价值观，确立本企业的安全生产和职业病危害防治理念及行为准则，并教育、引导全体人员贯彻执行。</w:t>
            </w:r>
          </w:p>
          <w:p w14:paraId="31A1AE0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采取多种形式的安全文化活动，引导从业人员安全态度和安全行为，形成全体员工所认同、共同遵守、带有本单位特点的安全价值观，实现法律和政府监管要求之上的安全自我约束，保障企业安全生产水平持续提高。</w:t>
            </w:r>
          </w:p>
          <w:p w14:paraId="2EE416F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定期组织开展安全日活动，学习国家、上级单位、本单位有关安全生产的指示精神和规定以及本岗位安全生产知识，交流安全生产工作经验，分析本岗位安全生产风险和预防措施。</w:t>
            </w:r>
          </w:p>
          <w:p w14:paraId="50B7701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严格班前、班后会。班前会要结合工作任务、设备及系统运行方式做好危险点分析，布置安全措施，讲解安全注意事项。工作结束应及时总结当班工作情况，分析工作中存在的问题，提出改进意见和建议。</w:t>
            </w:r>
          </w:p>
        </w:tc>
        <w:tc>
          <w:tcPr>
            <w:tcW w:w="2750" w:type="dxa"/>
            <w:tcBorders>
              <w:tl2br w:val="nil"/>
              <w:tr2bl w:val="nil"/>
            </w:tcBorders>
            <w:shd w:val="clear" w:color="auto" w:fill="FFFFFF"/>
            <w:noWrap/>
            <w:vAlign w:val="center"/>
          </w:tcPr>
          <w:p w14:paraId="205CCC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①企业未开展安全文化活动，不得分；未制定安全文化建设规划纲要，扣5分；安全文化未纳入企业文化建设扣5分；无企业安全理念、行为准则，扣3分。</w:t>
            </w:r>
          </w:p>
          <w:p w14:paraId="3050DC0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②未采取多种形式开展安全文化活动，扣3分。</w:t>
            </w:r>
          </w:p>
          <w:p w14:paraId="20CC282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③安全日活动内容不充实，无针对性或记录不全，扣3分；企业和部门领导、管理人员未按照规定参加班组安全日活动，扣1分/次。</w:t>
            </w:r>
          </w:p>
          <w:p w14:paraId="6CD3C06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④未组织班前、班后会，扣2分/次；会议内容不充实，未能正常召开，无记录，3分/项。</w:t>
            </w:r>
          </w:p>
        </w:tc>
        <w:tc>
          <w:tcPr>
            <w:tcW w:w="850" w:type="dxa"/>
            <w:tcBorders>
              <w:tl2br w:val="nil"/>
              <w:tr2bl w:val="nil"/>
            </w:tcBorders>
            <w:shd w:val="clear" w:color="auto" w:fill="FFFFFF"/>
            <w:noWrap/>
            <w:vAlign w:val="center"/>
          </w:tcPr>
          <w:p w14:paraId="70BF099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181E5D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6CE95D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1.凤凰谷公司制定了《安全文化建设纲要》，明确了安全理念、安全文化建设、营造安全文化氛围、企业安全价值观等内容，明确了公司安全理念为：安全第一、环保优先、以人为本、实干担当。</w:t>
            </w:r>
          </w:p>
          <w:p w14:paraId="797D4D2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关于开展2024年“安全生产月”活动的通知》（凤电发〔2024〕13号）、《关于印发公司电力生产“三种人”及动火作业管理权限的通知》（凤电发〔2024〕17号）《凤凰谷公司2024年安全生产月总结》等文件、记录，6月4日，凤凰谷水电站运行三值开展的安全生产月活动中，记录了该班组开展了《防止电力生产事故二十五项重点要求2023版》学习培训、应急知识培训、应急柴油发电机实操使用、灭火器使用、正压式呼吸器使用等7项内容，活动有方案、有记录、有活动效果评价。7月5日，凤凰谷公司安全环保部在凤凰谷水电站营地会议室开展了《电力生产三种人资格考试》，运行、检修和生产管理人员共26名人员参加考试且</w:t>
            </w:r>
            <w:r>
              <w:rPr>
                <w:rFonts w:hint="eastAsia" w:ascii="Times New Roman" w:hAnsi="Times New Roman" w:eastAsia="仿宋_GB2312"/>
                <w:caps w:val="0"/>
                <w:smallCaps w:val="0"/>
                <w:kern w:val="0"/>
                <w:sz w:val="21"/>
                <w:szCs w:val="21"/>
                <w:lang w:val="en-US" w:eastAsia="zh-CN"/>
              </w:rPr>
              <w:t>成绩</w:t>
            </w:r>
            <w:r>
              <w:rPr>
                <w:rFonts w:ascii="Times New Roman" w:hAnsi="Times New Roman" w:eastAsia="仿宋_GB2312"/>
                <w:caps w:val="0"/>
                <w:smallCaps w:val="0"/>
                <w:kern w:val="0"/>
                <w:sz w:val="21"/>
                <w:szCs w:val="21"/>
              </w:rPr>
              <w:t>合格。</w:t>
            </w:r>
          </w:p>
          <w:p w14:paraId="4AE5A77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各运维班组定期开展“班组安全日活动”。抽查2024年3月20日运行四值安全活动记录，主持人：运行值长张鹏程；参加人员：公司安全总监何仕春、生产运行部副主任邱学苹；活动主题：2024年3月第三周班组安全活动记录；活动内容包括：上周安全工作总结、研究布置本周工作、学习讨论上级安全文件有关安全生产要求、班组安全生产存在的问题及建议措施等。凤凰谷公司安全日活动具有针对性，记录完善。</w:t>
            </w:r>
          </w:p>
          <w:p w14:paraId="6D0EDFF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4.凤凰谷公司运维班组按规定每天</w:t>
            </w:r>
            <w:r>
              <w:rPr>
                <w:rFonts w:hint="eastAsia" w:ascii="Times New Roman" w:hAnsi="Times New Roman" w:eastAsia="仿宋_GB2312"/>
                <w:caps w:val="0"/>
                <w:smallCaps w:val="0"/>
                <w:kern w:val="0"/>
                <w:sz w:val="21"/>
                <w:szCs w:val="21"/>
                <w:lang w:val="en-US" w:eastAsia="zh-CN"/>
              </w:rPr>
              <w:t>召开</w:t>
            </w:r>
            <w:r>
              <w:rPr>
                <w:rFonts w:ascii="Times New Roman" w:hAnsi="Times New Roman" w:eastAsia="仿宋_GB2312"/>
                <w:caps w:val="0"/>
                <w:smallCaps w:val="0"/>
                <w:kern w:val="0"/>
                <w:sz w:val="21"/>
                <w:szCs w:val="21"/>
              </w:rPr>
              <w:t>班前、班后会，会议内容充实，记录完整。抽查运行二值2024年4月1日班前、班后会记录，值长：卢勇，班员：李玉芬；班前会内容：上值交代凤凰谷水电站坝前水位817.8米，需要降至817米，次日#1号机组快速门液压系统有维护工作；严格执行调度指令和“两票三制”等。</w:t>
            </w:r>
          </w:p>
          <w:p w14:paraId="03F89A0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4C337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E7C64B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5.1.6</w:t>
            </w:r>
          </w:p>
        </w:tc>
        <w:tc>
          <w:tcPr>
            <w:tcW w:w="1121" w:type="dxa"/>
            <w:tcBorders>
              <w:tl2br w:val="nil"/>
              <w:tr2bl w:val="nil"/>
            </w:tcBorders>
            <w:shd w:val="clear" w:color="auto" w:fill="FFFFFF"/>
            <w:noWrap/>
            <w:vAlign w:val="center"/>
          </w:tcPr>
          <w:p w14:paraId="0BEF78D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安全生产 信息化建设</w:t>
            </w:r>
          </w:p>
        </w:tc>
        <w:tc>
          <w:tcPr>
            <w:tcW w:w="3090" w:type="dxa"/>
            <w:tcBorders>
              <w:tl2br w:val="nil"/>
              <w:tr2bl w:val="nil"/>
            </w:tcBorders>
            <w:shd w:val="clear" w:color="auto" w:fill="FFFFFF"/>
            <w:noWrap/>
            <w:vAlign w:val="center"/>
          </w:tcPr>
          <w:p w14:paraId="2FC5EBE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应根据自身实际情况，利用信息化手段加强安全生产管理工作，开展安全生产电子台账管理、重大危险源监控、职业病危害防治、应急管理、安全风险管控和隐患自查自报、安全生产预测预警等信息系统的建设。</w:t>
            </w:r>
          </w:p>
          <w:p w14:paraId="06FF93A6">
            <w:pPr>
              <w:widowControl/>
              <w:adjustRightInd w:val="0"/>
              <w:ind w:firstLine="210" w:firstLineChars="100"/>
              <w:jc w:val="both"/>
              <w:rPr>
                <w:rFonts w:hint="default" w:ascii="Times New Roman" w:hAnsi="Times New Roman" w:eastAsia="仿宋_GB2312"/>
                <w:caps w:val="0"/>
                <w:smallCaps w:val="0"/>
                <w:kern w:val="0"/>
                <w:sz w:val="21"/>
                <w:szCs w:val="21"/>
              </w:rPr>
            </w:pPr>
          </w:p>
          <w:p w14:paraId="4F576C9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1BB016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①未利用信息化手段进行安全管理，扣5分。</w:t>
            </w:r>
          </w:p>
          <w:p w14:paraId="4CFE76F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②安全生产信息化建设未满足安全生产电子台账管理、重大危险源监控、职业病危害防治、应急管理、安全风险管控和隐患自查自报、安全生产预测预警等管理要求，扣2分/项。</w:t>
            </w:r>
          </w:p>
        </w:tc>
        <w:tc>
          <w:tcPr>
            <w:tcW w:w="850" w:type="dxa"/>
            <w:tcBorders>
              <w:tl2br w:val="nil"/>
              <w:tr2bl w:val="nil"/>
            </w:tcBorders>
            <w:shd w:val="clear" w:color="auto" w:fill="FFFFFF"/>
            <w:noWrap/>
            <w:vAlign w:val="center"/>
          </w:tcPr>
          <w:p w14:paraId="5B27CE9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BC254F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w:t>
            </w:r>
          </w:p>
        </w:tc>
        <w:tc>
          <w:tcPr>
            <w:tcW w:w="5890" w:type="dxa"/>
            <w:tcBorders>
              <w:tl2br w:val="nil"/>
              <w:tr2bl w:val="nil"/>
            </w:tcBorders>
            <w:shd w:val="clear" w:color="auto" w:fill="FFFFFF"/>
            <w:noWrap/>
            <w:vAlign w:val="center"/>
          </w:tcPr>
          <w:p w14:paraId="328F3F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1.凤凰谷水电站通过国家能源局大坝中心大坝运行监察及监测平台、曲靖市生态流量监管平台、中国电建能源集中监管平台、中国南方电网云南电网一体化运行管理系统、凤凰谷水电站水情自动测报系统、机组振摆在线监测系统、中国电建昆明院中心网等信息化手段对电站各项数据进行上报及安全管理。</w:t>
            </w:r>
          </w:p>
          <w:p w14:paraId="6F7BD8A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2.查凤凰谷水电站在南方电网云南电网一体化运行管理系统7月15日相关数据，已上报发电量、上网电量、机组运行基本状态及上游水情等信息。查中国电建能源集中监管平台，每日有上报的发电量数据，可靠性管理数据包括等效强迫停运率、非计划停运小时、可利用小时、强迫停运小时、停机小时等数据。查国家能源局大坝中心大坝运行监察及监测平台7月30日相关数据，详细记录了大坝水平位移14个检测点数据、垂直位移14个检测点数据、坝基扬压力水位孔12个数据和绕坝渗流4个数据。查曲靖市生态流量监管平台已实现每10分钟更新上传下泄生态流量数据，每小时自动抓拍泄流口泄放状态图片。查凤凰谷水电站水情自动测报系统，水情系统有实时坝前、尾水水位，每小时计算的入库流量、出库流量、发电流量等，与上游云鹏电站建立水情信息共享机制，上游云鹏电站的坝前水位、尾水水位、入库流量、出库流量、发电流量等均转接到凤凰谷水情系统中。查凤凰谷水电站机组振摆在线监测系统，监测机组上机架、下机架、顶盖振动及上导、下导、水导摆度等数据。10.5kV</w:t>
            </w:r>
            <w:r>
              <w:rPr>
                <w:rFonts w:hint="eastAsia" w:eastAsia="仿宋_GB2312"/>
                <w:caps w:val="0"/>
                <w:smallCaps w:val="0"/>
                <w:color w:val="000000"/>
                <w:kern w:val="0"/>
                <w:sz w:val="21"/>
                <w:szCs w:val="21"/>
                <w:lang w:val="en-US" w:eastAsia="zh-CN"/>
              </w:rPr>
              <w:t xml:space="preserve"> </w:t>
            </w:r>
            <w:r>
              <w:rPr>
                <w:rFonts w:ascii="Times New Roman" w:hAnsi="Times New Roman" w:eastAsia="仿宋_GB2312"/>
                <w:caps w:val="0"/>
                <w:smallCaps w:val="0"/>
                <w:color w:val="000000"/>
                <w:kern w:val="0"/>
                <w:sz w:val="21"/>
                <w:szCs w:val="21"/>
              </w:rPr>
              <w:t>#1机组并网运行状态下，各监测数据能实时更新显示，并在稳定区域安全运行。</w:t>
            </w:r>
          </w:p>
          <w:p w14:paraId="6ADF68D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7A1B618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凤凰谷公司未利用信息化手段进行安全生产台账管理和职业病危害防治管理。</w:t>
            </w:r>
          </w:p>
          <w:p w14:paraId="4CE48E3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依据评估标准2，共扣4分。</w:t>
            </w:r>
          </w:p>
        </w:tc>
      </w:tr>
      <w:tr w14:paraId="782A8C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B36BC1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w:t>
            </w:r>
          </w:p>
        </w:tc>
        <w:tc>
          <w:tcPr>
            <w:tcW w:w="1121" w:type="dxa"/>
            <w:tcBorders>
              <w:tl2br w:val="nil"/>
              <w:tr2bl w:val="nil"/>
            </w:tcBorders>
            <w:shd w:val="clear" w:color="auto" w:fill="FFFFFF"/>
            <w:noWrap/>
            <w:vAlign w:val="center"/>
          </w:tcPr>
          <w:p w14:paraId="4FEF3B2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制度化管理</w:t>
            </w:r>
          </w:p>
        </w:tc>
        <w:tc>
          <w:tcPr>
            <w:tcW w:w="3090" w:type="dxa"/>
            <w:tcBorders>
              <w:tl2br w:val="nil"/>
              <w:tr2bl w:val="nil"/>
            </w:tcBorders>
            <w:shd w:val="clear" w:color="auto" w:fill="FFFFFF"/>
            <w:noWrap/>
            <w:vAlign w:val="center"/>
          </w:tcPr>
          <w:p w14:paraId="346C084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286503A">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2041462A">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90</w:t>
            </w:r>
          </w:p>
        </w:tc>
        <w:tc>
          <w:tcPr>
            <w:tcW w:w="850" w:type="dxa"/>
            <w:tcBorders>
              <w:tl2br w:val="nil"/>
              <w:tr2bl w:val="nil"/>
            </w:tcBorders>
            <w:shd w:val="clear" w:color="auto" w:fill="FFFFFF"/>
            <w:noWrap/>
            <w:vAlign w:val="center"/>
          </w:tcPr>
          <w:p w14:paraId="76D93B79">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82</w:t>
            </w:r>
          </w:p>
        </w:tc>
        <w:tc>
          <w:tcPr>
            <w:tcW w:w="5890" w:type="dxa"/>
            <w:tcBorders>
              <w:tl2br w:val="nil"/>
              <w:tr2bl w:val="nil"/>
            </w:tcBorders>
            <w:shd w:val="clear" w:color="auto" w:fill="FFFFFF"/>
            <w:noWrap/>
            <w:vAlign w:val="center"/>
          </w:tcPr>
          <w:p w14:paraId="1F727F61">
            <w:pPr>
              <w:ind w:firstLine="210" w:firstLineChars="100"/>
              <w:jc w:val="both"/>
              <w:rPr>
                <w:rFonts w:hint="default" w:ascii="Times New Roman" w:hAnsi="Times New Roman" w:eastAsia="仿宋_GB2312"/>
                <w:bCs/>
                <w:caps w:val="0"/>
                <w:smallCaps w:val="0"/>
                <w:color w:val="000000"/>
                <w:sz w:val="21"/>
                <w:szCs w:val="21"/>
              </w:rPr>
            </w:pPr>
          </w:p>
        </w:tc>
      </w:tr>
      <w:tr w14:paraId="643555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5B4940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5.2.1</w:t>
            </w:r>
          </w:p>
        </w:tc>
        <w:tc>
          <w:tcPr>
            <w:tcW w:w="1121" w:type="dxa"/>
            <w:tcBorders>
              <w:tl2br w:val="nil"/>
              <w:tr2bl w:val="nil"/>
            </w:tcBorders>
            <w:shd w:val="clear" w:color="auto" w:fill="FFFFFF"/>
            <w:noWrap/>
            <w:vAlign w:val="center"/>
          </w:tcPr>
          <w:p w14:paraId="66C30F3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法规标准 识别</w:t>
            </w:r>
          </w:p>
        </w:tc>
        <w:tc>
          <w:tcPr>
            <w:tcW w:w="3090" w:type="dxa"/>
            <w:tcBorders>
              <w:tl2br w:val="nil"/>
              <w:tr2bl w:val="nil"/>
            </w:tcBorders>
            <w:shd w:val="clear" w:color="auto" w:fill="FFFFFF"/>
            <w:noWrap/>
            <w:vAlign w:val="center"/>
          </w:tcPr>
          <w:p w14:paraId="6296D0E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应建立识别和获取适用的安全生产与职业卫生法律法规、标准规范的制度，明确主管部门，确定获取的渠道、方式，及时识别和获取适用、有效的法律法规、标准规范。</w:t>
            </w:r>
          </w:p>
          <w:p w14:paraId="71092E9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职能部门应及时识别和获取本部门适用的安全生产法律法规、标准规范，并跟踪、掌握有关法律法规、标准规范的修订情况，及时提供给企业内负责识别和获取适用的安全生产法律法规的主管部门汇总，由其每年发布有效的法律法规、制度、规程等清单。</w:t>
            </w:r>
          </w:p>
          <w:p w14:paraId="7608099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建立适用的安全生产与职业卫生法律法规、标准规范清单和文本数据库。</w:t>
            </w:r>
          </w:p>
          <w:p w14:paraId="6DD567A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应将适用的安全生产法律法规、标准规范及其他要求及时传达给从业人员。</w:t>
            </w:r>
          </w:p>
          <w:p w14:paraId="0464726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企业应遵守安全生产法律法规、标准规范，并将相关要求及时转化为本单位（企业）规章制度，贯彻到日常安全管理工作中。</w:t>
            </w:r>
          </w:p>
        </w:tc>
        <w:tc>
          <w:tcPr>
            <w:tcW w:w="2750" w:type="dxa"/>
            <w:tcBorders>
              <w:tl2br w:val="nil"/>
              <w:tr2bl w:val="nil"/>
            </w:tcBorders>
            <w:shd w:val="clear" w:color="auto" w:fill="FFFFFF"/>
            <w:noWrap/>
            <w:vAlign w:val="center"/>
          </w:tcPr>
          <w:p w14:paraId="4D6B4E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①未建立相关制度，扣5分；管理制度有缺项，扣1分/处；未明确识别主管部门的，扣5分。</w:t>
            </w:r>
          </w:p>
          <w:p w14:paraId="119BD89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②未建立安全生产与职业卫生法律法规、标准规范清单和文本数据库的，扣3分；未及时更新发布的，扣2分/单位。</w:t>
            </w:r>
          </w:p>
          <w:p w14:paraId="0DD582C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③未将识别和获取的法律法规对相关人员进行教育培训的，扣1分/项。</w:t>
            </w:r>
          </w:p>
          <w:p w14:paraId="3743AD7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s="宋体"/>
                <w:caps w:val="0"/>
                <w:smallCaps w:val="0"/>
                <w:kern w:val="0"/>
                <w:sz w:val="21"/>
                <w:szCs w:val="21"/>
              </w:rPr>
              <w:t>④</w:t>
            </w:r>
            <w:r>
              <w:rPr>
                <w:rFonts w:ascii="Times New Roman" w:hAnsi="Times New Roman" w:eastAsia="仿宋_GB2312"/>
                <w:caps w:val="0"/>
                <w:smallCaps w:val="0"/>
                <w:kern w:val="0"/>
                <w:sz w:val="21"/>
                <w:szCs w:val="21"/>
              </w:rPr>
              <w:t>未根据识别和获取的法律法规及时完善本企业规章制度和规程的，扣1分/项。</w:t>
            </w:r>
          </w:p>
        </w:tc>
        <w:tc>
          <w:tcPr>
            <w:tcW w:w="850" w:type="dxa"/>
            <w:tcBorders>
              <w:tl2br w:val="nil"/>
              <w:tr2bl w:val="nil"/>
            </w:tcBorders>
            <w:shd w:val="clear" w:color="auto" w:fill="FFFFFF"/>
            <w:noWrap/>
            <w:vAlign w:val="center"/>
          </w:tcPr>
          <w:p w14:paraId="604610A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6878364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w:t>
            </w:r>
          </w:p>
        </w:tc>
        <w:tc>
          <w:tcPr>
            <w:tcW w:w="5890" w:type="dxa"/>
            <w:tcBorders>
              <w:tl2br w:val="nil"/>
              <w:tr2bl w:val="nil"/>
            </w:tcBorders>
            <w:shd w:val="clear" w:color="auto" w:fill="FFFFFF"/>
            <w:noWrap/>
            <w:vAlign w:val="center"/>
          </w:tcPr>
          <w:p w14:paraId="52170E3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1.查凤凰谷公司建立了《识别获取适用安全生产法律法规、标准规范管理办法》（Q/KMFHG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 xml:space="preserve">0327-2023），其中“4管理职责”规定：安全环保部是识别与获取适用的安全生产与职业卫生法律法规标准规范的主管部门。在“5.8获取渠道”规定：通过官方网站、媒介、数据库、书店、安全生产监督行政管理部门和上级有关部门等渠道，获取安全生产与职业卫生法律法规、规章、标准规范；上级主管部门和昆明院的要求、规章制度及操作规程，通过昆明院中心网流程和文件发文获取。 </w:t>
            </w:r>
          </w:p>
          <w:p w14:paraId="574958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HSE适用法律法规清单》收集有国家、部门及和云南省、昆明院等的法律法规、标准规范、规范性文件共360项，其中包含：国家法律《中华人民共和国安全生产法》《中华人民共和国职业病防治法》等16项；国务院行政法规《生产安全事故应急条例》等26项；部门规章《用人单位劳动防护用品管理规范》等59项；《云南省安全生产条例》等地方法规14项；《</w:t>
            </w:r>
            <w:r>
              <w:rPr>
                <w:rFonts w:hint="eastAsia" w:eastAsia="仿宋_GB2312"/>
                <w:caps w:val="0"/>
                <w:smallCaps w:val="0"/>
                <w:kern w:val="0"/>
                <w:sz w:val="21"/>
                <w:szCs w:val="21"/>
                <w:lang w:eastAsia="zh-CN"/>
              </w:rPr>
              <w:t>坠落防护 安全带</w:t>
            </w:r>
            <w:r>
              <w:rPr>
                <w:rFonts w:ascii="Times New Roman" w:hAnsi="Times New Roman" w:eastAsia="仿宋_GB2312"/>
                <w:caps w:val="0"/>
                <w:smallCaps w:val="0"/>
                <w:kern w:val="0"/>
                <w:sz w:val="21"/>
                <w:szCs w:val="21"/>
              </w:rPr>
              <w:t>》</w:t>
            </w:r>
            <w:r>
              <w:rPr>
                <w:rFonts w:hint="eastAsia" w:eastAsia="仿宋_GB2312"/>
                <w:caps w:val="0"/>
                <w:smallCaps w:val="0"/>
                <w:kern w:val="0"/>
                <w:sz w:val="21"/>
                <w:szCs w:val="21"/>
                <w:lang w:eastAsia="zh-CN"/>
              </w:rPr>
              <w:t>GB 6095-2021</w:t>
            </w:r>
            <w:r>
              <w:rPr>
                <w:rFonts w:ascii="Times New Roman" w:hAnsi="Times New Roman" w:eastAsia="仿宋_GB2312"/>
                <w:caps w:val="0"/>
                <w:smallCaps w:val="0"/>
                <w:kern w:val="0"/>
                <w:sz w:val="21"/>
                <w:szCs w:val="21"/>
              </w:rPr>
              <w:t>国家及行业标准183项等，并获取了对应电子文本。凤凰谷公司建立了文本数据库并及时更新、发布。</w:t>
            </w:r>
          </w:p>
          <w:p w14:paraId="0B8B453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3.查凤凰谷公司2024年1月2日，组织员工开展新《中华人民共和国安全生产法》宣贯培训，培训记录完整，有培训方案、培训课件和培训效果评价表等</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何仕春、张仕瑶、杨丽霞等24人参加了培训。</w:t>
            </w:r>
          </w:p>
          <w:p w14:paraId="4ED2D1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4.查凤凰谷公司根据收集、识别的法律法规，制定、修订安全管理</w:t>
            </w:r>
            <w:r>
              <w:rPr>
                <w:rFonts w:hint="eastAsia" w:ascii="Times New Roman" w:hAnsi="Times New Roman" w:eastAsia="仿宋_GB2312"/>
                <w:caps w:val="0"/>
                <w:smallCaps w:val="0"/>
                <w:kern w:val="0"/>
                <w:sz w:val="21"/>
                <w:szCs w:val="21"/>
                <w:lang w:val="en-US" w:eastAsia="zh-CN"/>
              </w:rPr>
              <w:t>制度</w:t>
            </w:r>
            <w:r>
              <w:rPr>
                <w:rFonts w:ascii="Times New Roman" w:hAnsi="Times New Roman" w:eastAsia="仿宋_GB2312"/>
                <w:caps w:val="0"/>
                <w:smallCaps w:val="0"/>
                <w:kern w:val="0"/>
                <w:sz w:val="21"/>
                <w:szCs w:val="21"/>
              </w:rPr>
              <w:t>、规程，并以文件发布《安全生产</w:t>
            </w:r>
            <w:r>
              <w:rPr>
                <w:rFonts w:hint="eastAsia" w:ascii="Times New Roman" w:hAnsi="Times New Roman" w:eastAsia="仿宋_GB2312"/>
                <w:caps w:val="0"/>
                <w:smallCaps w:val="0"/>
                <w:kern w:val="0"/>
                <w:sz w:val="21"/>
                <w:szCs w:val="21"/>
                <w:lang w:val="en-US" w:eastAsia="zh-CN"/>
              </w:rPr>
              <w:t>责任制</w:t>
            </w:r>
            <w:r>
              <w:rPr>
                <w:rFonts w:ascii="Times New Roman" w:hAnsi="Times New Roman" w:eastAsia="仿宋_GB2312"/>
                <w:caps w:val="0"/>
                <w:smallCaps w:val="0"/>
                <w:kern w:val="0"/>
                <w:sz w:val="21"/>
                <w:szCs w:val="21"/>
              </w:rPr>
              <w:t>》《安全生产例会办法》《安全生产费用管理办法》等。</w:t>
            </w:r>
          </w:p>
          <w:p w14:paraId="6D232A7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4D23803B">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《凤凰谷公司HSE适用法律法规清单》未及时更新，如《中华人民共和国突发事件应对法》（国家主席令〔2007〕第69号）和《企业安全生产费用提取和使用管理办法》（财企〔2012〕16号）为失效版本。</w:t>
            </w:r>
          </w:p>
          <w:p w14:paraId="13552B9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依据评估标准2，扣2分。</w:t>
            </w:r>
          </w:p>
        </w:tc>
      </w:tr>
      <w:tr w14:paraId="09E86F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821ADF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5.2.2</w:t>
            </w:r>
          </w:p>
        </w:tc>
        <w:tc>
          <w:tcPr>
            <w:tcW w:w="1121" w:type="dxa"/>
            <w:tcBorders>
              <w:tl2br w:val="nil"/>
              <w:tr2bl w:val="nil"/>
            </w:tcBorders>
            <w:shd w:val="clear" w:color="auto" w:fill="FFFFFF"/>
            <w:noWrap/>
            <w:vAlign w:val="center"/>
          </w:tcPr>
          <w:p w14:paraId="73AA311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规章制度</w:t>
            </w:r>
          </w:p>
        </w:tc>
        <w:tc>
          <w:tcPr>
            <w:tcW w:w="3090" w:type="dxa"/>
            <w:tcBorders>
              <w:tl2br w:val="nil"/>
              <w:tr2bl w:val="nil"/>
            </w:tcBorders>
            <w:shd w:val="clear" w:color="auto" w:fill="FFFFFF"/>
            <w:noWrap/>
            <w:vAlign w:val="center"/>
          </w:tcPr>
          <w:p w14:paraId="6741D5B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应依据安全生产与职业卫生法律法规等相关要求及时建立健全安全生产与职业卫生规章制度（包括但不仅限于附录A），并征求工会及从业人员意见和建议，规范安全生产与职业卫生管理工作。</w:t>
            </w:r>
          </w:p>
          <w:p w14:paraId="03ED0DA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应确保从业人员及时获取有效制度文本。</w:t>
            </w:r>
          </w:p>
        </w:tc>
        <w:tc>
          <w:tcPr>
            <w:tcW w:w="2750" w:type="dxa"/>
            <w:tcBorders>
              <w:tl2br w:val="nil"/>
              <w:tr2bl w:val="nil"/>
            </w:tcBorders>
            <w:shd w:val="clear" w:color="auto" w:fill="FFFFFF"/>
            <w:noWrap/>
            <w:vAlign w:val="center"/>
          </w:tcPr>
          <w:p w14:paraId="539DE7B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①未制定或发布安全生产与职业卫生规章制度，扣10分；未征求工会及从业人员意见和建议，扣1分/项。</w:t>
            </w:r>
          </w:p>
          <w:p w14:paraId="5E1CD2A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②建立的管理制度不满足附录A，扣5分/项。</w:t>
            </w:r>
          </w:p>
          <w:p w14:paraId="2B731528">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③从业人员未及时获取有效的安全生产与职业卫生规章制度的，扣2分/处。</w:t>
            </w:r>
          </w:p>
        </w:tc>
        <w:tc>
          <w:tcPr>
            <w:tcW w:w="850" w:type="dxa"/>
            <w:tcBorders>
              <w:tl2br w:val="nil"/>
              <w:tr2bl w:val="nil"/>
            </w:tcBorders>
            <w:shd w:val="clear" w:color="auto" w:fill="FFFFFF"/>
            <w:noWrap/>
            <w:vAlign w:val="center"/>
          </w:tcPr>
          <w:p w14:paraId="2FCE25B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4228D17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63B281F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1.查凤凰谷公司《关于印发公司&lt;突发事件综合应急预案&gt;等35个应急预案和&lt;应急管理办法&gt;等146规章制度及</w:t>
            </w:r>
            <w:r>
              <w:rPr>
                <w:rFonts w:hint="eastAsia" w:ascii="Times New Roman" w:hAnsi="Times New Roman" w:eastAsia="仿宋_GB2312"/>
                <w:caps w:val="0"/>
                <w:smallCaps w:val="0"/>
                <w:kern w:val="0"/>
                <w:sz w:val="21"/>
                <w:szCs w:val="21"/>
                <w:lang w:eastAsia="zh-CN"/>
              </w:rPr>
              <w:t>操作规程</w:t>
            </w:r>
            <w:r>
              <w:rPr>
                <w:rFonts w:ascii="Times New Roman" w:hAnsi="Times New Roman" w:eastAsia="仿宋_GB2312"/>
                <w:caps w:val="0"/>
                <w:smallCaps w:val="0"/>
                <w:kern w:val="0"/>
                <w:sz w:val="21"/>
                <w:szCs w:val="21"/>
              </w:rPr>
              <w:t>的通知》（凤电发〔2023〕16号），制定发布了安全生产类管理办法37个、生产运营类制度和操作规程63个、综合管理办公类管理办法6个和职业健康、节约能源与生态环境保护类管理办法4个。查凤凰谷公司根据安全风险识别情况，制定《突发事件综合应急预案》《全厂停电事故应急预案》等应急预案和现场处置方案。凤凰谷公司在制定和修订安全生产和职业健康各项管理制度过程中收集和采纳了工会和员工的意见和建议。</w:t>
            </w:r>
          </w:p>
          <w:p w14:paraId="5A744D3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2.查凤凰谷公司建立有安全生产类管理办法37个、生产运营类制度和操作规程63个、综合管理办公类管理办法6个、职业健康、节约能源与生态环境保护类管理办法4个，包括《安全生产</w:t>
            </w:r>
            <w:r>
              <w:rPr>
                <w:rFonts w:hint="eastAsia" w:ascii="Times New Roman" w:hAnsi="Times New Roman" w:eastAsia="仿宋_GB2312"/>
                <w:caps w:val="0"/>
                <w:smallCaps w:val="0"/>
                <w:kern w:val="0"/>
                <w:sz w:val="21"/>
                <w:szCs w:val="21"/>
                <w:lang w:val="en-US" w:eastAsia="zh-CN"/>
              </w:rPr>
              <w:t>责任制</w:t>
            </w:r>
            <w:r>
              <w:rPr>
                <w:rFonts w:ascii="Times New Roman" w:hAnsi="Times New Roman" w:eastAsia="仿宋_GB2312"/>
                <w:caps w:val="0"/>
                <w:smallCaps w:val="0"/>
                <w:kern w:val="0"/>
                <w:sz w:val="21"/>
                <w:szCs w:val="21"/>
              </w:rPr>
              <w:t>》《安全生产例会办法》《安全生产费用管理办法》《运行规程》《检修规程》《闸门操作规程》《压力容器操作规程》《职业健康管理办法》《环境保护管理办法》等，满足附录A要求。</w:t>
            </w:r>
          </w:p>
          <w:p w14:paraId="376657A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将规章制度、操作规程发放到相关部门及其岗位人员，供员工学习使用。抽查综合管理部（马丽芳）、生产运行部（赵玉龙）、中控室运行班、检修班等均能够提供安全生产类管理办法和操作规程等。</w:t>
            </w:r>
          </w:p>
          <w:p w14:paraId="5F111F2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CC508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5AADE3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5.2.3</w:t>
            </w:r>
          </w:p>
        </w:tc>
        <w:tc>
          <w:tcPr>
            <w:tcW w:w="1121" w:type="dxa"/>
            <w:tcBorders>
              <w:tl2br w:val="nil"/>
              <w:tr2bl w:val="nil"/>
            </w:tcBorders>
            <w:shd w:val="clear" w:color="auto" w:fill="FFFFFF"/>
            <w:noWrap/>
            <w:vAlign w:val="center"/>
          </w:tcPr>
          <w:p w14:paraId="6ADECF9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操作规程</w:t>
            </w:r>
          </w:p>
        </w:tc>
        <w:tc>
          <w:tcPr>
            <w:tcW w:w="3090" w:type="dxa"/>
            <w:tcBorders>
              <w:tl2br w:val="nil"/>
              <w:tr2bl w:val="nil"/>
            </w:tcBorders>
            <w:shd w:val="clear" w:color="auto" w:fill="FFFFFF"/>
            <w:noWrap/>
            <w:vAlign w:val="center"/>
          </w:tcPr>
          <w:p w14:paraId="5C97B3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应配备国家及电力行业有关安全生产与职业卫生操作规程。</w:t>
            </w:r>
          </w:p>
          <w:p w14:paraId="7EB0DEF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结合生产工艺、作业任务特点以及岗位作业安全风险与职业病防护要求，编制齐全适用的运行规程、检修规程、设备试验规程、相关设备操作规程等有关安全生产与职业卫生操作规程，发放到相关岗位，并严格执行。</w:t>
            </w:r>
          </w:p>
          <w:p w14:paraId="3E9D3C2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应确保从业人员参与岗位安全生产与职业卫生操作规程的编制和修订工作。</w:t>
            </w:r>
          </w:p>
          <w:p w14:paraId="33B2F1E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应在新技术、新材料、新工艺、新设备设施投入使用前，组织编制或修订相应的安全生产与职业卫生操作规程，确保其适宜性和有效性。</w:t>
            </w:r>
          </w:p>
        </w:tc>
        <w:tc>
          <w:tcPr>
            <w:tcW w:w="2750" w:type="dxa"/>
            <w:tcBorders>
              <w:tl2br w:val="nil"/>
              <w:tr2bl w:val="nil"/>
            </w:tcBorders>
            <w:shd w:val="clear" w:color="auto" w:fill="FFFFFF"/>
            <w:noWrap/>
            <w:vAlign w:val="center"/>
          </w:tcPr>
          <w:p w14:paraId="73F1CF1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①部门、班组、岗位没有获取到最新的安全生产规程，扣1分/项。</w:t>
            </w:r>
          </w:p>
          <w:p w14:paraId="7F93D91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②编制的安全生产规程内容不全或不符合要求，扣2分/项。</w:t>
            </w:r>
          </w:p>
          <w:p w14:paraId="3FAF191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③安全生产与职业卫生操作规程未发放到相关岗位员工的，扣1分/处。</w:t>
            </w:r>
          </w:p>
          <w:p w14:paraId="5234C68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④新技术、新材料、新工艺、新设备设施投入使用前，相关责任方未组织编制或修订相应的安全生产与职业卫生操作规程的，扣2分/处。</w:t>
            </w:r>
          </w:p>
        </w:tc>
        <w:tc>
          <w:tcPr>
            <w:tcW w:w="850" w:type="dxa"/>
            <w:tcBorders>
              <w:tl2br w:val="nil"/>
              <w:tr2bl w:val="nil"/>
            </w:tcBorders>
            <w:shd w:val="clear" w:color="auto" w:fill="FFFFFF"/>
            <w:noWrap/>
            <w:vAlign w:val="center"/>
          </w:tcPr>
          <w:p w14:paraId="1CBEBB1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4E4E026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w:t>
            </w:r>
          </w:p>
        </w:tc>
        <w:tc>
          <w:tcPr>
            <w:tcW w:w="5890" w:type="dxa"/>
            <w:tcBorders>
              <w:tl2br w:val="nil"/>
              <w:tr2bl w:val="nil"/>
            </w:tcBorders>
            <w:shd w:val="clear" w:color="auto" w:fill="FFFFFF"/>
            <w:noWrap/>
            <w:vAlign w:val="center"/>
          </w:tcPr>
          <w:p w14:paraId="595A2A4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1.查凤凰谷公司《识别和获取适用安全生产法律法规、标准规范管理办法》（Q/KMFHG 0327-2023），明确了各部门、岗位应配备的法律法规和规章制度规定。查凤凰谷公司各部门、班组、岗位现场采用最新版《电力安全工作规程 发电厂和变电站电气部分》（GB 26860-2011）、《电业安全工作规程第1部分：热力和机械》（GB26164.1-2010）、《中华人民共和国安全生产法律法规全书》、《云南南盘江凤凰谷水电开发有限公司安全生产制度汇编》《云南南盘江凤凰谷水电开发有限公司生产运营制度汇编》等，且收集了《</w:t>
            </w:r>
            <w:r>
              <w:rPr>
                <w:rFonts w:hint="eastAsia" w:eastAsia="仿宋_GB2312"/>
                <w:caps w:val="0"/>
                <w:smallCaps w:val="0"/>
                <w:kern w:val="0"/>
                <w:sz w:val="21"/>
                <w:szCs w:val="21"/>
                <w:lang w:eastAsia="zh-CN"/>
              </w:rPr>
              <w:t>头部防护 安全帽</w:t>
            </w:r>
            <w:r>
              <w:rPr>
                <w:rFonts w:ascii="Times New Roman" w:hAnsi="Times New Roman" w:eastAsia="仿宋_GB2312"/>
                <w:caps w:val="0"/>
                <w:smallCaps w:val="0"/>
                <w:kern w:val="0"/>
                <w:sz w:val="21"/>
                <w:szCs w:val="21"/>
              </w:rPr>
              <w:t>》</w:t>
            </w:r>
            <w:r>
              <w:rPr>
                <w:rFonts w:hint="eastAsia" w:eastAsia="仿宋_GB2312"/>
                <w:caps w:val="0"/>
                <w:smallCaps w:val="0"/>
                <w:kern w:val="0"/>
                <w:sz w:val="21"/>
                <w:szCs w:val="21"/>
                <w:lang w:eastAsia="zh-CN"/>
              </w:rPr>
              <w:t>GB 2811-2019</w:t>
            </w:r>
            <w:r>
              <w:rPr>
                <w:rFonts w:ascii="Times New Roman" w:hAnsi="Times New Roman" w:eastAsia="仿宋_GB2312"/>
                <w:caps w:val="0"/>
                <w:smallCaps w:val="0"/>
                <w:kern w:val="0"/>
                <w:sz w:val="21"/>
                <w:szCs w:val="21"/>
              </w:rPr>
              <w:t>国家及行业标准183项电子文本。 查凤凰谷公司安全环保部能提供《电力设施保护法律法规汇编》《电力消防政策法规汇编》《电力标准化法规文件与标准编写规定汇编》《中华人民共和国安全生产法律法规全书》《职业健康法律法规汇编》等。抽查中控室运行班、检修班能够提供《云南南盘江凤凰谷水电开发有限公司安全生产制度汇编》《电业安全工作规程第1部分：热力和机械》（GB26164.1-2010）、《国家电网公司电力安全工作规程（变电站和发电厂电气部分）》《文山电力调度管理规程》《云南南盘江凤凰谷水电开发有限公司安全生产制度汇编》等文本。</w:t>
            </w:r>
          </w:p>
          <w:p w14:paraId="5329CF7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见《云南南盘江凤凰谷水电开发有限公司安全生产制度汇编》《云南南盘江凤凰谷水电开发有限公司生产运营制度汇编》等文本，生产运营制度汇编第一册包括有《运行管理办法》《设备异动管理办法》《技术改造管理办法》等18个，第二册有《检修规程》</w:t>
            </w:r>
            <w:r>
              <w:rPr>
                <w:rFonts w:hint="eastAsia" w:eastAsia="仿宋_GB2312"/>
                <w:caps w:val="0"/>
                <w:smallCaps w:val="0"/>
                <w:kern w:val="0"/>
                <w:sz w:val="21"/>
                <w:szCs w:val="21"/>
                <w:lang w:eastAsia="zh-CN"/>
              </w:rPr>
              <w:t>，</w:t>
            </w:r>
            <w:r>
              <w:rPr>
                <w:rFonts w:ascii="Times New Roman" w:hAnsi="Times New Roman" w:eastAsia="仿宋_GB2312"/>
                <w:caps w:val="0"/>
                <w:smallCaps w:val="0"/>
                <w:kern w:val="0"/>
                <w:sz w:val="21"/>
                <w:szCs w:val="21"/>
              </w:rPr>
              <w:t>第三册有《继电保护检修规程》《电力设备预防性试验规程》等16个；安全生产制度汇编包括有《安全生产岗位职责》《两票三制管理办法》《安全生产费用管理办法》《外委作业管理办法》等37个，满足凤凰谷公司生产要求。抽查《起重设备操作规程》（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0229-2023）</w:t>
            </w:r>
            <w:r>
              <w:rPr>
                <w:rFonts w:hint="eastAsia" w:eastAsia="仿宋_GB2312"/>
                <w:caps w:val="0"/>
                <w:smallCaps w:val="0"/>
                <w:kern w:val="0"/>
                <w:sz w:val="21"/>
                <w:szCs w:val="21"/>
                <w:lang w:eastAsia="zh-CN"/>
              </w:rPr>
              <w:t>，</w:t>
            </w:r>
            <w:r>
              <w:rPr>
                <w:rFonts w:ascii="Times New Roman" w:hAnsi="Times New Roman" w:eastAsia="仿宋_GB2312"/>
                <w:caps w:val="0"/>
                <w:smallCaps w:val="0"/>
                <w:kern w:val="0"/>
                <w:sz w:val="21"/>
                <w:szCs w:val="21"/>
              </w:rPr>
              <w:t>本规程适用于云南南盘江凤凰谷水电开发有限公司的桥式起重机、门式起重机、电动单梁起重机等设备；正文部分包括：桥式起重机、电动葫芦工作前的准备；桥门式起重机、电动葫芦工作中的注意事项；桥门式起重机、电动葫芦工作后的注意事项共5部分，其内容全面，符合相关要求。</w:t>
            </w:r>
          </w:p>
          <w:p w14:paraId="1CE6390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抽查中控室运行班（陈志林、徐艳波）、检修班（范简书）能够提供《云南南盘江凤凰谷水电开发有限公司安全生产制度汇编》《电业安全工作规程第1部分：热力和机械》（GB26164.1-2010）、《国家电网公司电力安全工作规程（变电站和发电厂电气部分）》《文山电力调度管理规程》《云南南盘江凤凰谷水电开发有限公司安全生产制度汇编》《云南南盘江凤凰谷水电开发有限公司生产运营制度汇编》等纸质及电子文本。</w:t>
            </w:r>
          </w:p>
          <w:p w14:paraId="42F78C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w:t>
            </w:r>
            <w:r>
              <w:rPr>
                <w:rFonts w:hint="eastAsia" w:ascii="Times New Roman" w:hAnsi="Times New Roman" w:eastAsia="仿宋_GB2312"/>
                <w:caps w:val="0"/>
                <w:smallCaps w:val="0"/>
                <w:kern w:val="0"/>
                <w:sz w:val="21"/>
                <w:szCs w:val="21"/>
                <w:lang w:val="en-US" w:eastAsia="zh-CN"/>
              </w:rPr>
              <w:t>评审期内</w:t>
            </w:r>
            <w:r>
              <w:rPr>
                <w:rFonts w:ascii="Times New Roman" w:hAnsi="Times New Roman" w:eastAsia="仿宋_GB2312"/>
                <w:caps w:val="0"/>
                <w:smallCaps w:val="0"/>
                <w:kern w:val="0"/>
                <w:sz w:val="21"/>
                <w:szCs w:val="21"/>
              </w:rPr>
              <w:t>暂无“四新”投入使用。</w:t>
            </w:r>
          </w:p>
          <w:p w14:paraId="30E0C7F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05B05FF2">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凤凰谷公司运行规程、检修规程未注明参加编制的相关人员。</w:t>
            </w:r>
          </w:p>
          <w:p w14:paraId="4CA4D27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依据评估标准2，扣2分。</w:t>
            </w:r>
          </w:p>
        </w:tc>
      </w:tr>
      <w:tr w14:paraId="7E98A4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F0E86E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5.2.4</w:t>
            </w:r>
          </w:p>
        </w:tc>
        <w:tc>
          <w:tcPr>
            <w:tcW w:w="1121" w:type="dxa"/>
            <w:tcBorders>
              <w:tl2br w:val="nil"/>
              <w:tr2bl w:val="nil"/>
            </w:tcBorders>
            <w:shd w:val="clear" w:color="auto" w:fill="FFFFFF"/>
            <w:noWrap/>
            <w:vAlign w:val="center"/>
          </w:tcPr>
          <w:p w14:paraId="0CBB2A0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文档管理</w:t>
            </w:r>
          </w:p>
        </w:tc>
        <w:tc>
          <w:tcPr>
            <w:tcW w:w="3090" w:type="dxa"/>
            <w:tcBorders>
              <w:tl2br w:val="nil"/>
              <w:tr2bl w:val="nil"/>
            </w:tcBorders>
            <w:shd w:val="clear" w:color="auto" w:fill="FFFFFF"/>
            <w:noWrap/>
            <w:vAlign w:val="center"/>
          </w:tcPr>
          <w:p w14:paraId="6AA140DD">
            <w:pPr>
              <w:widowControl/>
              <w:adjustRightInd w:val="0"/>
              <w:ind w:firstLine="210" w:firstLineChars="100"/>
              <w:jc w:val="both"/>
              <w:rPr>
                <w:rFonts w:hint="default" w:ascii="Times New Roman" w:hAnsi="Times New Roman" w:eastAsia="仿宋_GB2312"/>
                <w:caps w:val="0"/>
                <w:smallCaps w:val="0"/>
                <w:kern w:val="0"/>
                <w:sz w:val="21"/>
                <w:szCs w:val="21"/>
              </w:rPr>
            </w:pPr>
          </w:p>
          <w:p w14:paraId="63539D2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48A4D8C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AD000C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14E7C40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26</w:t>
            </w:r>
          </w:p>
        </w:tc>
        <w:tc>
          <w:tcPr>
            <w:tcW w:w="5890" w:type="dxa"/>
            <w:tcBorders>
              <w:tl2br w:val="nil"/>
              <w:tr2bl w:val="nil"/>
            </w:tcBorders>
            <w:shd w:val="clear" w:color="auto" w:fill="FFFFFF"/>
            <w:noWrap/>
            <w:vAlign w:val="center"/>
          </w:tcPr>
          <w:p w14:paraId="0CB1D5B7">
            <w:pPr>
              <w:ind w:firstLine="210" w:firstLineChars="100"/>
              <w:jc w:val="both"/>
              <w:rPr>
                <w:rFonts w:hint="default" w:ascii="Times New Roman" w:hAnsi="Times New Roman" w:eastAsia="仿宋_GB2312"/>
                <w:bCs/>
                <w:caps w:val="0"/>
                <w:smallCaps w:val="0"/>
                <w:color w:val="000000"/>
                <w:sz w:val="21"/>
                <w:szCs w:val="21"/>
              </w:rPr>
            </w:pPr>
          </w:p>
        </w:tc>
      </w:tr>
      <w:tr w14:paraId="2FEB03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0" w:hRule="atLeast"/>
        </w:trPr>
        <w:tc>
          <w:tcPr>
            <w:tcW w:w="846" w:type="dxa"/>
            <w:tcBorders>
              <w:tl2br w:val="nil"/>
              <w:tr2bl w:val="nil"/>
            </w:tcBorders>
            <w:shd w:val="clear" w:color="auto" w:fill="FFFFFF"/>
            <w:noWrap/>
            <w:vAlign w:val="center"/>
          </w:tcPr>
          <w:p w14:paraId="1A1546F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5.2.4.1</w:t>
            </w:r>
          </w:p>
        </w:tc>
        <w:tc>
          <w:tcPr>
            <w:tcW w:w="1121" w:type="dxa"/>
            <w:tcBorders>
              <w:tl2br w:val="nil"/>
              <w:tr2bl w:val="nil"/>
            </w:tcBorders>
            <w:shd w:val="clear" w:color="auto" w:fill="FFFFFF"/>
            <w:noWrap/>
            <w:vAlign w:val="center"/>
          </w:tcPr>
          <w:p w14:paraId="7FB3CAA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记录管理</w:t>
            </w:r>
          </w:p>
        </w:tc>
        <w:tc>
          <w:tcPr>
            <w:tcW w:w="3090" w:type="dxa"/>
            <w:tcBorders>
              <w:tl2br w:val="nil"/>
              <w:tr2bl w:val="nil"/>
            </w:tcBorders>
            <w:shd w:val="clear" w:color="auto" w:fill="FFFFFF"/>
            <w:noWrap/>
            <w:vAlign w:val="center"/>
          </w:tcPr>
          <w:p w14:paraId="09BF1E8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应建立文件和档案管理制度，明确规章制度、操作规程编制、评审、发布、使用、修订、作废以及文件和记录管理的职责、程序和要求。</w:t>
            </w:r>
          </w:p>
          <w:p w14:paraId="613C372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应建立主要安全生产与职业卫生过程、事件、活动、检查的记录，并建立和保存有关记录的电子档案，支持查询和检索，加强对记录的有效管理，便于自身管理使用和有关部门调取检查。</w:t>
            </w:r>
          </w:p>
          <w:p w14:paraId="6023E3A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安全记录至少包括：班长日志、巡检记录、检修记录、不安全事件记录、事故调查报告、安全生产通报、安全日活动记录、安全会议记录、安全检查记录等。</w:t>
            </w:r>
          </w:p>
        </w:tc>
        <w:tc>
          <w:tcPr>
            <w:tcW w:w="2750" w:type="dxa"/>
            <w:tcBorders>
              <w:tl2br w:val="nil"/>
              <w:tr2bl w:val="nil"/>
            </w:tcBorders>
            <w:shd w:val="clear" w:color="auto" w:fill="FFFFFF"/>
            <w:noWrap/>
            <w:vAlign w:val="center"/>
          </w:tcPr>
          <w:p w14:paraId="74DF092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①未建立档案管理制度，没有按制度执行不得分。</w:t>
            </w:r>
          </w:p>
          <w:p w14:paraId="4A311F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②未按规定做好安全台账、记录，或未建立电子档案，每缺少一项或一次扣2分。</w:t>
            </w:r>
          </w:p>
          <w:p w14:paraId="4CB1F35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③安全台账、记录内容不全面或不具体，每项扣1分。</w:t>
            </w:r>
          </w:p>
        </w:tc>
        <w:tc>
          <w:tcPr>
            <w:tcW w:w="850" w:type="dxa"/>
            <w:tcBorders>
              <w:tl2br w:val="nil"/>
              <w:tr2bl w:val="nil"/>
            </w:tcBorders>
            <w:shd w:val="clear" w:color="auto" w:fill="FFFFFF"/>
            <w:noWrap/>
            <w:vAlign w:val="center"/>
          </w:tcPr>
          <w:p w14:paraId="7BD78BE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912EEB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w:t>
            </w:r>
          </w:p>
        </w:tc>
        <w:tc>
          <w:tcPr>
            <w:tcW w:w="5890" w:type="dxa"/>
            <w:tcBorders>
              <w:tl2br w:val="nil"/>
              <w:tr2bl w:val="nil"/>
            </w:tcBorders>
            <w:shd w:val="clear" w:color="auto" w:fill="FFFFFF"/>
            <w:noWrap/>
            <w:vAlign w:val="center"/>
          </w:tcPr>
          <w:p w14:paraId="3BD6BBB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1.凤凰谷公司制定了《文件和档案管理办法》（Q/KMFHG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0110-2023），明确了管理职责、管理内容和要求。凤凰谷公司对运行中使用的各类文件实施有效控制，以确保各过程、环节、场所使用的文件具有统一性、完整性、正确性和有效性，保证公司文件材料的齐全、完整、准确，有效地为公司各项工作提供支撑。</w:t>
            </w:r>
          </w:p>
          <w:p w14:paraId="2ABACE9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2024年建立了主要安全生产过程有关台账、记录，主要包括：安全生产费用台账（预算182万余元，1至7月份使用登记157万余元）、隐患排查治理台账（1至7月份41项）、安全教育培训台账（1-7月共计22次）、安全监督巡查记录（共11份）、班长日志（每天开展）、巡检记录（每天每班2小时1次）、检修维护记录（每天进行）、安全活动记录（各班值班期间每周1次）和安全会议（8次）等。</w:t>
            </w:r>
          </w:p>
          <w:p w14:paraId="20EBE8B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安全台账、记录全面，如抽查凤凰谷公司安全环保部2024年5月14日《安全监督巡查记录》，监督巡查人：何仕春、杨丽霞；监督巡查内容：对凤凰谷水电站#2机组检修现场进行安全文明施工情况和安全措施落实情况进行监督、检查；发现1项问题：现场对水轮机转轮叶片的作业人员未按照要求佩戴防护口罩、现场未按照要求配备灭火器；处理情况：立即叫停作业，并在现场配备2只干粉灭火器，作业人员佩戴好防护口罩，现场对作业人员实施安全教育后恢复作业。</w:t>
            </w:r>
          </w:p>
          <w:p w14:paraId="0E16423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5E0322F4">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凤凰谷公司《文件和档案管理办法》内容不全，缺少规章制度、操作规程编制、评审、发布、使用、修订、作废以及文件和记录的相关要求。</w:t>
            </w:r>
          </w:p>
          <w:p w14:paraId="4CA195C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依据评估标准2，扣2分。</w:t>
            </w:r>
          </w:p>
        </w:tc>
      </w:tr>
      <w:tr w14:paraId="4E30F4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CD83BA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5.2.4.2</w:t>
            </w:r>
          </w:p>
        </w:tc>
        <w:tc>
          <w:tcPr>
            <w:tcW w:w="1121" w:type="dxa"/>
            <w:tcBorders>
              <w:tl2br w:val="nil"/>
              <w:tr2bl w:val="nil"/>
            </w:tcBorders>
            <w:shd w:val="clear" w:color="auto" w:fill="FFFFFF"/>
            <w:noWrap/>
            <w:vAlign w:val="center"/>
          </w:tcPr>
          <w:p w14:paraId="10672AF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评估</w:t>
            </w:r>
          </w:p>
        </w:tc>
        <w:tc>
          <w:tcPr>
            <w:tcW w:w="3090" w:type="dxa"/>
            <w:tcBorders>
              <w:tl2br w:val="nil"/>
              <w:tr2bl w:val="nil"/>
            </w:tcBorders>
            <w:shd w:val="clear" w:color="auto" w:fill="FFFFFF"/>
            <w:noWrap/>
            <w:vAlign w:val="center"/>
          </w:tcPr>
          <w:p w14:paraId="2E63EBC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应每年至少评估一次安全生产和职业健康法律法规、标准规范、规章制度、操作规程、检修、运行、试验等规程的适用性、有效性和执行情况。</w:t>
            </w:r>
          </w:p>
        </w:tc>
        <w:tc>
          <w:tcPr>
            <w:tcW w:w="2750" w:type="dxa"/>
            <w:tcBorders>
              <w:tl2br w:val="nil"/>
              <w:tr2bl w:val="nil"/>
            </w:tcBorders>
            <w:shd w:val="clear" w:color="auto" w:fill="FFFFFF"/>
            <w:noWrap/>
            <w:vAlign w:val="center"/>
          </w:tcPr>
          <w:p w14:paraId="2287056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①未对安全生产与职业卫生法律法规、标准规范、规章制度、操作规程进行适宜性、有效性和执行情况进行评估的，扣1分/处。</w:t>
            </w:r>
          </w:p>
        </w:tc>
        <w:tc>
          <w:tcPr>
            <w:tcW w:w="850" w:type="dxa"/>
            <w:tcBorders>
              <w:tl2br w:val="nil"/>
              <w:tr2bl w:val="nil"/>
            </w:tcBorders>
            <w:shd w:val="clear" w:color="auto" w:fill="FFFFFF"/>
            <w:noWrap/>
            <w:vAlign w:val="center"/>
          </w:tcPr>
          <w:p w14:paraId="0BEEB09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9F248C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w:t>
            </w:r>
          </w:p>
        </w:tc>
        <w:tc>
          <w:tcPr>
            <w:tcW w:w="5890" w:type="dxa"/>
            <w:tcBorders>
              <w:tl2br w:val="nil"/>
              <w:tr2bl w:val="nil"/>
            </w:tcBorders>
            <w:shd w:val="clear" w:color="auto" w:fill="FFFFFF"/>
            <w:noWrap/>
            <w:vAlign w:val="center"/>
          </w:tcPr>
          <w:p w14:paraId="38F02C0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每年对安全生产和职业健康法律法规、标准规范、规章制度、操作规程、检修、运行、试验等的适用性、有效性和执行情况进行评估。查凤凰谷公司制度修订前对制度、规程进行全面评估，发布了《云南南盘江凤凰谷水电开发有限公司2023年管理办法评估报告》，根据报告内容修订了管理制度、发布了清单。查2024年5月对公司管理办法、操作规程、应急预案进行了评估，报告评估列出了部分应急预案要素不全等问题，评估结论为：应根据《应急预案编制导则》对部分应急预案进行完善修订、评审发布，并到政府监管部门备案。查凤凰谷公司2023年对110项制度进行了评估和修订，2024年制度评估结论符合要求，暂不修订。</w:t>
            </w:r>
          </w:p>
          <w:p w14:paraId="77064A4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6EDDB09A">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凤凰谷公司对规章制度、操作规程进行适宜性、有效性和执行情况的评估内容不全，缺少制度规程是否需要修订的相关要求。</w:t>
            </w:r>
          </w:p>
          <w:p w14:paraId="542587B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依据评估标准1，共扣2分。</w:t>
            </w:r>
          </w:p>
        </w:tc>
      </w:tr>
      <w:tr w14:paraId="77596D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700F50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5.2.4.3</w:t>
            </w:r>
          </w:p>
        </w:tc>
        <w:tc>
          <w:tcPr>
            <w:tcW w:w="1121" w:type="dxa"/>
            <w:tcBorders>
              <w:tl2br w:val="nil"/>
              <w:tr2bl w:val="nil"/>
            </w:tcBorders>
            <w:shd w:val="clear" w:color="auto" w:fill="FFFFFF"/>
            <w:noWrap/>
            <w:vAlign w:val="center"/>
          </w:tcPr>
          <w:p w14:paraId="1317FE3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修订</w:t>
            </w:r>
          </w:p>
        </w:tc>
        <w:tc>
          <w:tcPr>
            <w:tcW w:w="3090" w:type="dxa"/>
            <w:tcBorders>
              <w:tl2br w:val="nil"/>
              <w:tr2bl w:val="nil"/>
            </w:tcBorders>
            <w:shd w:val="clear" w:color="auto" w:fill="FFFFFF"/>
            <w:noWrap/>
            <w:vAlign w:val="center"/>
          </w:tcPr>
          <w:p w14:paraId="3A51B5B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应根据评估结果、安全检查情况、自评结果、评审情况、事故情况等，及时修订安全生产和职业健康规章制度、操作规程，并重新发布。</w:t>
            </w:r>
          </w:p>
          <w:p w14:paraId="7A6FB67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规章制度、操作规程的修订、审查应严格履行审批手续。</w:t>
            </w:r>
          </w:p>
        </w:tc>
        <w:tc>
          <w:tcPr>
            <w:tcW w:w="2750" w:type="dxa"/>
            <w:tcBorders>
              <w:tl2br w:val="nil"/>
              <w:tr2bl w:val="nil"/>
            </w:tcBorders>
            <w:shd w:val="clear" w:color="auto" w:fill="FFFFFF"/>
            <w:noWrap/>
            <w:vAlign w:val="center"/>
          </w:tcPr>
          <w:p w14:paraId="559AE47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①未按要求及时修订有关规程和规章制度，扣2分/项。</w:t>
            </w:r>
          </w:p>
          <w:p w14:paraId="6D9D6DE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②未公布现行有效的制度清单，不得分。</w:t>
            </w:r>
          </w:p>
          <w:p w14:paraId="0077BF7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③未按规定履行规程、规章制度审批手续，扣2分/项。</w:t>
            </w:r>
          </w:p>
        </w:tc>
        <w:tc>
          <w:tcPr>
            <w:tcW w:w="850" w:type="dxa"/>
            <w:tcBorders>
              <w:tl2br w:val="nil"/>
              <w:tr2bl w:val="nil"/>
            </w:tcBorders>
            <w:shd w:val="clear" w:color="auto" w:fill="FFFFFF"/>
            <w:noWrap/>
            <w:vAlign w:val="center"/>
          </w:tcPr>
          <w:p w14:paraId="0187DA2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3C19C5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408506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按照《凤凰谷公司2023年制度、应急预案评估适应性评估报》，全面修订、发布了安全生产类管理办法37个、生产运营类制度和操作规程63个、综合管理办公类管理办法6个、职业健康、节约能源与生态环境保护类管理办法4个。按照《凤凰谷公司2024年制度、应急预案评估适应性评估报告》对《突发事件综合应急预案》《极端天气应急预案》等36项预案、现场处置方案进行修订，并经过专家评审后，于2024年7月20日以《关于印发公司&lt;突发事件综合应急预案&gt;等36个应急预案的通知》（凤电发〔2024〕18号）发布。</w:t>
            </w:r>
          </w:p>
          <w:p w14:paraId="6933D9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2.查凤凰谷公司《关于印发公司&lt;突发事件综合应急预案&gt;等35个应急预案和&lt;应急管理办法&gt;等146规章制度及</w:t>
            </w:r>
            <w:r>
              <w:rPr>
                <w:rFonts w:hint="eastAsia" w:ascii="Times New Roman" w:hAnsi="Times New Roman" w:eastAsia="仿宋_GB2312"/>
                <w:caps w:val="0"/>
                <w:smallCaps w:val="0"/>
                <w:kern w:val="0"/>
                <w:sz w:val="21"/>
                <w:szCs w:val="21"/>
                <w:lang w:eastAsia="zh-CN"/>
              </w:rPr>
              <w:t>操作规程</w:t>
            </w:r>
            <w:r>
              <w:rPr>
                <w:rFonts w:ascii="Times New Roman" w:hAnsi="Times New Roman" w:eastAsia="仿宋_GB2312"/>
                <w:caps w:val="0"/>
                <w:smallCaps w:val="0"/>
                <w:kern w:val="0"/>
                <w:sz w:val="21"/>
                <w:szCs w:val="21"/>
              </w:rPr>
              <w:t>的通知》（凤电发〔2023〕16号），发布了安全生产类管理办法37个、生产运营类制度和操作规程63个、职业健康、节约能源与生态环境保护类管理办法4个。</w:t>
            </w:r>
          </w:p>
          <w:p w14:paraId="0D3A831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新修订的应急预案履行了审批手续，抽查《突发事件综合应急预案》主要起草单位：云南南盘江凤凰谷水电开发有限公司；主要起草人：何仕春、赵玉龙、邱学苹等；审核：何仕春、张仕瑶、赵玉龙、马丽芳；审定：李庆华；批准人：程传玉。</w:t>
            </w:r>
          </w:p>
          <w:p w14:paraId="462863D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D5FBD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F3A082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w:t>
            </w:r>
          </w:p>
        </w:tc>
        <w:tc>
          <w:tcPr>
            <w:tcW w:w="1121" w:type="dxa"/>
            <w:tcBorders>
              <w:tl2br w:val="nil"/>
              <w:tr2bl w:val="nil"/>
            </w:tcBorders>
            <w:shd w:val="clear" w:color="auto" w:fill="FFFFFF"/>
            <w:noWrap/>
            <w:vAlign w:val="center"/>
          </w:tcPr>
          <w:p w14:paraId="13BF77C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教育培训</w:t>
            </w:r>
          </w:p>
        </w:tc>
        <w:tc>
          <w:tcPr>
            <w:tcW w:w="3090" w:type="dxa"/>
            <w:tcBorders>
              <w:tl2br w:val="nil"/>
              <w:tr2bl w:val="nil"/>
            </w:tcBorders>
            <w:shd w:val="clear" w:color="auto" w:fill="FFFFFF"/>
            <w:noWrap/>
            <w:vAlign w:val="center"/>
          </w:tcPr>
          <w:p w14:paraId="23ECBE9B">
            <w:pPr>
              <w:widowControl/>
              <w:adjustRightInd w:val="0"/>
              <w:ind w:firstLine="210" w:firstLineChars="100"/>
              <w:jc w:val="both"/>
              <w:rPr>
                <w:rFonts w:hint="default" w:ascii="Times New Roman" w:hAnsi="Times New Roman" w:eastAsia="仿宋_GB2312"/>
                <w:caps w:val="0"/>
                <w:smallCaps w:val="0"/>
                <w:kern w:val="0"/>
                <w:sz w:val="21"/>
                <w:szCs w:val="21"/>
              </w:rPr>
            </w:pPr>
          </w:p>
          <w:p w14:paraId="0705899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E15F051">
            <w:pPr>
              <w:widowControl/>
              <w:ind w:firstLine="210" w:firstLineChars="100"/>
              <w:jc w:val="both"/>
              <w:rPr>
                <w:rFonts w:hint="default" w:ascii="Times New Roman" w:hAnsi="Times New Roman" w:eastAsia="仿宋_GB2312"/>
                <w:caps w:val="0"/>
                <w:smallCaps w:val="0"/>
                <w:kern w:val="0"/>
                <w:sz w:val="21"/>
                <w:szCs w:val="21"/>
              </w:rPr>
            </w:pPr>
          </w:p>
          <w:p w14:paraId="6EA427D4">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8C2CBF9">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70</w:t>
            </w:r>
          </w:p>
        </w:tc>
        <w:tc>
          <w:tcPr>
            <w:tcW w:w="850" w:type="dxa"/>
            <w:tcBorders>
              <w:tl2br w:val="nil"/>
              <w:tr2bl w:val="nil"/>
            </w:tcBorders>
            <w:shd w:val="clear" w:color="auto" w:fill="FFFFFF"/>
            <w:noWrap/>
            <w:vAlign w:val="center"/>
          </w:tcPr>
          <w:p w14:paraId="2D2A03B4">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70</w:t>
            </w:r>
          </w:p>
        </w:tc>
        <w:tc>
          <w:tcPr>
            <w:tcW w:w="5890" w:type="dxa"/>
            <w:tcBorders>
              <w:tl2br w:val="nil"/>
              <w:tr2bl w:val="nil"/>
            </w:tcBorders>
            <w:shd w:val="clear" w:color="auto" w:fill="FFFFFF"/>
            <w:noWrap/>
            <w:vAlign w:val="center"/>
          </w:tcPr>
          <w:p w14:paraId="70BEA69E">
            <w:pPr>
              <w:ind w:firstLine="210" w:firstLineChars="100"/>
              <w:jc w:val="both"/>
              <w:rPr>
                <w:rFonts w:hint="default" w:ascii="Times New Roman" w:hAnsi="Times New Roman" w:eastAsia="仿宋_GB2312"/>
                <w:bCs/>
                <w:caps w:val="0"/>
                <w:smallCaps w:val="0"/>
                <w:color w:val="000000"/>
                <w:sz w:val="21"/>
                <w:szCs w:val="21"/>
              </w:rPr>
            </w:pPr>
          </w:p>
        </w:tc>
      </w:tr>
      <w:tr w14:paraId="3A848A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672D4C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5.3.1</w:t>
            </w:r>
          </w:p>
        </w:tc>
        <w:tc>
          <w:tcPr>
            <w:tcW w:w="1121" w:type="dxa"/>
            <w:tcBorders>
              <w:tl2br w:val="nil"/>
              <w:tr2bl w:val="nil"/>
            </w:tcBorders>
            <w:shd w:val="clear" w:color="auto" w:fill="FFFFFF"/>
            <w:noWrap/>
            <w:vAlign w:val="center"/>
          </w:tcPr>
          <w:p w14:paraId="7DAF57D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教育培训 管理</w:t>
            </w:r>
          </w:p>
        </w:tc>
        <w:tc>
          <w:tcPr>
            <w:tcW w:w="3090" w:type="dxa"/>
            <w:tcBorders>
              <w:tl2br w:val="nil"/>
              <w:tr2bl w:val="nil"/>
            </w:tcBorders>
            <w:shd w:val="clear" w:color="auto" w:fill="FFFFFF"/>
            <w:noWrap/>
            <w:vAlign w:val="center"/>
          </w:tcPr>
          <w:p w14:paraId="42FE3D5F">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企业应建立教育培训管理制度。</w:t>
            </w:r>
          </w:p>
          <w:p w14:paraId="398C5E4E">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应明确安全教育培训主管部门或专（兼）职工作岗位。按规定及岗位需要，定期识别安全教育培训需求，制定、实施安全教育培训计划，提供相应的资源保证，培训计划经主要负责人签批。</w:t>
            </w:r>
          </w:p>
          <w:p w14:paraId="73D6470A">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做好安全教育培训记录，建立安全教育培训档案，实施分级管理，并对培训效果进行评估和改进。</w:t>
            </w:r>
          </w:p>
        </w:tc>
        <w:tc>
          <w:tcPr>
            <w:tcW w:w="2750" w:type="dxa"/>
            <w:tcBorders>
              <w:tl2br w:val="nil"/>
              <w:tr2bl w:val="nil"/>
            </w:tcBorders>
            <w:shd w:val="clear" w:color="auto" w:fill="FFFFFF"/>
            <w:noWrap/>
            <w:vAlign w:val="center"/>
          </w:tcPr>
          <w:p w14:paraId="14B60317">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①未建立教育培训管理制度，不得分。</w:t>
            </w:r>
          </w:p>
          <w:p w14:paraId="7E9B5E6A">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②安全教育培训主管部门或专（兼）职工作岗位不明确，扣3分。</w:t>
            </w:r>
          </w:p>
          <w:p w14:paraId="48E398A6">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③未制定安全教育培训计划，或未按计划实施，扣3分。</w:t>
            </w:r>
          </w:p>
          <w:p w14:paraId="1A0B668D">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④未建立安全教育培训记录和档案，扣3分；没有培训效果评估和改进记录，扣2分。</w:t>
            </w:r>
          </w:p>
        </w:tc>
        <w:tc>
          <w:tcPr>
            <w:tcW w:w="850" w:type="dxa"/>
            <w:tcBorders>
              <w:tl2br w:val="nil"/>
              <w:tr2bl w:val="nil"/>
            </w:tcBorders>
            <w:shd w:val="clear" w:color="auto" w:fill="FFFFFF"/>
            <w:noWrap/>
            <w:vAlign w:val="center"/>
          </w:tcPr>
          <w:p w14:paraId="1D69717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96A060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38828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1.查凤凰谷公司制定了《安全教育培训管理办法》（Q/KMFHG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0315-2023），明确了主要负责人和各部门安全教育管理职责，在制度4.2.1条规定：安全环保部负责编制年度培训计划，负责安全教育培训管理工作和资料存档备案。</w:t>
            </w:r>
          </w:p>
          <w:p w14:paraId="1BD09352">
            <w:pPr>
              <w:widowControl/>
              <w:ind w:firstLine="210" w:firstLineChars="100"/>
              <w:jc w:val="both"/>
              <w:rPr>
                <w:rFonts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2024年3月7日发布了《关于印发公司2024年度安全生产与职业健康、能源节约与生态环境保护工作计划的通知》（凤电发〔2024〕1号），在附件3制定了《2024年教育培训工作计划表》，包括：法律法规和规章制度培训、安全知识培训、交通安全、消防安全、反恐防爆安全教育培训、应急知识培训、职业健康和节能环保培训、业务技能培训、《防止电力生产事故的二十五项重点要求》（2023版）培训、其他教育培训等10大类。</w:t>
            </w:r>
          </w:p>
          <w:p w14:paraId="0B728E1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凤凰谷公司严格按照教育培训计划组织实施教育培训工作。截止2024年7月，凤凰谷公司共组织相关教育培训22次，包括应急知识和应急器材使用培训、公司安全管理办法培训、反恐应急方案培训、新员工入厂三级安全教育培训、操作规程培训、交通安全知识、安全生产月培训等。</w:t>
            </w:r>
          </w:p>
          <w:p w14:paraId="0BC1DBB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建立了《从业人员个人安全教育培训记录表》等培训记录和档案，抽查李庆华个人教育培训档案，截止2024年4月共参加公司内部培训4次，参加外部培训1次。凤凰谷公司每次开展内部教育培训后，均开展培训效果评价。抽查2024年1月22日《培训效果评价表》，培训主题：应急知识、应急器材使用培训；培训地点：凤凰谷水电站生活营地会议室；组织部门：安全环保部；授课人：杨丽霞；培训对象：全体人员；培训内容包括危险源辨识与风险评价、常见事故类型与防治措施、事故报告与应急响应、事故应急处置、现场应急救护、应急器材使用6个方面；培训效果评价为：加强个别人员对应急器材的训练频次，使全员均能熟练掌握使用应急器材，能够正确有效应对突发事件。</w:t>
            </w:r>
          </w:p>
          <w:p w14:paraId="3D2526E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70B2F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417997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5.3.2</w:t>
            </w:r>
          </w:p>
        </w:tc>
        <w:tc>
          <w:tcPr>
            <w:tcW w:w="1121" w:type="dxa"/>
            <w:tcBorders>
              <w:tl2br w:val="nil"/>
              <w:tr2bl w:val="nil"/>
            </w:tcBorders>
            <w:shd w:val="clear" w:color="auto" w:fill="FFFFFF"/>
            <w:noWrap/>
            <w:vAlign w:val="center"/>
          </w:tcPr>
          <w:p w14:paraId="661865C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人员教育 培训</w:t>
            </w:r>
          </w:p>
        </w:tc>
        <w:tc>
          <w:tcPr>
            <w:tcW w:w="3090" w:type="dxa"/>
            <w:tcBorders>
              <w:tl2br w:val="nil"/>
              <w:tr2bl w:val="nil"/>
            </w:tcBorders>
            <w:shd w:val="clear" w:color="auto" w:fill="FFFFFF"/>
            <w:noWrap/>
            <w:vAlign w:val="center"/>
          </w:tcPr>
          <w:p w14:paraId="68444F6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D011DEF">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2C8461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60</w:t>
            </w:r>
          </w:p>
        </w:tc>
        <w:tc>
          <w:tcPr>
            <w:tcW w:w="850" w:type="dxa"/>
            <w:tcBorders>
              <w:tl2br w:val="nil"/>
              <w:tr2bl w:val="nil"/>
            </w:tcBorders>
            <w:shd w:val="clear" w:color="auto" w:fill="FFFFFF"/>
            <w:noWrap/>
            <w:vAlign w:val="center"/>
          </w:tcPr>
          <w:p w14:paraId="41267B5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60</w:t>
            </w:r>
          </w:p>
        </w:tc>
        <w:tc>
          <w:tcPr>
            <w:tcW w:w="5890" w:type="dxa"/>
            <w:tcBorders>
              <w:tl2br w:val="nil"/>
              <w:tr2bl w:val="nil"/>
            </w:tcBorders>
            <w:shd w:val="clear" w:color="auto" w:fill="FFFFFF"/>
            <w:noWrap/>
            <w:vAlign w:val="center"/>
          </w:tcPr>
          <w:p w14:paraId="4CD97CC8">
            <w:pPr>
              <w:ind w:firstLine="210" w:firstLineChars="100"/>
              <w:jc w:val="both"/>
              <w:rPr>
                <w:rFonts w:hint="default" w:ascii="Times New Roman" w:hAnsi="Times New Roman" w:eastAsia="仿宋_GB2312"/>
                <w:bCs/>
                <w:caps w:val="0"/>
                <w:smallCaps w:val="0"/>
                <w:color w:val="000000"/>
                <w:sz w:val="21"/>
                <w:szCs w:val="21"/>
              </w:rPr>
            </w:pPr>
          </w:p>
        </w:tc>
      </w:tr>
      <w:tr w14:paraId="05882C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F157E0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5.3.2.1</w:t>
            </w:r>
          </w:p>
        </w:tc>
        <w:tc>
          <w:tcPr>
            <w:tcW w:w="1121" w:type="dxa"/>
            <w:tcBorders>
              <w:tl2br w:val="nil"/>
              <w:tr2bl w:val="nil"/>
            </w:tcBorders>
            <w:shd w:val="clear" w:color="auto" w:fill="FFFFFF"/>
            <w:noWrap/>
            <w:vAlign w:val="center"/>
          </w:tcPr>
          <w:p w14:paraId="3440248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主要负责人和管理人员</w:t>
            </w:r>
          </w:p>
        </w:tc>
        <w:tc>
          <w:tcPr>
            <w:tcW w:w="3090" w:type="dxa"/>
            <w:tcBorders>
              <w:tl2br w:val="nil"/>
              <w:tr2bl w:val="nil"/>
            </w:tcBorders>
            <w:shd w:val="clear" w:color="auto" w:fill="FFFFFF"/>
            <w:noWrap/>
            <w:vAlign w:val="center"/>
          </w:tcPr>
          <w:p w14:paraId="419F449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企业主要负责人和安全生产管理人员应当接受安全生产与职业卫生培训，具备与本单位所从事的生产经营活动相适应的安全生产、职业卫生知识与管理能力，取得培训合格证书。</w:t>
            </w:r>
          </w:p>
          <w:p w14:paraId="4EABE7B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企业主要负责人和安全生产管理人员初次安全培训时间不得少于32学时，每年再培训时间不得少于12学时。</w:t>
            </w:r>
          </w:p>
        </w:tc>
        <w:tc>
          <w:tcPr>
            <w:tcW w:w="2750" w:type="dxa"/>
            <w:tcBorders>
              <w:tl2br w:val="nil"/>
              <w:tr2bl w:val="nil"/>
            </w:tcBorders>
            <w:shd w:val="clear" w:color="auto" w:fill="FFFFFF"/>
            <w:noWrap/>
            <w:vAlign w:val="center"/>
          </w:tcPr>
          <w:p w14:paraId="7A4A9C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①主要负责人未按要求参加培训并取得资格证书，扣5分；未参加继续教育，扣2分。</w:t>
            </w:r>
          </w:p>
          <w:p w14:paraId="1F6781B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②安全生产管理人员未按要求参加培训并取得资格证书，扣3分/人；未参加继续教育，扣1分/人。</w:t>
            </w:r>
          </w:p>
          <w:p w14:paraId="34C63E7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③各级管理人员未按要求参加教育培训，扣1分/人。</w:t>
            </w:r>
          </w:p>
        </w:tc>
        <w:tc>
          <w:tcPr>
            <w:tcW w:w="850" w:type="dxa"/>
            <w:tcBorders>
              <w:tl2br w:val="nil"/>
              <w:tr2bl w:val="nil"/>
            </w:tcBorders>
            <w:shd w:val="clear" w:color="auto" w:fill="FFFFFF"/>
            <w:noWrap/>
            <w:vAlign w:val="center"/>
          </w:tcPr>
          <w:p w14:paraId="17B9DA0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3C97084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5C16718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董事长程传玉于2023年12月参加了昆明瑞艺职业培训学校组织的电力行业主要负责人和安全管理人员培训班，并取得安全培训合格证。查董事长程传玉安全培训合格证证书编号：AD9022023FZ2859，有效期至2024年12月29日。查凤凰谷公司主要负责人董事长程传玉于2024年5月17日参加职业健康管理人员培训，经考核成绩合格，并取得职业健康培训合格证书，证书编号：JXJY2024ZW1905。查凤凰谷公司总经理李庆华于2023年5月4日至5月6日参加曲靖市安全生产协会举办的安全生产知识和管理能力培训，并取得了合格证，证书编号：530128198310014531，有效期：202</w:t>
            </w:r>
            <w:r>
              <w:rPr>
                <w:rFonts w:hint="eastAsia" w:eastAsia="仿宋_GB2312"/>
                <w:caps w:val="0"/>
                <w:smallCaps w:val="0"/>
                <w:kern w:val="0"/>
                <w:sz w:val="21"/>
                <w:szCs w:val="21"/>
                <w:lang w:val="en-US" w:eastAsia="zh-CN"/>
              </w:rPr>
              <w:t>4</w:t>
            </w:r>
            <w:r>
              <w:rPr>
                <w:rFonts w:ascii="Times New Roman" w:hAnsi="Times New Roman" w:eastAsia="仿宋_GB2312"/>
                <w:caps w:val="0"/>
                <w:smallCaps w:val="0"/>
                <w:kern w:val="0"/>
                <w:sz w:val="21"/>
                <w:szCs w:val="21"/>
              </w:rPr>
              <w:t>年6月28日至2025年6月28日。</w:t>
            </w:r>
          </w:p>
          <w:p w14:paraId="58587E9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2.查凤凰谷公司安全总监兼安环部主任何仕春于2023年5月4日至5月6日参加曲靖市安全生产协会举办的安全生产知识和管理能力培训，并取得了合格证，证书编号：530111198212052051，有效期202</w:t>
            </w:r>
            <w:r>
              <w:rPr>
                <w:rFonts w:hint="eastAsia" w:eastAsia="仿宋_GB2312"/>
                <w:caps w:val="0"/>
                <w:smallCaps w:val="0"/>
                <w:kern w:val="0"/>
                <w:sz w:val="21"/>
                <w:szCs w:val="21"/>
                <w:lang w:val="en-US" w:eastAsia="zh-CN"/>
              </w:rPr>
              <w:t>4</w:t>
            </w:r>
            <w:r>
              <w:rPr>
                <w:rFonts w:ascii="Times New Roman" w:hAnsi="Times New Roman" w:eastAsia="仿宋_GB2312"/>
                <w:caps w:val="0"/>
                <w:smallCaps w:val="0"/>
                <w:kern w:val="0"/>
                <w:sz w:val="21"/>
                <w:szCs w:val="21"/>
              </w:rPr>
              <w:t>年6月28日至2025年6月28日。总工程师张仕瑶于2024年6月28日至7月2日参加曲靖市安全生产协会举办的安全生产知识和管理能力培训，并取得了合格证，证书编号：530424199109042018，有效期：2024年7月2日至2027年7月2日。</w:t>
            </w:r>
          </w:p>
          <w:p w14:paraId="13E350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3.查凤凰谷公司董事长程传玉、总经理李庆华、安全总监何仕春均按要求参加继续教育培训，培训学时在12学时以上。</w:t>
            </w:r>
          </w:p>
          <w:p w14:paraId="1A0B4B2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FE4E0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6B2988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5.3.2.2</w:t>
            </w:r>
          </w:p>
        </w:tc>
        <w:tc>
          <w:tcPr>
            <w:tcW w:w="1121" w:type="dxa"/>
            <w:tcBorders>
              <w:tl2br w:val="nil"/>
              <w:tr2bl w:val="nil"/>
            </w:tcBorders>
            <w:shd w:val="clear" w:color="auto" w:fill="FFFFFF"/>
            <w:noWrap/>
            <w:vAlign w:val="center"/>
          </w:tcPr>
          <w:p w14:paraId="614F74F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从业人员</w:t>
            </w:r>
          </w:p>
        </w:tc>
        <w:tc>
          <w:tcPr>
            <w:tcW w:w="3090" w:type="dxa"/>
            <w:tcBorders>
              <w:tl2br w:val="nil"/>
              <w:tr2bl w:val="nil"/>
            </w:tcBorders>
            <w:shd w:val="clear" w:color="auto" w:fill="FFFFFF"/>
            <w:noWrap/>
            <w:vAlign w:val="center"/>
          </w:tcPr>
          <w:p w14:paraId="591612C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未经安全生产教育培训合格的从业人员，不得上岗作业。</w:t>
            </w:r>
          </w:p>
          <w:p w14:paraId="40E06F7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每年对从业人员进行生产技能培训、安全教育和安全规程考试，使其熟悉有关的安全生产与职业卫生规章制度、操作规程，掌握本岗位的安全操作技能和职业危害防护技能，了解事故现场应急处置措施，并根据实际需要，定期进行复训考核。其中，班组长的安全培训应符合国家有关要求，工作票签发人、工作负责人、工作许可人须经安全培训、考试合格并以正式文件公布。</w:t>
            </w:r>
          </w:p>
          <w:p w14:paraId="3AED3F0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新员工在上岗前必须进行厂、车间、班组三级安全教育培训，岗前培训时间不得少于24学时。危险性较大的岗位人员应熟悉与工作有关的氧气、氢气、氯气、乙炔、六氟化硫、酸、碱、油等危险介质的物理、化学特性，培训时间不得少于48学时。</w:t>
            </w:r>
          </w:p>
          <w:p w14:paraId="147166F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color w:val="000000"/>
                <w:kern w:val="0"/>
                <w:sz w:val="21"/>
                <w:szCs w:val="21"/>
              </w:rPr>
              <w:t>生产岗位人员转岗、离岗三个月以上重新上岗者，应进行车间和班组安全生产教育培训和考试，考试合格方可上岗。</w:t>
            </w:r>
          </w:p>
          <w:p w14:paraId="59421E0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特种（设备）作业人员应按有关规定接受专门的安全培训，经考核合格并取得有效资格证书后，方可上岗作业。离开特种作业岗位达6个月以上的特种作业人员，应当重新进行实际操作考核，经确认合格后方可上岗作业。</w:t>
            </w:r>
          </w:p>
          <w:p w14:paraId="7960587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在新工艺、新技术、新材料或者使用新设备投入使用前，应对从业人员进行专门的安全生产与职业卫生教育培训，确保其具备相应的安全操作、事故预防和应急处置能力。</w:t>
            </w:r>
          </w:p>
        </w:tc>
        <w:tc>
          <w:tcPr>
            <w:tcW w:w="2750" w:type="dxa"/>
            <w:tcBorders>
              <w:tl2br w:val="nil"/>
              <w:tr2bl w:val="nil"/>
            </w:tcBorders>
            <w:shd w:val="clear" w:color="auto" w:fill="FFFFFF"/>
            <w:noWrap/>
            <w:vAlign w:val="center"/>
          </w:tcPr>
          <w:p w14:paraId="6895604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①从业人员未经培训或培训考试不合格上岗作业，扣1分/人。</w:t>
            </w:r>
          </w:p>
          <w:p w14:paraId="7D47C35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工作票签发人、工作负责人、工作许可人未经安全培训、考试合格并以正式文件公布的，不得分；现场作业人员不了解事故应急处置措施，不会紧急救护法，或相关人员不会使用防毒、防窒息等用品的，扣2分/人。</w:t>
            </w:r>
          </w:p>
          <w:p w14:paraId="199711B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③新员工未进行安全生产三级教育的，扣2分/人；培训学时不符合规定，扣1分/人。</w:t>
            </w:r>
          </w:p>
          <w:p w14:paraId="369B32D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④重新上岗者未进行培训和考试上岗的，扣2分/人</w:t>
            </w:r>
          </w:p>
          <w:p w14:paraId="38CF230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⑤现场作业人员未按要求进行安全生产规程考试或考核不合格仍进行作业，扣2分/人。</w:t>
            </w:r>
          </w:p>
          <w:p w14:paraId="3E6F23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⑥特种（设备）作业人员未持有效证件上岗，或未定期复审即上岗作业的，不得分。</w:t>
            </w:r>
          </w:p>
          <w:p w14:paraId="72D79CB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⑦新工艺、新技术、新材料或者使用新设备投入使用前，未对从业人员进行专门的安全生产教育和培训，扣1分/人。</w:t>
            </w:r>
          </w:p>
        </w:tc>
        <w:tc>
          <w:tcPr>
            <w:tcW w:w="850" w:type="dxa"/>
            <w:tcBorders>
              <w:tl2br w:val="nil"/>
              <w:tr2bl w:val="nil"/>
            </w:tcBorders>
            <w:shd w:val="clear" w:color="auto" w:fill="FFFFFF"/>
            <w:noWrap/>
            <w:vAlign w:val="center"/>
          </w:tcPr>
          <w:p w14:paraId="0ECF608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03C91A2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747A795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1.2024年6月5日，凤凰谷公司安环部组织员工进行《安规》考试，共20人参加考试，考试成绩均合格。</w:t>
            </w:r>
          </w:p>
          <w:p w14:paraId="7A20F1B5">
            <w:pPr>
              <w:widowControl/>
              <w:numPr>
                <w:ilvl w:val="0"/>
                <w:numId w:val="1"/>
              </w:numPr>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2024年7月1日发布了《关于开展2024年度电力生产“三种人”资格考试的通知》（凤电发〔2024〕15号），2024年7月5日组织电力生产人员进行了电力生产“三种人”及动火作业管理资格考试，考试成绩均合格。2024年7月17日下发了《关于下发公司电力生产“三种人”及动火作业管理权限的通知》（凤电发〔2024〕17号），明确了管理权限有效期。</w:t>
            </w:r>
          </w:p>
          <w:p w14:paraId="3CAC82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根据2024年安全教育培训计划开展教育培训，并建立了从业人员安全教育培训记录，如：2024年1月22日安环部组织开展应急知识、应急器材使用培训；2024年4月4日由安环部组织开展反恐应急方案培训及演练等。凤凰谷公司从业人员已基本掌握应急处置措施、心肺复苏法、灭火器材的使用、自然灾害应急逃生和职业危害防护等技能。</w:t>
            </w:r>
          </w:p>
          <w:p w14:paraId="4560BD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中国南方电网电力调度控制中心《关于开展2023年度电厂保护、安自人员二次安措培训的通知》，培训内容：继电保护、安全自动装置及其二次回路工作安全技术措施，凤凰谷公司李庆华、张仕瑶及运维人员共17人参加培训，培训结束后参加了2023年二次安措线上考试，考试成绩均合格。</w:t>
            </w:r>
          </w:p>
          <w:p w14:paraId="6909092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有1名新员工加入，2024年3月13日至14日，凤凰谷公司安全总监何仕春、安全员杨丽霞，对新入厂员工刘一帆进行了公司级安全教育培训，培训内容有：《安全生产法》、公司规章制度和劳动纪律等6方面内容，并经考核合格；2024年3月15日至16日，凤凰谷公司生产运行部副主任邱学苹对新入厂员工刘一帆进行了部门级安全教育培训，培训内容有：工作环境及危险因素、所从事工种的安全职责、操作技能及强制性标准、生产运营部规章制度等，并经实操考核合格分配到运行一值；2024年3月17日至18日，运行一值值长彭勐辉对本班新员工刘一帆进行了班组安全教育培训，培训内容包括运行岗位人员安全操作规程、生产现场危险点介绍等7个方面的内容，经现场考核合格。</w:t>
            </w:r>
          </w:p>
          <w:p w14:paraId="40786D8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凤凰谷公司无离岗3个月重新上岗的人员。</w:t>
            </w:r>
          </w:p>
          <w:p w14:paraId="0C19E09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5.查阅凤凰谷公司2024年安规考试情况，参与考试20人次，成绩均合格，未发现现场作业人员未按要求进行安全生产规程考试或考核不合格仍进行作业的现象。</w:t>
            </w:r>
          </w:p>
          <w:p w14:paraId="474D4A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有3人持有特种设备安全管理A证，包括：安全管理人员李宝锋，证件编号：532931199502271119，有效期至：2026年7月；安全管理人员何仕春，证件编号：530111198212052051，有效期至：2026年8月；安全管理人员范简书，证件编号：532531198503030011，有效期至：2026年9月。查凤凰谷公司2023年10月22日至2023年10月24日组织2人参加曲靖特种设备安全技术协会举办的“特种设备安全管理人员（安全总监、安全员）培训”，并取得结业证书：特种设备安全管理员、安全总监何仕春，证书编号：结字第20231021049，发证时间：2023年10月24日；特种设备安全管理员、范简书，证书编号：结字第20231021048，发证时间：2023年10月24日。</w:t>
            </w:r>
          </w:p>
          <w:p w14:paraId="7A1D416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涉及的特种（设备）作业主要有电焊作业、高处作业、起重作业等，作业人员均持证上岗。抽查高处作业人员范简书，证件编号：T532531198503030011，有效期至2026年10月8日；抽查起重作业人员范简书，证件编号：532531198503030011，作业项目代号：Q1（起重机械指挥），发证机关：红河哈尼族彝族自治州市场监督管理局，有效期至2026年7月；抽查焊接与热切割作业人员范简书，证件编号：T532531198503030011，有效期至2026年9月3日。</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未有离开特种作业岗位达6个月以上的特种作业人员。</w:t>
            </w:r>
          </w:p>
          <w:p w14:paraId="7498455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7.2024年4月10日，凤凰谷水电站水处理系统改造完成，由厂家对所有维护人员进行污水处理系统培训，通过培训使维护人员了解新设备操作、运行和维护等知识，使其具备相应安全操作、事故预防和应急处置能力。</w:t>
            </w:r>
          </w:p>
          <w:p w14:paraId="396DB054">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8548E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5F1D3A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5.3.2.3</w:t>
            </w:r>
          </w:p>
        </w:tc>
        <w:tc>
          <w:tcPr>
            <w:tcW w:w="1121" w:type="dxa"/>
            <w:tcBorders>
              <w:tl2br w:val="nil"/>
              <w:tr2bl w:val="nil"/>
            </w:tcBorders>
            <w:shd w:val="clear" w:color="auto" w:fill="FFFFFF"/>
            <w:noWrap/>
            <w:vAlign w:val="center"/>
          </w:tcPr>
          <w:p w14:paraId="4F07409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外来人员</w:t>
            </w:r>
          </w:p>
        </w:tc>
        <w:tc>
          <w:tcPr>
            <w:tcW w:w="3090" w:type="dxa"/>
            <w:tcBorders>
              <w:tl2br w:val="nil"/>
              <w:tr2bl w:val="nil"/>
            </w:tcBorders>
            <w:shd w:val="clear" w:color="auto" w:fill="FFFFFF"/>
            <w:noWrap/>
            <w:vAlign w:val="center"/>
          </w:tcPr>
          <w:p w14:paraId="131F157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企业应对相关方人员进行安全教育培训。作业人员进入作业现场前，应由作业现场所在单位对其进行现场有关安全知识的教育培训，并经有关部门考试合格。</w:t>
            </w:r>
          </w:p>
          <w:p w14:paraId="43B5A14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企业应对参观、学习等外来人员进行有关安全规定和可能接触到的危害及应急知识的教育和告知，并做好相关监护工作。</w:t>
            </w:r>
          </w:p>
        </w:tc>
        <w:tc>
          <w:tcPr>
            <w:tcW w:w="2750" w:type="dxa"/>
            <w:tcBorders>
              <w:tl2br w:val="nil"/>
              <w:tr2bl w:val="nil"/>
            </w:tcBorders>
            <w:shd w:val="clear" w:color="auto" w:fill="FFFFFF"/>
            <w:noWrap/>
            <w:vAlign w:val="center"/>
          </w:tcPr>
          <w:p w14:paraId="29C958A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①未对相关方人员进行安全教育培训，扣1分/人；承包方未经考试或考试不合格进入生产现场，扣1分/人；未进行安全技术交底，扣1分/次。</w:t>
            </w:r>
          </w:p>
          <w:p w14:paraId="347F007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②未对外来人员进行安全教育和告知的，扣1分/人；非全日制用工人员上岗前未进行培训，未经考试合格，扣1分/人。</w:t>
            </w:r>
          </w:p>
        </w:tc>
        <w:tc>
          <w:tcPr>
            <w:tcW w:w="850" w:type="dxa"/>
            <w:tcBorders>
              <w:tl2br w:val="nil"/>
              <w:tr2bl w:val="nil"/>
            </w:tcBorders>
            <w:shd w:val="clear" w:color="auto" w:fill="FFFFFF"/>
            <w:noWrap/>
            <w:vAlign w:val="center"/>
          </w:tcPr>
          <w:p w14:paraId="2EE4FCC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1F705F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6975F5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1.抽查凤凰谷公司相关方（四川科力源）资料台账，包括相关方教育培训记录、承包方安全知识考试、安全技术交底、入场安全告知和入厂三级安全教育等资料，培训考试成绩均合格。</w:t>
            </w:r>
          </w:p>
          <w:p w14:paraId="1444E61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2.查凤凰谷公司对外来人员进入厂区的，由大坝值班人员对其进行安全教育和入厂安全告知，相关资料齐全，存放于大坝值班室。</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，凤凰谷公司未使用非全日制工作人员开展工作。</w:t>
            </w:r>
          </w:p>
          <w:p w14:paraId="39B54E6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F29C2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BD248A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w:t>
            </w:r>
          </w:p>
        </w:tc>
        <w:tc>
          <w:tcPr>
            <w:tcW w:w="1121" w:type="dxa"/>
            <w:tcBorders>
              <w:tl2br w:val="nil"/>
              <w:tr2bl w:val="nil"/>
            </w:tcBorders>
            <w:shd w:val="clear" w:color="auto" w:fill="FFFFFF"/>
            <w:noWrap/>
            <w:vAlign w:val="center"/>
          </w:tcPr>
          <w:p w14:paraId="127925C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现场管理</w:t>
            </w:r>
          </w:p>
        </w:tc>
        <w:tc>
          <w:tcPr>
            <w:tcW w:w="3090" w:type="dxa"/>
            <w:tcBorders>
              <w:tl2br w:val="nil"/>
              <w:tr2bl w:val="nil"/>
            </w:tcBorders>
            <w:shd w:val="clear" w:color="auto" w:fill="FFFFFF"/>
            <w:noWrap/>
            <w:vAlign w:val="center"/>
          </w:tcPr>
          <w:p w14:paraId="33BBE75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3D73C64">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24561E50">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1200</w:t>
            </w:r>
          </w:p>
        </w:tc>
        <w:tc>
          <w:tcPr>
            <w:tcW w:w="850" w:type="dxa"/>
            <w:tcBorders>
              <w:tl2br w:val="nil"/>
              <w:tr2bl w:val="nil"/>
            </w:tcBorders>
            <w:shd w:val="clear" w:color="auto" w:fill="FFFFFF"/>
            <w:noWrap/>
            <w:vAlign w:val="center"/>
          </w:tcPr>
          <w:p w14:paraId="3B6D3815">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827</w:t>
            </w:r>
          </w:p>
        </w:tc>
        <w:tc>
          <w:tcPr>
            <w:tcW w:w="5890" w:type="dxa"/>
            <w:tcBorders>
              <w:tl2br w:val="nil"/>
              <w:tr2bl w:val="nil"/>
            </w:tcBorders>
            <w:shd w:val="clear" w:color="auto" w:fill="FFFFFF"/>
            <w:noWrap/>
            <w:vAlign w:val="center"/>
          </w:tcPr>
          <w:p w14:paraId="1D2FB6F9">
            <w:pPr>
              <w:ind w:firstLine="210" w:firstLineChars="100"/>
              <w:jc w:val="both"/>
              <w:rPr>
                <w:rFonts w:hint="default" w:ascii="Times New Roman" w:hAnsi="Times New Roman" w:eastAsia="仿宋_GB2312"/>
                <w:bCs/>
                <w:caps w:val="0"/>
                <w:smallCaps w:val="0"/>
                <w:color w:val="000000"/>
                <w:sz w:val="21"/>
                <w:szCs w:val="21"/>
              </w:rPr>
            </w:pPr>
          </w:p>
        </w:tc>
      </w:tr>
      <w:tr w14:paraId="1B8324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BAFF96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w:t>
            </w:r>
          </w:p>
        </w:tc>
        <w:tc>
          <w:tcPr>
            <w:tcW w:w="1121" w:type="dxa"/>
            <w:tcBorders>
              <w:tl2br w:val="nil"/>
              <w:tr2bl w:val="nil"/>
            </w:tcBorders>
            <w:shd w:val="clear" w:color="auto" w:fill="FFFFFF"/>
            <w:noWrap/>
            <w:vAlign w:val="center"/>
          </w:tcPr>
          <w:p w14:paraId="4902F7A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设备设施管理</w:t>
            </w:r>
          </w:p>
        </w:tc>
        <w:tc>
          <w:tcPr>
            <w:tcW w:w="3090" w:type="dxa"/>
            <w:tcBorders>
              <w:tl2br w:val="nil"/>
              <w:tr2bl w:val="nil"/>
            </w:tcBorders>
            <w:shd w:val="clear" w:color="auto" w:fill="FFFFFF"/>
            <w:noWrap/>
            <w:vAlign w:val="center"/>
          </w:tcPr>
          <w:p w14:paraId="3242631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6A47B374">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008A9D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760</w:t>
            </w:r>
          </w:p>
        </w:tc>
        <w:tc>
          <w:tcPr>
            <w:tcW w:w="850" w:type="dxa"/>
            <w:tcBorders>
              <w:tl2br w:val="nil"/>
              <w:tr2bl w:val="nil"/>
            </w:tcBorders>
            <w:shd w:val="clear" w:color="auto" w:fill="FFFFFF"/>
            <w:noWrap/>
            <w:vAlign w:val="center"/>
          </w:tcPr>
          <w:p w14:paraId="18BEFE4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447</w:t>
            </w:r>
          </w:p>
        </w:tc>
        <w:tc>
          <w:tcPr>
            <w:tcW w:w="5890" w:type="dxa"/>
            <w:tcBorders>
              <w:tl2br w:val="nil"/>
              <w:tr2bl w:val="nil"/>
            </w:tcBorders>
            <w:shd w:val="clear" w:color="auto" w:fill="FFFFFF"/>
            <w:noWrap/>
            <w:vAlign w:val="center"/>
          </w:tcPr>
          <w:p w14:paraId="008472D8">
            <w:pPr>
              <w:ind w:firstLine="210" w:firstLineChars="100"/>
              <w:jc w:val="both"/>
              <w:rPr>
                <w:rFonts w:hint="default" w:ascii="Times New Roman" w:hAnsi="Times New Roman" w:eastAsia="仿宋_GB2312"/>
                <w:bCs/>
                <w:caps w:val="0"/>
                <w:smallCaps w:val="0"/>
                <w:color w:val="000000"/>
                <w:sz w:val="21"/>
                <w:szCs w:val="21"/>
              </w:rPr>
            </w:pPr>
          </w:p>
        </w:tc>
      </w:tr>
      <w:tr w14:paraId="0306F2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874880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w:t>
            </w:r>
          </w:p>
        </w:tc>
        <w:tc>
          <w:tcPr>
            <w:tcW w:w="1121" w:type="dxa"/>
            <w:tcBorders>
              <w:tl2br w:val="nil"/>
              <w:tr2bl w:val="nil"/>
            </w:tcBorders>
            <w:shd w:val="clear" w:color="auto" w:fill="FFFFFF"/>
            <w:noWrap/>
            <w:vAlign w:val="center"/>
          </w:tcPr>
          <w:p w14:paraId="2FA4782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建设</w:t>
            </w:r>
          </w:p>
        </w:tc>
        <w:tc>
          <w:tcPr>
            <w:tcW w:w="3090" w:type="dxa"/>
            <w:tcBorders>
              <w:tl2br w:val="nil"/>
              <w:tr2bl w:val="nil"/>
            </w:tcBorders>
            <w:shd w:val="clear" w:color="auto" w:fill="FFFFFF"/>
            <w:noWrap/>
            <w:vAlign w:val="center"/>
          </w:tcPr>
          <w:p w14:paraId="0D39535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建立新、改、扩建工程安全“三同时”的管理制度。</w:t>
            </w:r>
          </w:p>
          <w:p w14:paraId="2A26CE8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安全设备设施和职业病防护设施应与建设项目主体工程同时设计、同时施工、同时投入生产和使用。</w:t>
            </w:r>
          </w:p>
          <w:p w14:paraId="2D016D9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安全和职业病危害预评价报告、安全专篇（等同劳动安全与职业病危害专篇）、安全验收评价报告、职业病危害控制效果评价报告应当报有关部门备案。</w:t>
            </w:r>
          </w:p>
        </w:tc>
        <w:tc>
          <w:tcPr>
            <w:tcW w:w="2750" w:type="dxa"/>
            <w:tcBorders>
              <w:tl2br w:val="nil"/>
              <w:tr2bl w:val="nil"/>
            </w:tcBorders>
            <w:shd w:val="clear" w:color="auto" w:fill="FFFFFF"/>
            <w:noWrap/>
            <w:vAlign w:val="center"/>
          </w:tcPr>
          <w:p w14:paraId="5FABCF9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①新、改、扩建发电机组项目无该项制度的，不得分；制度不符合有关规定的，扣2分。</w:t>
            </w:r>
          </w:p>
          <w:p w14:paraId="26ED20C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没有“三同时”的评估、审核认可手续不得分；设计、评价或施工单位资质不符合规定的，扣2分；项目未按规定进行安全和职业病危害预评价或安全验收评价的，扣2分；初步设计无安全专篇的，扣2分；变更安全设备设施与职业病防护设施未经设计单位书面同意的，每处扣1分；隐蔽工程未经检查合格就投用的，每处扣1分；安全设备设施与职业病防护设施未同时投用的，扣1分。</w:t>
            </w:r>
          </w:p>
          <w:p w14:paraId="1ABAC69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③备案资料无资质单位编制的，不得分；未备案的，不得分；每少备案一个，扣1分。</w:t>
            </w:r>
          </w:p>
        </w:tc>
        <w:tc>
          <w:tcPr>
            <w:tcW w:w="850" w:type="dxa"/>
            <w:tcBorders>
              <w:tl2br w:val="nil"/>
              <w:tr2bl w:val="nil"/>
            </w:tcBorders>
            <w:shd w:val="clear" w:color="auto" w:fill="FFFFFF"/>
            <w:noWrap/>
            <w:vAlign w:val="center"/>
          </w:tcPr>
          <w:p w14:paraId="6EA1FAC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E76428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4B7BD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无新、改、扩建工程。查凤凰谷公司《建设项目安全设施“三同时”管理办法》（Q/KMFHG 0313-2023）明确了管理职责、基本要求、过程控制（可行性研究、初步设计、设施要求、试生产、劳动安全卫生设施验收）等相关规定，符合国家有关“三同时”监督管理要求。</w:t>
            </w:r>
          </w:p>
          <w:p w14:paraId="59F3C25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2.查凤凰谷水电站《云南南盘江水电站可行性研究报告》经过云南省发展和改革委员会审核认可，符合要求。查凤凰谷水电站工程由</w:t>
            </w:r>
            <w:r>
              <w:rPr>
                <w:rFonts w:hint="eastAsia" w:ascii="Times New Roman" w:hAnsi="Times New Roman" w:eastAsia="仿宋_GB2312"/>
                <w:caps w:val="0"/>
                <w:smallCaps w:val="0"/>
                <w:kern w:val="0"/>
                <w:sz w:val="21"/>
                <w:szCs w:val="21"/>
                <w:lang w:eastAsia="zh-CN"/>
              </w:rPr>
              <w:t>中国水电顾问集团昆明勘测设计研究院</w:t>
            </w:r>
            <w:r>
              <w:rPr>
                <w:rFonts w:ascii="Times New Roman" w:hAnsi="Times New Roman" w:eastAsia="仿宋_GB2312"/>
                <w:caps w:val="0"/>
                <w:smallCaps w:val="0"/>
                <w:kern w:val="0"/>
                <w:sz w:val="21"/>
                <w:szCs w:val="21"/>
              </w:rPr>
              <w:t>总承包，2005年11月29日云南南盘江凤凰谷水电开发有限公司与</w:t>
            </w:r>
            <w:r>
              <w:rPr>
                <w:rFonts w:hint="eastAsia" w:ascii="Times New Roman" w:hAnsi="Times New Roman" w:eastAsia="仿宋_GB2312"/>
                <w:caps w:val="0"/>
                <w:smallCaps w:val="0"/>
                <w:kern w:val="0"/>
                <w:sz w:val="21"/>
                <w:szCs w:val="21"/>
                <w:lang w:eastAsia="zh-CN"/>
              </w:rPr>
              <w:t>中国水电顾问集团昆明勘测设计研究院</w:t>
            </w:r>
            <w:r>
              <w:rPr>
                <w:rFonts w:ascii="Times New Roman" w:hAnsi="Times New Roman" w:eastAsia="仿宋_GB2312"/>
                <w:caps w:val="0"/>
                <w:smallCaps w:val="0"/>
                <w:kern w:val="0"/>
                <w:sz w:val="21"/>
                <w:szCs w:val="21"/>
              </w:rPr>
              <w:t>双方正式签订《云南南盘江凤凰谷水电站工程总承包合同》（合同编号：FHC-1002）。查云南巨星安全技术有限公司出具的《南盘江凤凰谷水电开发有限公司凤凰谷水电站安全验收评价报告》（APJ-（国）-193）等，安全评价报告等编制单位资质符合要求。查《云南省建设项目安全设施竣工验收审批书》（云南省安全生产监督管理局2012年4月2日），凤凰谷水电站工程建设安全设施项目通过了安全验收评价。查《云南南盘江水电站可行性研究报告》“劳动安全与工业卫生”专篇，明确了工程概况、枢纽总布置、引用标准、安全与卫生危害因素分析、劳动安全设计、工业卫生设计、安全卫生设计等设计和施工要求。查《凤凰谷电站工程竣工验收监理工作报告》（中国水利水电建设工程咨询昆明公司凤凰谷水电站工程监理部2014年5月），其中“凤凰谷水电站工程验收”中有大坝、厂房基础处理工程，共包括75个单元工程，质量全部合格，其中优良单元工程40个，单元工程优良率53.3%；凤凰谷水电站隐蔽工程均经检查验收合格。现场检查，电站安全设备设施与建设项目主体工程实现了同时设计、同时施工、同时投入生产和使用，各种安全设施及措施完善。</w:t>
            </w:r>
          </w:p>
          <w:p w14:paraId="0B694C7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3.查《云南南盘江水电站可行性研究报告》（2005年2月）、《南盘江凤凰谷水电开发有限公司凤凰谷水电站安全验收评价报告》（APJ-（国）-193）等，凤凰谷水电站建设项目报告编制单位资质符合标准要求。 查《云南南盘江水电站可行性研究报告》《云南省发展和改革委员会关于曲靖市南盘江凤凰谷水电站项目核准的批复》等文件，凤凰谷水电站工程建设《云南南盘江水电站可行性研究报告》等，均在云南省发展和改革委员会备案，符合要求。</w:t>
            </w:r>
          </w:p>
          <w:p w14:paraId="20CEC94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BFEAC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F445E5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5.4.1.2</w:t>
            </w:r>
          </w:p>
        </w:tc>
        <w:tc>
          <w:tcPr>
            <w:tcW w:w="1121" w:type="dxa"/>
            <w:tcBorders>
              <w:tl2br w:val="nil"/>
              <w:tr2bl w:val="nil"/>
            </w:tcBorders>
            <w:shd w:val="clear" w:color="auto" w:fill="FFFFFF"/>
            <w:noWrap/>
            <w:vAlign w:val="center"/>
          </w:tcPr>
          <w:p w14:paraId="524414D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验收</w:t>
            </w:r>
          </w:p>
        </w:tc>
        <w:tc>
          <w:tcPr>
            <w:tcW w:w="3090" w:type="dxa"/>
            <w:tcBorders>
              <w:tl2br w:val="nil"/>
              <w:tr2bl w:val="nil"/>
            </w:tcBorders>
            <w:shd w:val="clear" w:color="auto" w:fill="FFFFFF"/>
            <w:noWrap/>
            <w:vAlign w:val="center"/>
          </w:tcPr>
          <w:p w14:paraId="5CFB0E9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设备设施采购、到货验收应符合股份公司有关规定和合同要求。</w:t>
            </w:r>
          </w:p>
          <w:p w14:paraId="36A57B4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设备设施安装后责任单位应组织验收，并对相关过程及结果进行记录。</w:t>
            </w:r>
          </w:p>
        </w:tc>
        <w:tc>
          <w:tcPr>
            <w:tcW w:w="2750" w:type="dxa"/>
            <w:tcBorders>
              <w:tl2br w:val="nil"/>
              <w:tr2bl w:val="nil"/>
            </w:tcBorders>
            <w:shd w:val="clear" w:color="auto" w:fill="FFFFFF"/>
            <w:noWrap/>
            <w:vAlign w:val="center"/>
          </w:tcPr>
          <w:p w14:paraId="2562EE5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①设备设施采购不符合股份公司有关规定和合同要求</w:t>
            </w:r>
          </w:p>
          <w:p w14:paraId="04D50F6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的、扣1分/处，未对设备设施进行到货验收的，扣2分。</w:t>
            </w:r>
          </w:p>
          <w:p w14:paraId="1F9981F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②设备安装完成后未进行验收就投入使用，扣1分/台；安装、验收无记录或记录不全，扣1分/台。</w:t>
            </w:r>
          </w:p>
        </w:tc>
        <w:tc>
          <w:tcPr>
            <w:tcW w:w="850" w:type="dxa"/>
            <w:tcBorders>
              <w:tl2br w:val="nil"/>
              <w:tr2bl w:val="nil"/>
            </w:tcBorders>
            <w:shd w:val="clear" w:color="auto" w:fill="FFFFFF"/>
            <w:noWrap/>
            <w:vAlign w:val="center"/>
          </w:tcPr>
          <w:p w14:paraId="646C8F4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3106B9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23F98B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1.查凤凰谷公司制定了《设备管理责任制》（Q/KMFHG 0209-2023），其中包含管理职责、设备选型与购置、设备安装与验收等管理规定。凤凰谷公司由具备相关专业技能员工组成验收小组，进行严格的设备设施到货验收工作，确保设备设施安全可靠运行。设备设施采购符合上级单位有关规定，验收记录完整。</w:t>
            </w:r>
          </w:p>
          <w:p w14:paraId="0A8A4634">
            <w:pPr>
              <w:pStyle w:val="10"/>
              <w:widowControl/>
              <w:ind w:firstLine="210" w:firstLineChars="100"/>
              <w:rPr>
                <w:rFonts w:hint="default" w:ascii="Times New Roman" w:hAnsi="Times New Roman" w:eastAsia="仿宋_GB2312"/>
                <w:caps w:val="0"/>
                <w:smallCaps w:val="0"/>
                <w:kern w:val="0"/>
              </w:rPr>
            </w:pPr>
            <w:r>
              <w:rPr>
                <w:rFonts w:ascii="Times New Roman" w:hAnsi="Times New Roman" w:eastAsia="仿宋_GB2312"/>
                <w:caps w:val="0"/>
                <w:smallCaps w:val="0"/>
                <w:kern w:val="0"/>
              </w:rPr>
              <w:t>2.查凤凰谷公司建立了设备设施验收档案，包括设备设施的验收记录、验收报告、整改记录等，以备查阅和管理。查见设备现场安装验收单，安装、验收记录完整，记录全面，无漏项缺项，经检验合格方投入使用。</w:t>
            </w:r>
          </w:p>
          <w:p w14:paraId="4F0917A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22EA8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CF7582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5.4.1.3</w:t>
            </w:r>
          </w:p>
        </w:tc>
        <w:tc>
          <w:tcPr>
            <w:tcW w:w="1121" w:type="dxa"/>
            <w:tcBorders>
              <w:tl2br w:val="nil"/>
              <w:tr2bl w:val="nil"/>
            </w:tcBorders>
            <w:shd w:val="clear" w:color="auto" w:fill="FFFFFF"/>
            <w:noWrap/>
            <w:vAlign w:val="center"/>
          </w:tcPr>
          <w:p w14:paraId="6144989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设备设施运行</w:t>
            </w:r>
          </w:p>
        </w:tc>
        <w:tc>
          <w:tcPr>
            <w:tcW w:w="3090" w:type="dxa"/>
            <w:tcBorders>
              <w:tl2br w:val="nil"/>
              <w:tr2bl w:val="nil"/>
            </w:tcBorders>
            <w:shd w:val="clear" w:color="auto" w:fill="FFFFFF"/>
            <w:noWrap/>
            <w:vAlign w:val="center"/>
          </w:tcPr>
          <w:p w14:paraId="2B4F6AE2">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遵守调度纪律，严格调度命令，落实调度指令。</w:t>
            </w:r>
          </w:p>
          <w:p w14:paraId="68552A58">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运行台帐记录内容完整、及时、准确。</w:t>
            </w:r>
          </w:p>
          <w:p w14:paraId="5D42A4FA">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按照规定定期开展运行分析工作。</w:t>
            </w:r>
          </w:p>
          <w:p w14:paraId="0501863D">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认真监视设备运行工况，合理调整设备状态参数，正确处理设备异常情况。</w:t>
            </w:r>
          </w:p>
          <w:p w14:paraId="2426754D">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完善设备运行异常处理和定期维护的安全技术措施，做好监护、验收等工作。</w:t>
            </w:r>
          </w:p>
          <w:p w14:paraId="780EBA69">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严格核对操作票内容和操作设备名称，加强操作监护并逐项进行操作。</w:t>
            </w:r>
          </w:p>
          <w:p w14:paraId="19F18C68">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按规定时间、内容及线路对设备进行巡回检查，随时掌握设备运行情况；</w:t>
            </w:r>
          </w:p>
          <w:p w14:paraId="41DD398D">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按规定时间和方法做好设备定期轮换和试验工作，做好相关记录。</w:t>
            </w:r>
          </w:p>
          <w:p w14:paraId="7817B198">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制定万能解锁钥匙和配电室及配电设备钥匙的相关制度，并认真执行。</w:t>
            </w:r>
          </w:p>
          <w:p w14:paraId="6A5B3C59">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根据设备状况，合理安排机组运行方式，做好事故预想，开展反事故演习，并做好各类运行记录。</w:t>
            </w:r>
          </w:p>
        </w:tc>
        <w:tc>
          <w:tcPr>
            <w:tcW w:w="2750" w:type="dxa"/>
            <w:tcBorders>
              <w:tl2br w:val="nil"/>
              <w:tr2bl w:val="nil"/>
            </w:tcBorders>
            <w:shd w:val="clear" w:color="auto" w:fill="FFFFFF"/>
            <w:noWrap/>
            <w:vAlign w:val="center"/>
          </w:tcPr>
          <w:p w14:paraId="2E10D46F">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①违反调度纪律，不得分。</w:t>
            </w:r>
          </w:p>
          <w:p w14:paraId="507C73B5">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②台帐记录不符合要求扣2分/处。</w:t>
            </w:r>
          </w:p>
          <w:p w14:paraId="5D1E7B4C">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③未定期组织开展运行分析</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扣1分/次。</w:t>
            </w:r>
          </w:p>
          <w:p w14:paraId="69530FA8">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④因运行监视不到位发生不安全事件，扣5分。</w:t>
            </w:r>
          </w:p>
          <w:p w14:paraId="27368F28">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⑤存在无票操作，不得分。操作票不合格，扣</w:t>
            </w:r>
            <w:r>
              <w:rPr>
                <w:rFonts w:ascii="Times New Roman" w:hAnsi="Times New Roman" w:eastAsia="仿宋_GB2312"/>
                <w:caps w:val="0"/>
                <w:smallCaps w:val="0"/>
                <w:kern w:val="0"/>
                <w:szCs w:val="21"/>
                <w:lang w:eastAsia="en-US"/>
              </w:rPr>
              <w:t>2</w:t>
            </w:r>
            <w:r>
              <w:rPr>
                <w:rFonts w:ascii="Times New Roman" w:hAnsi="Times New Roman" w:eastAsia="仿宋_GB2312"/>
                <w:caps w:val="0"/>
                <w:smallCaps w:val="0"/>
                <w:kern w:val="0"/>
                <w:szCs w:val="21"/>
              </w:rPr>
              <w:t>分</w:t>
            </w:r>
            <w:r>
              <w:rPr>
                <w:rFonts w:ascii="Times New Roman" w:hAnsi="Times New Roman" w:eastAsia="仿宋_GB2312"/>
                <w:caps w:val="0"/>
                <w:smallCaps w:val="0"/>
                <w:kern w:val="0"/>
                <w:szCs w:val="21"/>
                <w:lang w:eastAsia="en-US"/>
              </w:rPr>
              <w:t>/</w:t>
            </w:r>
            <w:r>
              <w:rPr>
                <w:rFonts w:ascii="Times New Roman" w:hAnsi="Times New Roman" w:eastAsia="仿宋_GB2312"/>
                <w:caps w:val="0"/>
                <w:smallCaps w:val="0"/>
                <w:kern w:val="0"/>
                <w:szCs w:val="21"/>
              </w:rPr>
              <w:t>份。</w:t>
            </w:r>
          </w:p>
          <w:p w14:paraId="6307F92D">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⑥设备定期轮换和试验工作未执行或执行不到位，扣2分。</w:t>
            </w:r>
          </w:p>
          <w:p w14:paraId="5C56DC02">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⑦设备巡检不符合要求，扣2分。</w:t>
            </w:r>
          </w:p>
          <w:p w14:paraId="22ABEB0A">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⑧未制定万能解锁钥匙和配电室及配电设备钥匙制度，扣5分，未严格执行或记录不全，扣2分。</w:t>
            </w:r>
          </w:p>
          <w:p w14:paraId="2D111901">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⑨未定期组织开展运行分析、进行事故预想、反事故演习、扣2分，记录不完整、不详实，扣1分/次。</w:t>
            </w:r>
          </w:p>
        </w:tc>
        <w:tc>
          <w:tcPr>
            <w:tcW w:w="850" w:type="dxa"/>
            <w:tcBorders>
              <w:tl2br w:val="nil"/>
              <w:tr2bl w:val="nil"/>
            </w:tcBorders>
            <w:shd w:val="clear" w:color="auto" w:fill="FFFFFF"/>
            <w:noWrap/>
            <w:vAlign w:val="center"/>
          </w:tcPr>
          <w:p w14:paraId="649121B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62E205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BD4D8B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水电站2024年《生产运行分析会会议纪要》《运行值班记录》等，凤凰谷水电站运行人员没有违法调度纪律记录；查《凤凰谷水电站交接班记录》，2024年2月1日，按曲靖地调调控员刁玉龙、文山地调调控员韩云峰令，将110kV母联断路器由运行转冷备用；按曲靖地调调控员刁玉龙令，将110kV大凤线由检修转运行。凤凰谷水电站严格执行了调度纪律，</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未发生违反调度纪律的情况。</w:t>
            </w:r>
          </w:p>
          <w:p w14:paraId="1BE9057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2.查凤凰谷公司操作票、工作票、调度指令记录本、接地线登记本、钥匙借用登记本、缺陷登记本、闸门调度登记本、定期工作记录本等均按要求及时、准确、完整记录清楚，台账记录符合要求。</w:t>
            </w:r>
          </w:p>
          <w:p w14:paraId="5A9E5A2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3.查凤凰谷公司《运行管理办法》（Q/KMFHG 0201-2023）“5.6运行分析”规定：每轮班交接班时组织召开一次生产运行分析会，并形成会议纪要，运行分析严格按运行管理办法每月开展2次，并形成会议纪要。抽查2024年2月6日《生产运行分析会会议纪要》，会议由总经理李庆华主持，安全环保部、生产运行部及综合管理部相关人员参加，各部门汇报值班情况，对值班期间发现的问题进行讨论，安排部署下一步工作。凤凰谷公司运行分析严格按运行管理办法开展，并形成会议纪要。</w:t>
            </w:r>
          </w:p>
          <w:p w14:paraId="013605D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4.查凤凰谷水电站《运行值班记录》《生产运行分析会会议纪要》等，并在中控室现场检查，设备运行工况良好，设备状态参数正常；当班人员按照《安全生产责任制》（Q/KMFHG 0301-2023）要求开展运行监视，运行值班期间发现异常、报警、故障及时联系维护人员处理，并做好设备缺陷记录。凤凰谷水电站未发生因运行监视不到位引起的不安全事件。</w:t>
            </w:r>
          </w:p>
          <w:p w14:paraId="39EA40B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5.查凤凰谷公司《两票三制管理办法》（Q KMFHG 0309-2023）“5.1两票执行”明确严禁无票操作。抽查凤凰谷水电站2024年5月7日，操作内容：将10.5kV#1机组由热备用转运行有对应操作票，编号为：2400305；查2024年6月15日，有对应电气第一张工作票，工作内容：10.5kV#1机组C级检修，编号：2024-06-002，有签发人、工作负责人、工作许可人等签字，工作票、操作票由专人检查合格，并盖章签字；抽查凤凰谷水电站2024年2月、5月两票统计检查均合格。</w:t>
            </w:r>
          </w:p>
          <w:p w14:paraId="2DF426B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6.查凤凰谷公司《两票三制管理办法》（Q KMFHG 0309-2023）附录B明确了设备定期试验轮换时间和内容要求，抽查事故备用柴油发动机，每15天开展一次，汛期每周开展一次。抽查凤凰谷水电站2024年2月、7月设备定期启动试验记录均按要求及时、准确、完整记录。</w:t>
            </w:r>
          </w:p>
          <w:p w14:paraId="3ADA600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7.查凤凰谷公司《两票三制管理办法》（Q KMFHG 0309-2023）“7.1设备巡回检查管理”要求设备巡回检查和定期试验工作主要由运行和检修人员完成。抽查凤凰谷水电站2024年7月23日设备巡视检查记录均符合要求，发现设备异常如实记录。</w:t>
            </w:r>
          </w:p>
          <w:p w14:paraId="32A78F8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8.查凤凰谷公司《万能钥匙管理办法》（Q KMFHG 0205-2023）5.2.2条明确钥匙使用要详细填写使用记录，5.3.1条明确：操作时禁止擅自使用五防解锁钥匙；防误装置及电气设备出现异常或特殊方式需要解锁操作时，应由当班值班长现场核实无误，确认需要解锁操作后请示生产运行部主任/副主任，同意后由操作人员报告当班值班长，方可进行解锁操作，并填写使用登记查凤凰谷钥匙使用记录，记录完善。</w:t>
            </w:r>
          </w:p>
          <w:p w14:paraId="0BF27B2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查凤凰谷公司防误闭锁装置投退记录表，2023年10月17日，解锁原因：110kV大凤高线计量电流互感器误差校验，解锁、投入闭锁记录完善。查凤凰谷公司《配电室及配电设备钥匙管理办法》（Q KMFHG 0206-2023）5.2钥匙定置管理，建立钥匙名称及数量名册，查凤凰谷公司钥匙柜明细清单、中控室钥匙定置摆放位置均详细、完善。</w:t>
            </w:r>
          </w:p>
          <w:p w14:paraId="089F14E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9.查凤凰谷公司《运行管理办法》（Q KMFHG 0201-2023）附录A明确每半月开展一次运行分析，查凤凰谷公司《生产运行分析会会议纪要》，定期开展如实记录会议内容，记录完善。 查凤凰谷公司《运行管理办法》（Q KMFHG 0201-2023）附录A定期工作要求值班期间每周开展一次，查凤凰谷运行三值2024年6月4日事故预想及反事故演习记录，记录详细、完善。</w:t>
            </w:r>
          </w:p>
          <w:p w14:paraId="0E7121C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71794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A2A258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5.4.1.4</w:t>
            </w:r>
          </w:p>
        </w:tc>
        <w:tc>
          <w:tcPr>
            <w:tcW w:w="1121" w:type="dxa"/>
            <w:tcBorders>
              <w:tl2br w:val="nil"/>
              <w:tr2bl w:val="nil"/>
            </w:tcBorders>
            <w:shd w:val="clear" w:color="auto" w:fill="FFFFFF"/>
            <w:noWrap/>
            <w:vAlign w:val="center"/>
          </w:tcPr>
          <w:p w14:paraId="1981568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检维修</w:t>
            </w:r>
          </w:p>
        </w:tc>
        <w:tc>
          <w:tcPr>
            <w:tcW w:w="3090" w:type="dxa"/>
            <w:tcBorders>
              <w:tl2br w:val="nil"/>
              <w:tr2bl w:val="nil"/>
            </w:tcBorders>
            <w:shd w:val="clear" w:color="auto" w:fill="FFFFFF"/>
            <w:noWrap/>
            <w:vAlign w:val="center"/>
          </w:tcPr>
          <w:p w14:paraId="5983A115">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制定并落实设备检修管理制度，健全设备检修组织机构，编制检修进度网络图或控制表。</w:t>
            </w:r>
          </w:p>
          <w:p w14:paraId="3D693B70">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制定年度检修计划及3-5年滚动检修计划。</w:t>
            </w:r>
          </w:p>
          <w:p w14:paraId="7B3DE840">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实行标准化检修管理，落实</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五定</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原则，即定检修方案、定检修人员、定安全措施、定检修质量、定检检修进度，并做好记录。</w:t>
            </w:r>
          </w:p>
          <w:p w14:paraId="63B51EA4">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严格执行工作票制度，落实各项安全措施。</w:t>
            </w:r>
          </w:p>
          <w:p w14:paraId="254BA50C">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严格检修现场隔离和定置管理，检修现场应分区域管理，检修物品实行定置管理。</w:t>
            </w:r>
          </w:p>
          <w:p w14:paraId="7F06BF2F">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严格工艺要求和质量标准，实行检修质量控制和监督三级验收制度，严格检修作业中停工待检点和见证点的检查签证。</w:t>
            </w:r>
          </w:p>
          <w:p w14:paraId="759C3B9D">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检修工作结束以后，应执行检修总结、评价机制。</w:t>
            </w:r>
          </w:p>
          <w:p w14:paraId="2DF1DA48">
            <w:pPr>
              <w:pStyle w:val="9"/>
              <w:widowControl/>
              <w:adjustRightInd w:val="0"/>
              <w:ind w:firstLine="210" w:firstLineChars="100"/>
              <w:jc w:val="both"/>
              <w:rPr>
                <w:rFonts w:ascii="Times New Roman" w:hAnsi="Times New Roman" w:eastAsia="仿宋_GB2312"/>
                <w:bCs/>
                <w:caps w:val="0"/>
                <w:smallCaps w:val="0"/>
                <w:kern w:val="0"/>
                <w:szCs w:val="21"/>
              </w:rPr>
            </w:pPr>
            <w:r>
              <w:rPr>
                <w:rFonts w:ascii="Times New Roman" w:hAnsi="Times New Roman" w:eastAsia="仿宋_GB2312"/>
                <w:caps w:val="0"/>
                <w:smallCaps w:val="0"/>
                <w:kern w:val="0"/>
                <w:szCs w:val="21"/>
              </w:rPr>
              <w:t>安全设施和职业病防护设施不应随意拆除、挪用或弃置不用；确因检修拆除的，应采取临时安全措施，检修完毕后立即复原。</w:t>
            </w:r>
          </w:p>
        </w:tc>
        <w:tc>
          <w:tcPr>
            <w:tcW w:w="2750" w:type="dxa"/>
            <w:tcBorders>
              <w:tl2br w:val="nil"/>
              <w:tr2bl w:val="nil"/>
            </w:tcBorders>
            <w:shd w:val="clear" w:color="auto" w:fill="FFFFFF"/>
            <w:noWrap/>
            <w:vAlign w:val="center"/>
          </w:tcPr>
          <w:p w14:paraId="22D7C396">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①未制定和落实检修管理制度，不得分；相关制度不完善，机构不健全，落实存在问题，扣5分。</w:t>
            </w:r>
          </w:p>
          <w:p w14:paraId="2AE20F4C">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②未制定年度检修计划及3-5年滚动检修计划扣1分。</w:t>
            </w:r>
          </w:p>
          <w:p w14:paraId="30A6D05B">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③未按照</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五定</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原则落实检修管理，每项未到位扣5分。</w:t>
            </w:r>
          </w:p>
          <w:p w14:paraId="7F65F85F">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④设备无检查记录扣5分；检查周期不符合要求扣2分。</w:t>
            </w:r>
          </w:p>
          <w:p w14:paraId="5BF71315">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⑤无票作业不得分。工作票不合格，扣2分/份。安全措施没有落实扣2分/项。</w:t>
            </w:r>
          </w:p>
          <w:p w14:paraId="3D621CA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⑥检修现场隔离和定置管理不到位，扣3分/处。</w:t>
            </w:r>
          </w:p>
          <w:p w14:paraId="0D10DDE0">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⑦检修质量控制和监督三级验收制度执行不到位，扣10分；验收资料不完整扣5分。</w:t>
            </w:r>
          </w:p>
          <w:p w14:paraId="76FFEEFA">
            <w:pPr>
              <w:pStyle w:val="9"/>
              <w:widowControl/>
              <w:ind w:firstLine="210" w:firstLineChars="100"/>
              <w:jc w:val="both"/>
              <w:rPr>
                <w:rFonts w:ascii="Times New Roman" w:hAnsi="Times New Roman" w:eastAsia="仿宋_GB2312"/>
                <w:bCs/>
                <w:caps w:val="0"/>
                <w:smallCaps w:val="0"/>
                <w:szCs w:val="21"/>
              </w:rPr>
            </w:pPr>
            <w:r>
              <w:rPr>
                <w:rFonts w:ascii="Times New Roman" w:hAnsi="Times New Roman" w:eastAsia="仿宋_GB2312"/>
                <w:caps w:val="0"/>
                <w:smallCaps w:val="0"/>
                <w:kern w:val="0"/>
                <w:szCs w:val="21"/>
              </w:rPr>
              <w:t>⑧未进行检修总结、评价要求，扣2分/次</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安全设施和职业病防护设施随意拆除或未及时复原扣3分。</w:t>
            </w:r>
          </w:p>
        </w:tc>
        <w:tc>
          <w:tcPr>
            <w:tcW w:w="850" w:type="dxa"/>
            <w:tcBorders>
              <w:tl2br w:val="nil"/>
              <w:tr2bl w:val="nil"/>
            </w:tcBorders>
            <w:shd w:val="clear" w:color="auto" w:fill="FFFFFF"/>
            <w:noWrap/>
            <w:vAlign w:val="center"/>
          </w:tcPr>
          <w:p w14:paraId="54174BF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3B99E5E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2E542E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1.查凤凰谷公司制定了《设备检修维护管理办法》（Q/KMFHG 0210-2023），包含了范围、术语和定义、管理职责、设备检修分类、设备检修间隔和停用时间、设备检修计划的编制、设备检修的施工管理等内容，明确生产运行部为电站设备检修归口管理部门，建立了设备检修组织机构。查《凤凰谷水电站#2机组紧急抢险工作方案》（时间：2024年3月）包含检修计划、检修工作内容、施工组织措施、施工方案等，凤凰谷公司按照紧急抢险工作方案开展检修工作。</w:t>
            </w:r>
          </w:p>
          <w:p w14:paraId="6A9016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2.查凤凰谷公司编制的《2024年生产运营工作计划表》包含了年度检修计划。查凤凰谷公司2024年编制了《凤凰谷公司三年（2024-2026）滚动检修、技改工作计划表》。</w:t>
            </w:r>
          </w:p>
          <w:p w14:paraId="0967D7F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3.查《凤凰谷水电站#2机组紧急抢险工作方案》（2024年3月），方案涵盖了检修方案、组织机构和人员安排、安全技术措施、检修质量标准、抢修进度；紧急抢险工作按时完成。</w:t>
            </w:r>
          </w:p>
          <w:p w14:paraId="16BADD1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发电机层巡回检查记录》《水轮机层巡回检查记录》《蜗壳层巡视检查记录》《厂用变、励磁变及高压开关柜巡回检查记录》《通讯室巡视检查记录》《继电保护室巡视检查记录》等，运维人员对发电机、水轮机、继保室、厂用变等定期进行一次巡查，检查周期符合要求。</w:t>
            </w:r>
          </w:p>
          <w:p w14:paraId="3EDBAE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抽查凤凰谷公司《电气二种工作票》（编号：2024-03-2-002），工作任务为：大坝#2弧形门液压启闭系统维护保养，工作负责人：盛旺富，签发人：曹文通，会签人：邱学苹，许可人：赵卫平，值班负责人：陈志林，工作票有断电、悬挂标识、装设围栏等安全措施。抽查《电气一种工作票》（编号：2024-06-1-001），工作任务为：10.5kV</w:t>
            </w:r>
            <w:r>
              <w:rPr>
                <w:rFonts w:hint="eastAsia"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2发电机预防性试验，工作负责人：李岩松，签发人：邱亚林，会签人：范简书，许可人：金路生，值班负责人：卢勇，工作票中有断电、装设地线、悬挂标识牌、装设安全围栏等安全措施。凤凰谷公司工作票票面整洁，工作负责人、工作票签发人、工作许可人签名清晰，评审期内未发现无票作业情况。</w:t>
            </w:r>
          </w:p>
          <w:p w14:paraId="44E87D3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6.查凤凰谷公司#2机A修现场定置管理图，绘制了定子、转子、转轮、上机架等大部件的检修现场定置图，检修现场隔离和定置管理到位，保留有相关图片资料。</w:t>
            </w:r>
          </w:p>
          <w:p w14:paraId="33C1BC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7.查凤凰谷公司制定了《设备检修维护管理办法》（Q/KMFHG 0210-2023），其中8.8节规定了设备检修工程质量管理。凤凰谷公司制定了《设备质量管理制度》（Q/KMFHG 0232-2023），包含了管理职责、管理内容、管理要求、监督考核、实行三级验收等要求。查凤凰谷公司#2机组A修专项工作验收单，各专项检修工作完成后分别由检修班组、检修单位和业主单位完成三级验收，检修记录资料完整齐全。</w:t>
            </w:r>
          </w:p>
          <w:p w14:paraId="433A392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凤凰谷水电站#2机组A级检修工程竣工报告》，负责电站#2机组紧急检修的单位云南澜沧江实业有限公司在检修工作结束后向凤凰谷公司提交了竣工资料，并对组织机构、检修工作内容、检修实施过程、机组试运行情况、专项工作验收、处理的缺陷等进行了总结评价。</w:t>
            </w:r>
          </w:p>
          <w:p w14:paraId="4FA2ADC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D565F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CF9126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5.4.1.5</w:t>
            </w:r>
          </w:p>
        </w:tc>
        <w:tc>
          <w:tcPr>
            <w:tcW w:w="1121" w:type="dxa"/>
            <w:tcBorders>
              <w:tl2br w:val="nil"/>
              <w:tr2bl w:val="nil"/>
            </w:tcBorders>
            <w:shd w:val="clear" w:color="auto" w:fill="FFFFFF"/>
            <w:noWrap/>
            <w:vAlign w:val="center"/>
          </w:tcPr>
          <w:p w14:paraId="14322D5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检测检验</w:t>
            </w:r>
          </w:p>
        </w:tc>
        <w:tc>
          <w:tcPr>
            <w:tcW w:w="3090" w:type="dxa"/>
            <w:tcBorders>
              <w:tl2br w:val="nil"/>
              <w:tr2bl w:val="nil"/>
            </w:tcBorders>
            <w:shd w:val="clear" w:color="auto" w:fill="FFFFFF"/>
            <w:noWrap/>
            <w:vAlign w:val="center"/>
          </w:tcPr>
          <w:p w14:paraId="1947671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制定测量、检验与试验管理制度。</w:t>
            </w:r>
          </w:p>
          <w:p w14:paraId="325477F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根据规范要求制定设备设施测量、检验与试验工作计划并实施，主要从事该工作人员具有相应的资质。</w:t>
            </w:r>
          </w:p>
          <w:p w14:paraId="6092B62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测量、检验与试验报告及时、完整、准确。</w:t>
            </w:r>
          </w:p>
          <w:p w14:paraId="44BA125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特种设备应按照有关规定，委托具有专业资质的检测、检验机构进行定期检测、检验。</w:t>
            </w:r>
          </w:p>
        </w:tc>
        <w:tc>
          <w:tcPr>
            <w:tcW w:w="2750" w:type="dxa"/>
            <w:tcBorders>
              <w:tl2br w:val="nil"/>
              <w:tr2bl w:val="nil"/>
            </w:tcBorders>
            <w:shd w:val="clear" w:color="auto" w:fill="FFFFFF"/>
            <w:noWrap/>
            <w:vAlign w:val="center"/>
          </w:tcPr>
          <w:p w14:paraId="20E0E7B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①未制定测量、检验与试验管理制度，不得分；制度不完善扣3分。</w:t>
            </w:r>
          </w:p>
          <w:p w14:paraId="20E352F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②不符合规范要求，开展测量、检验与试验工作，不得分。</w:t>
            </w:r>
          </w:p>
          <w:p w14:paraId="13E4FC5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③从事该工作人员不具有相应的资质，不得分。测量、检验与试验报告及时、完整、准确，扣2分/处。</w:t>
            </w:r>
          </w:p>
          <w:p w14:paraId="6D34A5C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④特种设备未按照有关规定进行检测、检验，不得分。</w:t>
            </w:r>
          </w:p>
        </w:tc>
        <w:tc>
          <w:tcPr>
            <w:tcW w:w="850" w:type="dxa"/>
            <w:tcBorders>
              <w:tl2br w:val="nil"/>
              <w:tr2bl w:val="nil"/>
            </w:tcBorders>
            <w:shd w:val="clear" w:color="auto" w:fill="FFFFFF"/>
            <w:noWrap/>
            <w:vAlign w:val="center"/>
          </w:tcPr>
          <w:p w14:paraId="3FC90A1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92BEBA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w:t>
            </w:r>
          </w:p>
        </w:tc>
        <w:tc>
          <w:tcPr>
            <w:tcW w:w="5890" w:type="dxa"/>
            <w:tcBorders>
              <w:tl2br w:val="nil"/>
              <w:tr2bl w:val="nil"/>
            </w:tcBorders>
            <w:shd w:val="clear" w:color="auto" w:fill="FFFFFF"/>
            <w:noWrap/>
            <w:vAlign w:val="center"/>
          </w:tcPr>
          <w:p w14:paraId="1C1A4B6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1.查凤凰谷公司2024年7月20日发布了《测量、检验与试验管理制度》（Q/KMFHG 0267-2024），明确了各部门职责和具体要求。</w:t>
            </w:r>
          </w:p>
          <w:p w14:paraId="0D996AE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测量、检验与试验工作由外委单位进行，电站对委托单位资质、人员进行把关。查2012-2023年凤凰谷公司与云南电力试验研究院（集团）有限公司签订了技术监督、服务合同。查云南电力试验研究院（集团）有限公司持有装（修、试）电力设施许可证，证书编号：6-5-00002-2006，发证单位：国家能源局云南监管办公室；云南电力试验研究院（集团）有限公司还持有CMA检验检测机构资质认定证书，证书编号：182508250307，发证单位：云南省质量技术监督局。</w:t>
            </w:r>
          </w:p>
          <w:p w14:paraId="426367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云南电力试验研究院（集团）有限公司检测人员均有相应资质。查《凤凰谷水电站#2机组互感器误差校验》，检验检测报告编号：云电试技CTDQ字〔2023〕第354号，云南电力试验研究院（集团）有限公司出具的检验与试验报告及时、完整、准确。</w:t>
            </w:r>
          </w:p>
          <w:p w14:paraId="0A9EE4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自有特专设备台账》包括特种设备机电类6台、承压类5台，均按规定进行检测、检验，且均在有效期内。压力容器在设备投产时进行了检验，有安装质量证明书，在曲靖市质量技术监督局办理了特种设备使用登记证。抽查中压储气罐，使用登记证：容17滇 B0057（15），出厂编号：07-328，注册代码：21505303232015040003，验收编号：Y（QJ）-RQM202304-0088。凤凰谷公司压力容器和储气罐有曲靖市质量技术监督综合检验中心2023年4月出具的压力容器定期检验报告，检测结果“合格”。2023年4月10日，曲靖市质量技术监督局人员到凤凰谷公司对压力容器进行检验检测，并填写了特种设备安全检测“三确认”确认表，编号：TJ-1008637。查凤凰谷公司设备缺陷记录本，安全阀等安全附件无缺陷；压力容器的安全阀等安全附件按规定在机组C修期间由曲靖市质量技术监督局进行了校验和贴牌，查曲靖市质量技术监督综合检验中心2023年10月出具的安全阀校验报告，检测结果为合格，机电类设备检验有效期为2024年11月21日。</w:t>
            </w:r>
          </w:p>
          <w:p w14:paraId="73DAEF9E">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535ADC99">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110kV GIS室门口装设的六氟化硫泄漏报警仪和检测探头未检测，不符合《</w:t>
            </w:r>
            <w:r>
              <w:rPr>
                <w:rFonts w:hint="eastAsia" w:eastAsia="仿宋_GB2312"/>
                <w:b/>
                <w:bCs/>
                <w:caps w:val="0"/>
                <w:smallCaps w:val="0"/>
                <w:kern w:val="0"/>
                <w:sz w:val="21"/>
                <w:szCs w:val="21"/>
                <w:lang w:eastAsia="zh-CN"/>
              </w:rPr>
              <w:t>六氟化硫电气设备气体监督导则</w:t>
            </w:r>
            <w:r>
              <w:rPr>
                <w:rFonts w:ascii="Times New Roman" w:hAnsi="Times New Roman" w:eastAsia="仿宋_GB2312"/>
                <w:b/>
                <w:bCs/>
                <w:caps w:val="0"/>
                <w:smallCaps w:val="0"/>
                <w:kern w:val="0"/>
                <w:sz w:val="21"/>
                <w:szCs w:val="21"/>
              </w:rPr>
              <w:t>》（DL/T 595-2016）第5.2条“储存、使用六氟化硫气体的场所应通风良好，室内场所应有底部强制通风装置和六氟化硫泄漏报警装置，这些装置应定期校验”规定。</w:t>
            </w:r>
          </w:p>
          <w:p w14:paraId="476B9DB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依据评估标准3，扣2分。</w:t>
            </w:r>
          </w:p>
        </w:tc>
      </w:tr>
      <w:tr w14:paraId="0C9AB4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3292CC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5.4.1.6</w:t>
            </w:r>
          </w:p>
        </w:tc>
        <w:tc>
          <w:tcPr>
            <w:tcW w:w="1121" w:type="dxa"/>
            <w:tcBorders>
              <w:tl2br w:val="nil"/>
              <w:tr2bl w:val="nil"/>
            </w:tcBorders>
            <w:shd w:val="clear" w:color="auto" w:fill="FFFFFF"/>
            <w:noWrap/>
            <w:vAlign w:val="center"/>
          </w:tcPr>
          <w:p w14:paraId="37F7137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设备设施拆除、报废</w:t>
            </w:r>
          </w:p>
        </w:tc>
        <w:tc>
          <w:tcPr>
            <w:tcW w:w="3090" w:type="dxa"/>
            <w:tcBorders>
              <w:tl2br w:val="nil"/>
              <w:tr2bl w:val="nil"/>
            </w:tcBorders>
            <w:shd w:val="clear" w:color="auto" w:fill="FFFFFF"/>
            <w:noWrap/>
            <w:vAlign w:val="center"/>
          </w:tcPr>
          <w:p w14:paraId="15FEFD5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各单位应建立设备设施报废管理制度。设备设施的报废应办理相关审批手续，在报废设备设施拆除前应制定方案，并在现场设置明显的报废设备设施标志。</w:t>
            </w:r>
          </w:p>
          <w:p w14:paraId="3B04499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特种设备拆除单位应具备相应资质，拆除施工人员应具备相应的能力和资格。拆除特种设备应编制技术方案，安排专人进行现场监督。</w:t>
            </w:r>
          </w:p>
          <w:p w14:paraId="5A579DB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报废、拆除涉及许可作业的，应按照5.4.2.1执行，并在作业前对相关作业人员进行培训和安全技术交底。报废、拆除应按方案和许可内容组织落实。</w:t>
            </w:r>
          </w:p>
        </w:tc>
        <w:tc>
          <w:tcPr>
            <w:tcW w:w="2750" w:type="dxa"/>
            <w:tcBorders>
              <w:tl2br w:val="nil"/>
              <w:tr2bl w:val="nil"/>
            </w:tcBorders>
            <w:shd w:val="clear" w:color="auto" w:fill="FFFFFF"/>
            <w:noWrap/>
            <w:vAlign w:val="center"/>
          </w:tcPr>
          <w:p w14:paraId="5CAD2FF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①未建立设备设施报废管理制度，扣1分；设备设施的报废未办理相关审批手续，扣2分；报废设备设施拆除前未制定方案，扣2分；未在拆除现场设置明显的报废设备设施标志，扣1分/处。</w:t>
            </w:r>
          </w:p>
          <w:p w14:paraId="028476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②拆除特种设备未编制技术方案，扣2分；未安排专人</w:t>
            </w:r>
          </w:p>
          <w:p w14:paraId="5F1415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进行现场监督，扣1分。</w:t>
            </w:r>
          </w:p>
          <w:p w14:paraId="7A3DBEB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③报废、拆除涉及许可作业未办理相关许可手续，扣2分；未进行拆除前的培训和安全技术交底，扣2分；交底未签字，扣1分。</w:t>
            </w:r>
          </w:p>
        </w:tc>
        <w:tc>
          <w:tcPr>
            <w:tcW w:w="850" w:type="dxa"/>
            <w:tcBorders>
              <w:tl2br w:val="nil"/>
              <w:tr2bl w:val="nil"/>
            </w:tcBorders>
            <w:shd w:val="clear" w:color="auto" w:fill="FFFFFF"/>
            <w:noWrap/>
            <w:vAlign w:val="center"/>
          </w:tcPr>
          <w:p w14:paraId="2AB38D2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5860BE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42E540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1.查凤凰谷公司设备设施拆除、报废执行上级单位昆明院《设备物资报废及处置管理规定》（ASM.01.02 2022V1.0）。</w:t>
            </w:r>
          </w:p>
          <w:p w14:paraId="4EE371E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无设备设施</w:t>
            </w:r>
            <w:r>
              <w:rPr>
                <w:rFonts w:hint="eastAsia" w:eastAsia="仿宋_GB2312"/>
                <w:caps w:val="0"/>
                <w:smallCaps w:val="0"/>
                <w:kern w:val="0"/>
                <w:sz w:val="21"/>
                <w:szCs w:val="21"/>
                <w:lang w:val="en-US" w:eastAsia="zh-CN"/>
              </w:rPr>
              <w:t>报废</w:t>
            </w:r>
            <w:r>
              <w:rPr>
                <w:rFonts w:ascii="Times New Roman" w:hAnsi="Times New Roman" w:eastAsia="仿宋_GB2312"/>
                <w:caps w:val="0"/>
                <w:smallCaps w:val="0"/>
                <w:kern w:val="0"/>
                <w:sz w:val="21"/>
                <w:szCs w:val="21"/>
              </w:rPr>
              <w:t>、拆除。</w:t>
            </w:r>
          </w:p>
          <w:p w14:paraId="3CDCC51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5443D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0EE72B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5.4.1.7</w:t>
            </w:r>
          </w:p>
        </w:tc>
        <w:tc>
          <w:tcPr>
            <w:tcW w:w="1121" w:type="dxa"/>
            <w:tcBorders>
              <w:tl2br w:val="nil"/>
              <w:tr2bl w:val="nil"/>
            </w:tcBorders>
            <w:shd w:val="clear" w:color="auto" w:fill="FFFFFF"/>
            <w:noWrap/>
            <w:vAlign w:val="center"/>
          </w:tcPr>
          <w:p w14:paraId="6EFE042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基础管理</w:t>
            </w:r>
          </w:p>
        </w:tc>
        <w:tc>
          <w:tcPr>
            <w:tcW w:w="3090" w:type="dxa"/>
            <w:tcBorders>
              <w:tl2br w:val="nil"/>
              <w:tr2bl w:val="nil"/>
            </w:tcBorders>
            <w:shd w:val="clear" w:color="auto" w:fill="FFFFFF"/>
            <w:noWrap/>
            <w:vAlign w:val="center"/>
          </w:tcPr>
          <w:p w14:paraId="41D274D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制定并落实设备责任制，保证设备分工合理、责任到岗。</w:t>
            </w:r>
          </w:p>
          <w:p w14:paraId="0402F31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组织制定并落实设备治理规划和年度治理计划。</w:t>
            </w:r>
          </w:p>
          <w:p w14:paraId="42721D4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特种设备管理严格按照相关国家法律法规执行。</w:t>
            </w:r>
          </w:p>
          <w:p w14:paraId="05F350B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加强设备质量管理，完善设备质量标准、缺陷管理、设备异动管理、保护投退等制度，明确相应工作程序和流程。</w:t>
            </w:r>
          </w:p>
          <w:p w14:paraId="358D9BF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加强设备档案管理，分类建立完善设备台帐、技术资料和图纸等资料台账。</w:t>
            </w:r>
          </w:p>
        </w:tc>
        <w:tc>
          <w:tcPr>
            <w:tcW w:w="2750" w:type="dxa"/>
            <w:tcBorders>
              <w:tl2br w:val="nil"/>
              <w:tr2bl w:val="nil"/>
            </w:tcBorders>
            <w:shd w:val="clear" w:color="auto" w:fill="FFFFFF"/>
            <w:noWrap/>
            <w:vAlign w:val="center"/>
          </w:tcPr>
          <w:p w14:paraId="3FC3D8F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①未制定设备责任制，不得分；特种设备管理未严格按照相关法律法规执行不得分；无设备质量管理制度、缺陷管理制度、设备异动管理制度、设备保护投退制度等不得分，制度制定不完善扣3分。</w:t>
            </w:r>
          </w:p>
          <w:p w14:paraId="05DB18F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②设备治理规划和年度治理计划未落实，扣5分。</w:t>
            </w:r>
          </w:p>
          <w:p w14:paraId="5DEB452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③新增或改造设备未严格履行验收制度，扣2分。</w:t>
            </w:r>
          </w:p>
          <w:p w14:paraId="5AA2015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④异动管理、保护投退等不按规定办理，扣3分；设备缺陷未按时消除，扣1分/条。</w:t>
            </w:r>
          </w:p>
          <w:p w14:paraId="4823A76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⑤图纸、资料不全，扣2分；未及时归档扣2分。</w:t>
            </w:r>
          </w:p>
        </w:tc>
        <w:tc>
          <w:tcPr>
            <w:tcW w:w="850" w:type="dxa"/>
            <w:tcBorders>
              <w:tl2br w:val="nil"/>
              <w:tr2bl w:val="nil"/>
            </w:tcBorders>
            <w:shd w:val="clear" w:color="auto" w:fill="FFFFFF"/>
            <w:noWrap/>
            <w:vAlign w:val="center"/>
          </w:tcPr>
          <w:p w14:paraId="3DC063F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6098E0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EC2CD4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1.查凤凰谷公司《设备管理责任制》（Q/KMFHG 0209-2023）明确了术语定义、管理职责、基本要求、设备分工专责、设备选型与购置、设备安装与验收等管理规定。查凤凰谷公司《设备管理责任制》附录A：凤凰谷水电站设备专责人及分工明细表第20项明确了设备专责人，规定生产运行部为凤凰谷公司设备归口管理部门。查凤凰谷公司制定了《设备质量管理制度》（Q/KMFHG 0232-2023）、《设备缺陷管理办法》（Q/KMFHG 0214-2023）、《设备异动管理制度》（Q/KMFHG 0202-2023）、《保护投退管理制度》（Q/KMFHG 0261-2023），进一步明确了设备质量控制、设备缺陷治理、设备异动管理、保护装置投退管理等要求，制定相关工作程序和管理流程，符合标准要求。</w:t>
            </w:r>
          </w:p>
          <w:p w14:paraId="13D7929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设备更新三年规划》（2024-2026）包含大坝闸门液压系统维保服务、金属结构防腐项目等治理规划。查凤凰谷公司编制的《2024年生产运营工作计划表》包含了年度设备治理计划，2024年凤凰谷公司大坝闸门液压系统维保服务已于2024年5月完成。</w:t>
            </w:r>
          </w:p>
          <w:p w14:paraId="5E420DF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3.查凤凰谷公司《设备质量管理制度》（Q/KMFHG 0232-2023）包含了相关职责、管理内容及要求、质量管理目标、设备检修技改、缺陷处理、质量验收、预防及纠正措施等相关内容。查《凤凰谷水电站励磁调节柜和调速器电气柜改造采购项目》（2023年6月），调速器电气柜等经能事达电气股份有限公司安装、调试完成后，经验收投入使用，安装、验收资料齐全。</w:t>
            </w:r>
          </w:p>
          <w:p w14:paraId="0F624C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4.查凤凰谷公司《设备异动管理制度》（Q/KMFHG 0202-2023）、《保护投退管理制度》（Q/KMFHG 0261-2023）明确了设备异动管理和保护投退的工作程序、管理及审批权限、职责范围等管理要求。查《凤凰谷水电站保护投退记录》，2024年1月9日按曲靖地调要求对110kV凤小补线保护定值进行切换定值区操作。查《凤凰谷水电站设备缺陷记录》，2024年1月15日至2024年7月10日共发现记录的设备缺陷6项，已消缺处理5项，未处理1项，其中#2主变冷却水#1滤水器排污阀电机故障，待采购备件到货后进行更换。</w:t>
            </w:r>
          </w:p>
          <w:p w14:paraId="1157D94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5.查凤凰谷公司《文件档案管理办法》（Q/KMFHG 0110-2023）明确了设备档案文件管理目录、图纸管理目录、设备的台账、设备的参数性能及出厂的技术资料、检修的技术资料、设备图纸等资料管理规定。查凤凰谷公司档案室已归档的相关资料，图纸、资料齐全，归档及时。抽查凤凰谷公司继电保护装置升级改造项目，保留有项目开箱验收资料、竣工资料、项目图纸资料等。</w:t>
            </w:r>
          </w:p>
          <w:p w14:paraId="1FC2F3E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7E34D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7FDA1A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5.4.1.8</w:t>
            </w:r>
          </w:p>
        </w:tc>
        <w:tc>
          <w:tcPr>
            <w:tcW w:w="1121" w:type="dxa"/>
            <w:tcBorders>
              <w:tl2br w:val="nil"/>
              <w:tr2bl w:val="nil"/>
            </w:tcBorders>
            <w:shd w:val="clear" w:color="auto" w:fill="FFFFFF"/>
            <w:noWrap/>
            <w:vAlign w:val="center"/>
          </w:tcPr>
          <w:p w14:paraId="38C92DA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技术管理</w:t>
            </w:r>
          </w:p>
        </w:tc>
        <w:tc>
          <w:tcPr>
            <w:tcW w:w="3090" w:type="dxa"/>
            <w:tcBorders>
              <w:tl2br w:val="nil"/>
              <w:tr2bl w:val="nil"/>
            </w:tcBorders>
            <w:shd w:val="clear" w:color="auto" w:fill="FFFFFF"/>
            <w:noWrap/>
            <w:vAlign w:val="center"/>
          </w:tcPr>
          <w:p w14:paraId="6B4CB70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健全以分管技术领导负责的技术监控（督）网络和各级监督岗位责任制，制定技术监督管理制度，制定年度工作计划，定期组织开展技术监督活动，建立和保持技术监控（督）台账、报告、记录等资料的完整性。</w:t>
            </w:r>
          </w:p>
          <w:p w14:paraId="3C176E9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制定技术改造管理办法，加强设备重大新增、改造项目可行性研究，组织编制项目实施的组织措施、技术措施和安全措施。</w:t>
            </w:r>
          </w:p>
          <w:p w14:paraId="4ACBFDDC">
            <w:pPr>
              <w:widowControl/>
              <w:adjustRightInd w:val="0"/>
              <w:ind w:firstLine="210" w:firstLineChars="100"/>
              <w:jc w:val="both"/>
              <w:rPr>
                <w:rFonts w:hint="default" w:ascii="Times New Roman" w:hAnsi="Times New Roman" w:eastAsia="仿宋_GB2312"/>
                <w:caps w:val="0"/>
                <w:smallCaps w:val="0"/>
                <w:kern w:val="0"/>
                <w:sz w:val="21"/>
                <w:szCs w:val="21"/>
              </w:rPr>
            </w:pPr>
          </w:p>
          <w:p w14:paraId="20508F0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1951B85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①未制定技术监督管理制度，不得分；制度未有效落实，扣5分；未建立监督网络，扣5分。</w:t>
            </w:r>
          </w:p>
          <w:p w14:paraId="78E277A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②未制定年度计划扣5分。</w:t>
            </w:r>
          </w:p>
          <w:p w14:paraId="4898F6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③未定期开展技术监督工作，扣5分；技术监督工作报告和技术分析报告，存在较大问题，扣5分；措施制定和实施不及时，扣5分。</w:t>
            </w:r>
          </w:p>
          <w:p w14:paraId="4DEDB1D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④未制定并严格执行技术改造管理办法，扣5分；技改项目资料不完整3分。</w:t>
            </w:r>
          </w:p>
          <w:p w14:paraId="5588D261">
            <w:pPr>
              <w:widowControl/>
              <w:ind w:firstLine="210" w:firstLineChars="100"/>
              <w:jc w:val="both"/>
              <w:rPr>
                <w:rFonts w:hint="default" w:ascii="Times New Roman" w:hAnsi="Times New Roman" w:eastAsia="仿宋_GB2312"/>
                <w:caps w:val="0"/>
                <w:smallCaps w:val="0"/>
                <w:kern w:val="0"/>
                <w:sz w:val="21"/>
                <w:szCs w:val="21"/>
              </w:rPr>
            </w:pPr>
          </w:p>
          <w:p w14:paraId="56BD499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61CA60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28FFCC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681DF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1.查凤凰谷公司制定了《技术监督、可靠性管理办法》（Q/KMFHG 0211-2023），包括“水轮机技术监督管理”、“绝缘技术监督管理”、“继电保护技术监督管理”等12项技术监督内容。凤凰谷公司发布了《关于成立公司电力技术监督网的通知》（凤电发〔2022〕62号），明确了技术监督网络组成和成员职责等，建立了技术监督网络，每月组织开展技术监督网例会，并形成会议纪要。</w:t>
            </w:r>
          </w:p>
          <w:p w14:paraId="01F95AD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2.查《凤凰谷公司2024年技术监督工作计划》，计划内容包含各项专业技术监督目标及任务、各专业监督的主要内容、技术监督工作计划表等。</w:t>
            </w:r>
          </w:p>
          <w:p w14:paraId="6E42E58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3.查《凤凰谷公司2024年1至6月技术分析报告》，凤凰谷公司每月对设备运行工况、检修工作、定期试验、大坝监测数据等进行分析。查《凤凰谷公司2024年6月技术监督工作报告》包含了技术分析和技术监督总结。</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无技术监督较大问题。凤凰谷公司技术监督管理台账，资料齐全。</w:t>
            </w:r>
          </w:p>
          <w:p w14:paraId="5CB8AFC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4.查凤凰谷公司《技术改造管理办法》（Q/KMFHG 0203-2023）包括技术改造项目审批、审核、验收等规定。抽查“凤凰谷水电站励磁调节柜和调速器电气柜改造采购项目”，项目在中国电建设备物资集中采购平台完成招标采购工作，项目改造审批、招标采购、设备现场安装调试均按要求开展，该项目资料有设备合格证、设备出厂调试报告、设备使用手册、设备现场调试报告、设备到货验收、完工验收手续等，资料齐全。</w:t>
            </w:r>
          </w:p>
          <w:p w14:paraId="572C7B3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FFAE0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87676B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5.4.1.9</w:t>
            </w:r>
          </w:p>
        </w:tc>
        <w:tc>
          <w:tcPr>
            <w:tcW w:w="1121" w:type="dxa"/>
            <w:tcBorders>
              <w:tl2br w:val="nil"/>
              <w:tr2bl w:val="nil"/>
            </w:tcBorders>
            <w:shd w:val="clear" w:color="auto" w:fill="FFFFFF"/>
            <w:noWrap/>
            <w:vAlign w:val="center"/>
          </w:tcPr>
          <w:p w14:paraId="2CEE275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设备设施可靠性管理</w:t>
            </w:r>
          </w:p>
        </w:tc>
        <w:tc>
          <w:tcPr>
            <w:tcW w:w="3090" w:type="dxa"/>
            <w:tcBorders>
              <w:tl2br w:val="nil"/>
              <w:tr2bl w:val="nil"/>
            </w:tcBorders>
            <w:shd w:val="clear" w:color="auto" w:fill="FFFFFF"/>
            <w:noWrap/>
            <w:vAlign w:val="center"/>
          </w:tcPr>
          <w:p w14:paraId="33D3F24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制定可靠性管理工作规范，建立可靠性管理组织网络体系，设置可靠性管理专职（或兼职）工作岗位，明确岗位职责。可靠性专责人员参加岗位培训并取得岗位资格证书。</w:t>
            </w:r>
          </w:p>
          <w:p w14:paraId="6E1DB3B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建立可靠性信息管理系统，采集、统计、审核、分析、报送可靠性信息。</w:t>
            </w:r>
          </w:p>
          <w:p w14:paraId="134320B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编制可靠性管理工作报告和技术分析报告，评价分析设备、设施及电网运行的可靠性状况，制定提高可靠性水平的具体措施并组织实施。</w:t>
            </w:r>
          </w:p>
          <w:p w14:paraId="1E6BA47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定期对可靠性管理工作进行总结，并开展可靠性管理自查工作。</w:t>
            </w:r>
          </w:p>
        </w:tc>
        <w:tc>
          <w:tcPr>
            <w:tcW w:w="2750" w:type="dxa"/>
            <w:tcBorders>
              <w:tl2br w:val="nil"/>
              <w:tr2bl w:val="nil"/>
            </w:tcBorders>
            <w:shd w:val="clear" w:color="auto" w:fill="FFFFFF"/>
            <w:noWrap/>
            <w:vAlign w:val="center"/>
          </w:tcPr>
          <w:p w14:paraId="3E5A6AC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①未制定可靠性管理工作规范，不得分；可靠性管理人员无证上岗，扣5分。</w:t>
            </w:r>
          </w:p>
          <w:p w14:paraId="7C8873C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②未建立可靠性信息管理系统，不得分。</w:t>
            </w:r>
          </w:p>
          <w:p w14:paraId="4B1DB3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③可靠性管理工作报告和技术分析报告，存在较大问题，扣5分；措施制定和实施不及时，扣5分。</w:t>
            </w:r>
          </w:p>
          <w:p w14:paraId="24B4B132">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④未进行可靠性管理工作总结，或未开展可靠性管理自查工作。扣5分。</w:t>
            </w:r>
          </w:p>
        </w:tc>
        <w:tc>
          <w:tcPr>
            <w:tcW w:w="850" w:type="dxa"/>
            <w:tcBorders>
              <w:tl2br w:val="nil"/>
              <w:tr2bl w:val="nil"/>
            </w:tcBorders>
            <w:shd w:val="clear" w:color="auto" w:fill="FFFFFF"/>
            <w:noWrap/>
            <w:vAlign w:val="center"/>
          </w:tcPr>
          <w:p w14:paraId="01D79F8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C3B9C6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FCC2E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1.查凤凰谷公司制定了《技术监督、可靠性管理办法》（Q/KNFHG 0211-2023），包含了可靠性管理范围、职责、可靠性管理等相关内容。凤凰谷公司可靠性管理由生产运行部负责，张仕瑶总工程师为可靠性管理人员，可靠性管理证书编号：KKXFD-Z-2020614。</w:t>
            </w:r>
          </w:p>
          <w:p w14:paraId="2E55DD6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通过“发电可靠性管理信息系统”每月月初向电力可靠性管理中心报送发电设备可靠性信息，报送数据主要是机组事件和机组月发电量。另外，凤凰谷公司每天向“中国电建能源集中监管平台”上报可靠性指标，指标内容包含了等效强迫停运率、非计划停运小时数、降低出力等效停运小时数、可用小时数、强迫停运小时数、停机小时数、非计划停次数、等效可用系数等。</w:t>
            </w:r>
          </w:p>
          <w:p w14:paraId="60FCD6E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3.抽查《凤凰谷水电站2024年4月至7月份设备可靠性分析报告》，报告对每月设备各项可靠性指标进行统计，并将当月指标与去年同期指标进行对比。</w:t>
            </w:r>
          </w:p>
          <w:p w14:paraId="7B7C489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4.查《凤凰谷水电站2023年电力设备可靠性管理工作总结》内容包括企业概况、公司组织机构简介、可靠性管理工作开展情况（制度建设、人员配备、设备检修维护情况、可靠性管理数据分析、工作总结等）。</w:t>
            </w:r>
          </w:p>
          <w:p w14:paraId="1E7161C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8EF68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7BE7DE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5.4.1.10</w:t>
            </w:r>
          </w:p>
        </w:tc>
        <w:tc>
          <w:tcPr>
            <w:tcW w:w="1121" w:type="dxa"/>
            <w:tcBorders>
              <w:tl2br w:val="nil"/>
              <w:tr2bl w:val="nil"/>
            </w:tcBorders>
            <w:shd w:val="clear" w:color="auto" w:fill="FFFFFF"/>
            <w:noWrap/>
            <w:vAlign w:val="center"/>
          </w:tcPr>
          <w:p w14:paraId="00A2536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设备、设施备品备件 管理</w:t>
            </w:r>
          </w:p>
        </w:tc>
        <w:tc>
          <w:tcPr>
            <w:tcW w:w="3090" w:type="dxa"/>
            <w:tcBorders>
              <w:tl2br w:val="nil"/>
              <w:tr2bl w:val="nil"/>
            </w:tcBorders>
            <w:shd w:val="clear" w:color="auto" w:fill="FFFFFF"/>
            <w:noWrap/>
            <w:vAlign w:val="center"/>
          </w:tcPr>
          <w:p w14:paraId="71B8A304">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制定设备、设施备品备件管理制度。</w:t>
            </w:r>
          </w:p>
          <w:p w14:paraId="1EAECB8D">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定额编制设备、设施备品备件采购计划，合理储备，保证备品、备件满足生产需求。</w:t>
            </w:r>
          </w:p>
          <w:p w14:paraId="69924FBB">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定期对设备、设施备品备件出入库情况进行盘点。</w:t>
            </w:r>
          </w:p>
        </w:tc>
        <w:tc>
          <w:tcPr>
            <w:tcW w:w="2750" w:type="dxa"/>
            <w:tcBorders>
              <w:tl2br w:val="nil"/>
              <w:tr2bl w:val="nil"/>
            </w:tcBorders>
            <w:shd w:val="clear" w:color="auto" w:fill="FFFFFF"/>
            <w:noWrap/>
            <w:vAlign w:val="center"/>
          </w:tcPr>
          <w:p w14:paraId="737E8046">
            <w:pPr>
              <w:pStyle w:val="11"/>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①未制定设备、设施备品备件管理制度，不得分。制度未有效落实，扣3分。</w:t>
            </w:r>
          </w:p>
          <w:p w14:paraId="12CF6330">
            <w:pPr>
              <w:pStyle w:val="11"/>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②未按需求制定设备、设施备品配件定额采购计划，扣3分。</w:t>
            </w:r>
          </w:p>
          <w:p w14:paraId="6A472389">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③未定期开展设备、设施备品备件盘点和补充工作，扣3分。</w:t>
            </w:r>
          </w:p>
        </w:tc>
        <w:tc>
          <w:tcPr>
            <w:tcW w:w="850" w:type="dxa"/>
            <w:tcBorders>
              <w:tl2br w:val="nil"/>
              <w:tr2bl w:val="nil"/>
            </w:tcBorders>
            <w:shd w:val="clear" w:color="auto" w:fill="FFFFFF"/>
            <w:noWrap/>
            <w:vAlign w:val="center"/>
          </w:tcPr>
          <w:p w14:paraId="4C406D8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2EF50B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C4D02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1.查凤凰谷公司制定了《设备设施备品备件管理制度》（Q/KMFHG 0268-2023），包含了备品备件的范围、备品备件的储备保管与领用、备品备件计划的管理与编制原则等内容，凤凰谷公司设备、设施备品备件管理严格执行管理制度。</w:t>
            </w:r>
          </w:p>
          <w:p w14:paraId="3C54625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水电站2024年汛前检修物资采购合同》（合同编号：FHG-CG-2024-5），采购了剪断销信号器、电机轴承、电线电缆、中间继电器、电磁阀线圈、电压电流表、指示灯、吸顶灯、丝锥、工业滤纸、平面密封剂、油污清洁剂、内六角螺栓、通用润滑脂等检修用材及备品备件，到货后有验收单。</w:t>
            </w:r>
          </w:p>
          <w:p w14:paraId="5E7AA89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3.抽查《2024年3月份物资盘点明细表》，有电流互感器、CPU模块、空气开关等备品备件登记在册，在设备仓库、水库大坝、发电机层、水轮机层等现场核实，账物相符并满足生产需求。</w:t>
            </w:r>
          </w:p>
          <w:p w14:paraId="06968F6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71452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F47119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5.4.1.11</w:t>
            </w:r>
          </w:p>
        </w:tc>
        <w:tc>
          <w:tcPr>
            <w:tcW w:w="1121" w:type="dxa"/>
            <w:tcBorders>
              <w:tl2br w:val="nil"/>
              <w:tr2bl w:val="nil"/>
            </w:tcBorders>
            <w:shd w:val="clear" w:color="auto" w:fill="FFFFFF"/>
            <w:noWrap/>
            <w:vAlign w:val="center"/>
          </w:tcPr>
          <w:p w14:paraId="0704C76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水库调度 管理</w:t>
            </w:r>
          </w:p>
        </w:tc>
        <w:tc>
          <w:tcPr>
            <w:tcW w:w="3090" w:type="dxa"/>
            <w:tcBorders>
              <w:tl2br w:val="nil"/>
              <w:tr2bl w:val="nil"/>
            </w:tcBorders>
            <w:shd w:val="clear" w:color="auto" w:fill="FFFFFF"/>
            <w:noWrap/>
            <w:vAlign w:val="center"/>
          </w:tcPr>
          <w:p w14:paraId="30D806AC">
            <w:pPr>
              <w:widowControl/>
              <w:adjustRightInd w:val="0"/>
              <w:ind w:firstLine="210" w:firstLineChars="100"/>
              <w:jc w:val="both"/>
              <w:rPr>
                <w:rFonts w:hint="default" w:ascii="Times New Roman" w:hAnsi="Times New Roman" w:eastAsia="仿宋_GB2312"/>
                <w:caps w:val="0"/>
                <w:smallCaps w:val="0"/>
                <w:kern w:val="0"/>
                <w:sz w:val="21"/>
                <w:szCs w:val="21"/>
              </w:rPr>
            </w:pPr>
          </w:p>
          <w:p w14:paraId="4D88784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水库调度参数、基本资料齐全准确。</w:t>
            </w:r>
          </w:p>
          <w:p w14:paraId="0F36056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编制水库调度规程，并不断修改完善。</w:t>
            </w:r>
          </w:p>
          <w:p w14:paraId="7C0DE96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已建成投运的水情自动测报系统、水库调度自动化系统应编制运行管理细则，加强设备维护检修，保证系统长期可靠运行。</w:t>
            </w:r>
          </w:p>
          <w:p w14:paraId="7229B26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制定年度防洪度汛洪水调度方案，紧急情况下发挥水库调洪作用。</w:t>
            </w:r>
          </w:p>
          <w:p w14:paraId="2E70B7F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建立水库调度月报制度、值班制度，及时整编归档技术资料。</w:t>
            </w:r>
          </w:p>
        </w:tc>
        <w:tc>
          <w:tcPr>
            <w:tcW w:w="2750" w:type="dxa"/>
            <w:tcBorders>
              <w:tl2br w:val="nil"/>
              <w:tr2bl w:val="nil"/>
            </w:tcBorders>
            <w:shd w:val="clear" w:color="auto" w:fill="FFFFFF"/>
            <w:noWrap/>
            <w:vAlign w:val="center"/>
          </w:tcPr>
          <w:p w14:paraId="23ECD45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①水库调度参数、基本资料每缺一项扣1分。</w:t>
            </w:r>
          </w:p>
          <w:p w14:paraId="1190E7B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②无水库调度规程，不得分；未及时修改完善，扣2分。</w:t>
            </w:r>
          </w:p>
          <w:p w14:paraId="20B09E6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③无水情自动测报系统或水库调度自动化系统运行管理细则，扣5分；设备及系统有缺陷，每项扣2分。</w:t>
            </w:r>
          </w:p>
          <w:p w14:paraId="64FBD1B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④未制定年度防洪度汛洪水调度方案，扣5分。</w:t>
            </w:r>
          </w:p>
          <w:p w14:paraId="6E9F0F0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⑤无水库调度月报制度、值班制度，每项扣5分；落实不好，扣2分；未及时整编归档技术资料，扣2分。</w:t>
            </w:r>
          </w:p>
        </w:tc>
        <w:tc>
          <w:tcPr>
            <w:tcW w:w="850" w:type="dxa"/>
            <w:tcBorders>
              <w:tl2br w:val="nil"/>
              <w:tr2bl w:val="nil"/>
            </w:tcBorders>
            <w:shd w:val="clear" w:color="auto" w:fill="FFFFFF"/>
            <w:noWrap/>
            <w:vAlign w:val="center"/>
          </w:tcPr>
          <w:p w14:paraId="1F3C034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0E3F70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9C0E0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1.查凤凰谷公司《水库运行调度日志》（2024年1月至7月）包含水情信息、雨情信息、机组出力、发电用水、生态放水、闸门泄洪、闸门开度，数据记录及时、准确。查凤凰谷公司《水库调度规程》（Q/KMFHG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0221-2023）明确水库校核洪水位、设计洪水位、正常蓄水位、死水位、调度库容、库容系数、水库库容曲线、坝址水位与流量关系等，包含了流域概况、泄洪消能设计、防洪调度、正常蓄水位调度、超过校核洪水位的应急调度、运行维护事故处理、大坝险情报告处理、坝体的检查、混凝土坝渗漏及处理等相关内容，基本资料齐全。</w:t>
            </w:r>
          </w:p>
          <w:p w14:paraId="082C68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2.查凤凰谷公司《水库运行调度规程》（Q/KMFHG 0221-2023）于2023年完成修订，内容完善。</w:t>
            </w:r>
          </w:p>
          <w:p w14:paraId="4B55E9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3.查凤凰谷公司2023年制定了《水情自动测报系统管理办法》（Q/KMFHG 0231-2023），包含了范围、术语和定义、规范性引用文件、管理职责、管理内容与方法、检查与考核等相关内容。查“凤凰谷水电站水情自动测报系统”，记载了水位、流量、雨量、闸门开度、机组负荷等基本指标信息。凤凰谷公司水情测报系统委托云南渠成科技有限公司进行维护，除日常的系统维护和故障处理外，汛前和汛后由其到现场进行巡检，完成工作后并出具现场巡检报告。查《凤凰谷公司2023年汛前、汛后水情测报系统现场巡检报告》《2023年水情自动测报系统维护总结报告》，系统运行良好。</w:t>
            </w:r>
          </w:p>
          <w:p w14:paraId="74E49D1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2024年4月8日向曲靖市水务局上报《云南南盘江凤凰谷水电开发有限公司关于上报凤凰谷公司2024年汛期运用调度计划的请示》（凤电发〔2024〕2号）、向曲靖市防汛抗旱指挥部上报《云南南盘江凤凰谷水电开发有限公司关于上报凤凰谷水电站防洪抢险应急预案的请示》（凤电发〔2024〕4号）。2024年4月30日，收到《曲靖市水务局关于凤凰谷水电站2024年汛期调度运用计划的批复》；2024年5月30日，收到《曲靖市防汛抗旱指挥部关于凤凰谷水电站防洪抢险应急预案的批复》。</w:t>
            </w:r>
          </w:p>
          <w:p w14:paraId="0511DA6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5.查凤凰谷公司制定了《水库调度月报制度》（Q/KMFHG 0207-2023），包含了范围、相关的职责、管理内容与方法、检查与考核等。抽查2024年《凤凰谷水电站水库运行调度月报》，技术资料完善，包含了水雨情况、水量情况、发电情况等。查凤凰谷公司2024年防汛值班记录，自2024年5月1日入汛开始，电站现场有公司领导带班，现场执行24小时值班制。查2024年档案管理资料，包括《水库运行调度日志》《凤凰谷水电站水库运行调度月报》《凤凰谷水电站水情测报系统维护总结报告（2023年7月至2024年6月）》、2024年汛前检查记录及汛前自查报告、2024年中控室值班日志、2024年大坝值班日志、2024年凤凰谷水电站水库调度运行月报、2024年水库运行调度日志等资料，凤凰谷公司及时整编归档技术资料。</w:t>
            </w:r>
          </w:p>
          <w:p w14:paraId="2A250CE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E3F8D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D55B21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5.4.1.12</w:t>
            </w:r>
          </w:p>
        </w:tc>
        <w:tc>
          <w:tcPr>
            <w:tcW w:w="1121" w:type="dxa"/>
            <w:tcBorders>
              <w:tl2br w:val="nil"/>
              <w:tr2bl w:val="nil"/>
            </w:tcBorders>
            <w:shd w:val="clear" w:color="auto" w:fill="FFFFFF"/>
            <w:noWrap/>
            <w:vAlign w:val="center"/>
          </w:tcPr>
          <w:p w14:paraId="5E21FFC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保护</w:t>
            </w:r>
          </w:p>
        </w:tc>
        <w:tc>
          <w:tcPr>
            <w:tcW w:w="3090" w:type="dxa"/>
            <w:tcBorders>
              <w:tl2br w:val="nil"/>
              <w:tr2bl w:val="nil"/>
            </w:tcBorders>
            <w:shd w:val="clear" w:color="auto" w:fill="FFFFFF"/>
            <w:noWrap/>
            <w:vAlign w:val="center"/>
          </w:tcPr>
          <w:p w14:paraId="26C789BE">
            <w:pPr>
              <w:widowControl/>
              <w:adjustRightInd w:val="0"/>
              <w:ind w:firstLine="210" w:firstLineChars="100"/>
              <w:jc w:val="both"/>
              <w:rPr>
                <w:rFonts w:hint="default" w:ascii="Times New Roman" w:hAnsi="Times New Roman" w:eastAsia="仿宋_GB2312"/>
                <w:caps w:val="0"/>
                <w:smallCaps w:val="0"/>
                <w:kern w:val="0"/>
                <w:sz w:val="21"/>
                <w:szCs w:val="21"/>
              </w:rPr>
            </w:pPr>
          </w:p>
          <w:p w14:paraId="6EE578DD">
            <w:pPr>
              <w:widowControl/>
              <w:adjustRightInd w:val="0"/>
              <w:ind w:firstLine="210" w:firstLineChars="100"/>
              <w:jc w:val="both"/>
              <w:rPr>
                <w:rFonts w:hint="default" w:ascii="Times New Roman" w:hAnsi="Times New Roman" w:eastAsia="仿宋_GB2312"/>
                <w:caps w:val="0"/>
                <w:smallCaps w:val="0"/>
                <w:kern w:val="0"/>
                <w:sz w:val="21"/>
                <w:szCs w:val="21"/>
              </w:rPr>
            </w:pPr>
          </w:p>
          <w:p w14:paraId="3E99D64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62BAC33">
            <w:pPr>
              <w:widowControl/>
              <w:ind w:firstLine="210" w:firstLineChars="100"/>
              <w:jc w:val="both"/>
              <w:rPr>
                <w:rFonts w:hint="default" w:ascii="Times New Roman" w:hAnsi="Times New Roman" w:eastAsia="仿宋_GB2312"/>
                <w:caps w:val="0"/>
                <w:smallCaps w:val="0"/>
                <w:kern w:val="0"/>
                <w:sz w:val="21"/>
                <w:szCs w:val="21"/>
              </w:rPr>
            </w:pPr>
          </w:p>
          <w:p w14:paraId="77D3E2A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F08C0E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504D8F3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2D581732">
            <w:pPr>
              <w:ind w:firstLine="210" w:firstLineChars="100"/>
              <w:jc w:val="both"/>
              <w:rPr>
                <w:rFonts w:hint="default" w:ascii="Times New Roman" w:hAnsi="Times New Roman" w:eastAsia="仿宋_GB2312"/>
                <w:bCs/>
                <w:caps w:val="0"/>
                <w:smallCaps w:val="0"/>
                <w:color w:val="000000"/>
                <w:sz w:val="21"/>
                <w:szCs w:val="21"/>
              </w:rPr>
            </w:pPr>
          </w:p>
        </w:tc>
      </w:tr>
      <w:tr w14:paraId="53DA47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4812C9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5.4.1.12.1</w:t>
            </w:r>
          </w:p>
        </w:tc>
        <w:tc>
          <w:tcPr>
            <w:tcW w:w="1121" w:type="dxa"/>
            <w:tcBorders>
              <w:tl2br w:val="nil"/>
              <w:tr2bl w:val="nil"/>
            </w:tcBorders>
            <w:shd w:val="clear" w:color="auto" w:fill="FFFFFF"/>
            <w:noWrap/>
            <w:vAlign w:val="center"/>
          </w:tcPr>
          <w:p w14:paraId="3506318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制度管理</w:t>
            </w:r>
          </w:p>
        </w:tc>
        <w:tc>
          <w:tcPr>
            <w:tcW w:w="3090" w:type="dxa"/>
            <w:tcBorders>
              <w:tl2br w:val="nil"/>
              <w:tr2bl w:val="nil"/>
            </w:tcBorders>
            <w:shd w:val="clear" w:color="auto" w:fill="FFFFFF"/>
            <w:noWrap/>
            <w:vAlign w:val="center"/>
          </w:tcPr>
          <w:p w14:paraId="7C19705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电力设备设施保护管理制度，建立由企业主要领导负责和有关单位主要负责人组成的安全防护体系，明确主管部门，定期组织召开安全防护工作会议，严格履行安全防护职责，布置、督促、落实企业的安全防护工作，检查安全防护工作开展情况，纠正违反安全防护规章制度的行为，严格考核。</w:t>
            </w:r>
          </w:p>
          <w:p w14:paraId="2A7CE2E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制定电力设施安全保卫制度，加强出入人员、车辆和物品的安全检查，防止发生外力破坏、盗窃、恐怖袭击等事件。</w:t>
            </w:r>
          </w:p>
          <w:p w14:paraId="3C130CA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实行重要生产场所分区管理，严格重要生产现场准入制度。</w:t>
            </w:r>
          </w:p>
        </w:tc>
        <w:tc>
          <w:tcPr>
            <w:tcW w:w="2750" w:type="dxa"/>
            <w:tcBorders>
              <w:tl2br w:val="nil"/>
              <w:tr2bl w:val="nil"/>
            </w:tcBorders>
            <w:shd w:val="clear" w:color="auto" w:fill="FFFFFF"/>
            <w:noWrap/>
            <w:vAlign w:val="center"/>
          </w:tcPr>
          <w:p w14:paraId="6F71173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①未制定电力设备设施保护管理制度，不得分；没有建立安全防护体系不得分，安全防护工作落实存在问题，扣3分。</w:t>
            </w:r>
          </w:p>
          <w:p w14:paraId="6BC518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②没有电力设施安全保卫制度不得分，内容不完善或未执行到位，每处扣2分。</w:t>
            </w:r>
          </w:p>
          <w:p w14:paraId="72F80F3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③重要生产场所未分区管理，扣2分。</w:t>
            </w:r>
          </w:p>
          <w:p w14:paraId="69C05AE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④未经许可进入生产现场，扣3分。</w:t>
            </w:r>
          </w:p>
        </w:tc>
        <w:tc>
          <w:tcPr>
            <w:tcW w:w="850" w:type="dxa"/>
            <w:tcBorders>
              <w:tl2br w:val="nil"/>
              <w:tr2bl w:val="nil"/>
            </w:tcBorders>
            <w:shd w:val="clear" w:color="auto" w:fill="FFFFFF"/>
            <w:noWrap/>
            <w:vAlign w:val="center"/>
          </w:tcPr>
          <w:p w14:paraId="5C32362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7064E0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7B008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1.查凤凰谷公司制定了《电力设施安全保卫制度》（Q/KMFHG 0330-2023）。查凤凰谷公司《关于调整公司安全生产委员会及各专项工作领导小组的通知》（凤电发〔2024〕14号）明确：公司防灾减灾领导小组组长由董事长程传玉担任，副组长由李庆华担任，成员由张仕瑶、何仕春、赵玉龙、马丽芳、邱学苹、范简书组成，成立了各部门主要负责人为成员的安全保卫和反恐怖工作领导小组。凤凰谷公司建立了设备设施安全防护体系并明确了设备设施保卫主管部门为综合管理部，规定了各部门职责。</w:t>
            </w:r>
          </w:p>
          <w:p w14:paraId="3AEE6F5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2.查凤凰谷公司制定了《电力设施安全保卫制度》（Q/KMFHG 0330-2023），内容包括发电设施、变电设施的保护范围；电力线路设施的保护范围；电力线路保护区；其他电力设施保护区等，满足现场管理要求。</w:t>
            </w:r>
          </w:p>
          <w:p w14:paraId="4ECED5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重要场所进行分区管理，对主要场所进行了围墙隔离管理，各配电室进出后锁门；厂区、大坝及营地院墙装设有监控摄像头，视频监控系统由中控室总控，大坝及营地能进行分控；生活区大门装有门禁装置，厂房大门车辆进出后锁门。</w:t>
            </w:r>
          </w:p>
          <w:p w14:paraId="63F9FD0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4.查凤凰谷公司制定了《电力设施安全保卫制度》（Q/KMFHG 0330-2023），管理内容符合要求。查阅《凤凰谷水电站营地来访人员信息登记本》《凤凰谷水电站厂区来访人员信息登记本》，内容包括：来访日期、姓名、来访人员证件号、来访事由、离开时间等，未经许可不得进入。</w:t>
            </w:r>
          </w:p>
          <w:p w14:paraId="24A8091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63DE6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83D3B4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5.4.1.12.2</w:t>
            </w:r>
          </w:p>
        </w:tc>
        <w:tc>
          <w:tcPr>
            <w:tcW w:w="1121" w:type="dxa"/>
            <w:tcBorders>
              <w:tl2br w:val="nil"/>
              <w:tr2bl w:val="nil"/>
            </w:tcBorders>
            <w:shd w:val="clear" w:color="auto" w:fill="FFFFFF"/>
            <w:noWrap/>
            <w:vAlign w:val="center"/>
          </w:tcPr>
          <w:p w14:paraId="7846A87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保护措施</w:t>
            </w:r>
          </w:p>
        </w:tc>
        <w:tc>
          <w:tcPr>
            <w:tcW w:w="3090" w:type="dxa"/>
            <w:tcBorders>
              <w:tl2br w:val="nil"/>
              <w:tr2bl w:val="nil"/>
            </w:tcBorders>
            <w:shd w:val="clear" w:color="auto" w:fill="FFFFFF"/>
            <w:noWrap/>
            <w:vAlign w:val="center"/>
          </w:tcPr>
          <w:p w14:paraId="7B43073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建立电力设施永久保护区台账和检查记录，架空、地下、海底等输电线路所处的永久保护区应有明显警示标识。</w:t>
            </w:r>
          </w:p>
          <w:p w14:paraId="0CBA1CF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加强电力设施人防管理，在相关电力设施、生产场所周边设置固定、流动岗位，对人、车进行检查。</w:t>
            </w:r>
          </w:p>
          <w:p w14:paraId="3B38AA9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电力设施物防投入到位，及时加固、修缮重要电力生产场所防护体，按照需求配置、更新安保器材和防暴装置。</w:t>
            </w:r>
          </w:p>
          <w:p w14:paraId="5072D00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完善电力设施技防系统，在重要电力设施内部及周界安装视频监控、高压脉冲电网、远红外报警等技防系统，根据需要将重点部位视频监控接入公安机关保安监控系统，实现多方监控。</w:t>
            </w:r>
          </w:p>
          <w:p w14:paraId="7CE586F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安保器材、防暴装置配置、使用和维护管理到位。</w:t>
            </w:r>
          </w:p>
        </w:tc>
        <w:tc>
          <w:tcPr>
            <w:tcW w:w="2750" w:type="dxa"/>
            <w:tcBorders>
              <w:tl2br w:val="nil"/>
              <w:tr2bl w:val="nil"/>
            </w:tcBorders>
            <w:shd w:val="clear" w:color="auto" w:fill="FFFFFF"/>
            <w:noWrap/>
            <w:vAlign w:val="center"/>
          </w:tcPr>
          <w:p w14:paraId="4668C6C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①未建立电力设施永久保护区台账和检查记录不得分；永久保护区无明显警示标识，扣1分/处。</w:t>
            </w:r>
          </w:p>
          <w:p w14:paraId="205F4ED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②生产现场缺少安全保卫，扣1分/处。</w:t>
            </w:r>
          </w:p>
          <w:p w14:paraId="251BDA2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③防护体不牢固或安保器材缺失，扣1分/处。</w:t>
            </w:r>
          </w:p>
          <w:p w14:paraId="0D12C7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④未安装监控报警等设施或监控报警功能失效。扣2分。</w:t>
            </w:r>
          </w:p>
          <w:p w14:paraId="1C65B83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⑤安保器材失效，每项扣1分。</w:t>
            </w:r>
          </w:p>
        </w:tc>
        <w:tc>
          <w:tcPr>
            <w:tcW w:w="850" w:type="dxa"/>
            <w:tcBorders>
              <w:tl2br w:val="nil"/>
              <w:tr2bl w:val="nil"/>
            </w:tcBorders>
            <w:shd w:val="clear" w:color="auto" w:fill="FFFFFF"/>
            <w:noWrap/>
            <w:vAlign w:val="center"/>
          </w:tcPr>
          <w:p w14:paraId="7E25E33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5D6F21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198FF9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1.查凤凰谷公司建立有《10kV线路巡视检查表》等永久保护区台账，保护区内安全警示标识齐全，坝区变等电力设施保护区域围栏设置有“注意安全、禁止翻越围栏”、“止步 高压危险”等安全警示标志。</w:t>
            </w:r>
          </w:p>
          <w:p w14:paraId="2F1FA6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生产现场采用大门上锁装置控制，执行准入制度，配置有安全保卫器械和3名持证安全保卫人员，对进出厂区的社会人员和车辆进行登记查问；厂区、大坝、下游河道设置安全防护网，并安装牢固；厂区、大坝及营地院墙装设有监控摄像头，视频监控系统由中控室总控，大坝及营地能进行分控。</w:t>
            </w:r>
          </w:p>
          <w:p w14:paraId="2CE8CBA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公司电力设施永久保护区域设置有防护栏，厂区隔离设置有防护网，坝顶交通管制设置有控制门，防护体系牢固。现场办公区域设有保卫人员值班，安保人员配置了锁脚叉、腰叉、头盔、防刺服、甩棍、长橡胶辊、盾牌、喊话器、执法记录仪等器械。</w:t>
            </w:r>
          </w:p>
          <w:p w14:paraId="5105F3B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4.查凤凰谷公司电力设施区域安装有视频监控，营地大门装有门禁装置，装置投入运行正常，营地门卫室装有一键报警装置。进厂大门上锁管理，实行准入制度。</w:t>
            </w:r>
          </w:p>
          <w:p w14:paraId="50021EC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5.现场抽查办公营地门卫安保器材完好，门禁装置功能正常，有检查维护记录。</w:t>
            </w:r>
          </w:p>
          <w:p w14:paraId="7381556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4DC7A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0DAF39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5.4.1.12.3</w:t>
            </w:r>
          </w:p>
        </w:tc>
        <w:tc>
          <w:tcPr>
            <w:tcW w:w="1121" w:type="dxa"/>
            <w:tcBorders>
              <w:tl2br w:val="nil"/>
              <w:tr2bl w:val="nil"/>
            </w:tcBorders>
            <w:shd w:val="clear" w:color="auto" w:fill="FFFFFF"/>
            <w:noWrap/>
            <w:vAlign w:val="center"/>
          </w:tcPr>
          <w:p w14:paraId="2052DD1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保卫方式</w:t>
            </w:r>
          </w:p>
        </w:tc>
        <w:tc>
          <w:tcPr>
            <w:tcW w:w="3090" w:type="dxa"/>
            <w:tcBorders>
              <w:tl2br w:val="nil"/>
              <w:tr2bl w:val="nil"/>
            </w:tcBorders>
            <w:shd w:val="clear" w:color="auto" w:fill="FFFFFF"/>
            <w:noWrap/>
            <w:vAlign w:val="center"/>
          </w:tcPr>
          <w:p w14:paraId="1C8CAB3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根据重大活动时段安排和安全运行影响程度，确定保卫方式：</w:t>
            </w:r>
          </w:p>
          <w:p w14:paraId="2F7CA1A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对重要的电力设施和生产场所应采用公安（武警）人员、专业安保公司与本单位安全保卫人员联合站岗值勤（警企联防）。</w:t>
            </w:r>
          </w:p>
          <w:p w14:paraId="1BBD09D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对相关电力设施、生产场所采用本单位专业安保人员和当地群众进行现场值守和巡视检查（专群联防）。</w:t>
            </w:r>
          </w:p>
          <w:p w14:paraId="649941C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组织企业有关人员、安全保卫人员在本单位辖区内现场值守和巡视检查（企业自防）。</w:t>
            </w:r>
          </w:p>
        </w:tc>
        <w:tc>
          <w:tcPr>
            <w:tcW w:w="2750" w:type="dxa"/>
            <w:tcBorders>
              <w:tl2br w:val="nil"/>
              <w:tr2bl w:val="nil"/>
            </w:tcBorders>
            <w:shd w:val="clear" w:color="auto" w:fill="FFFFFF"/>
            <w:noWrap/>
            <w:vAlign w:val="center"/>
          </w:tcPr>
          <w:p w14:paraId="0A5BCC9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①被有关部门检查出存在安全保卫问题，不得分。</w:t>
            </w:r>
          </w:p>
          <w:p w14:paraId="21CCA3F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②未按规定实施安保方式的，扣2分。</w:t>
            </w:r>
          </w:p>
          <w:p w14:paraId="50BA270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③安保工作存在漏洞的，扣2分。</w:t>
            </w:r>
          </w:p>
        </w:tc>
        <w:tc>
          <w:tcPr>
            <w:tcW w:w="850" w:type="dxa"/>
            <w:tcBorders>
              <w:tl2br w:val="nil"/>
              <w:tr2bl w:val="nil"/>
            </w:tcBorders>
            <w:shd w:val="clear" w:color="auto" w:fill="FFFFFF"/>
            <w:noWrap/>
            <w:vAlign w:val="center"/>
          </w:tcPr>
          <w:p w14:paraId="5DE29A2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432F89C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11A437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1.查凤凰谷公司制定了《治安保卫管理办法》（Q/KMFHG 0326-2023），明确规定治安保卫措施和管理内容。抽查中控室2024年7月28日至8月2日《安保巡视记录》、保安室2024年4月9日和7月14日《安保值班记录》，无安全保卫问题。</w:t>
            </w:r>
          </w:p>
          <w:p w14:paraId="0AD491B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与师宗县龙庆乡派出所建立了警企联防，现场检查安保工作执行到位，配置有安全保卫器械和3名持证安全保卫人员，对进出厂区的社会人员和车辆会登记查问，大坝围栏及营地院墙装设有监控摄像头等。派出所民警每月到电站现场检查后，填写有《云南省曲靖市公安机关企业事业单位安全检查记录》。</w:t>
            </w:r>
          </w:p>
          <w:p w14:paraId="54A5C88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3.查凤凰谷公司安保人员负责每日对凤凰谷公司生活区、大坝区域、厂房区域进行巡视检查，并有检查记录。</w:t>
            </w:r>
          </w:p>
          <w:p w14:paraId="57437E6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C0536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CEBCB2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5.4.1.12.4</w:t>
            </w:r>
          </w:p>
        </w:tc>
        <w:tc>
          <w:tcPr>
            <w:tcW w:w="1121" w:type="dxa"/>
            <w:tcBorders>
              <w:tl2br w:val="nil"/>
              <w:tr2bl w:val="nil"/>
            </w:tcBorders>
            <w:shd w:val="clear" w:color="auto" w:fill="FFFFFF"/>
            <w:noWrap/>
            <w:vAlign w:val="center"/>
          </w:tcPr>
          <w:p w14:paraId="298A9D2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处置与报告</w:t>
            </w:r>
          </w:p>
        </w:tc>
        <w:tc>
          <w:tcPr>
            <w:tcW w:w="3090" w:type="dxa"/>
            <w:tcBorders>
              <w:tl2br w:val="nil"/>
              <w:tr2bl w:val="nil"/>
            </w:tcBorders>
            <w:shd w:val="clear" w:color="auto" w:fill="FFFFFF"/>
            <w:noWrap/>
            <w:vAlign w:val="center"/>
          </w:tcPr>
          <w:p w14:paraId="40EA15A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重要电力设施遭受破坏后，企业应当及时进行处置，并向当地公安机关和所在地电力监管机构报告。</w:t>
            </w:r>
          </w:p>
        </w:tc>
        <w:tc>
          <w:tcPr>
            <w:tcW w:w="2750" w:type="dxa"/>
            <w:tcBorders>
              <w:tl2br w:val="nil"/>
              <w:tr2bl w:val="nil"/>
            </w:tcBorders>
            <w:shd w:val="clear" w:color="auto" w:fill="FFFFFF"/>
            <w:noWrap/>
            <w:vAlign w:val="center"/>
          </w:tcPr>
          <w:p w14:paraId="0FEABC1B">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未及时处置并报告，不得分。</w:t>
            </w:r>
          </w:p>
        </w:tc>
        <w:tc>
          <w:tcPr>
            <w:tcW w:w="850" w:type="dxa"/>
            <w:tcBorders>
              <w:tl2br w:val="nil"/>
              <w:tr2bl w:val="nil"/>
            </w:tcBorders>
            <w:shd w:val="clear" w:color="auto" w:fill="FFFFFF"/>
            <w:noWrap/>
            <w:vAlign w:val="center"/>
          </w:tcPr>
          <w:p w14:paraId="71501DA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70B0041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4E252A9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查凤凰谷公司每月《安全生产简报》、运维人员《设备巡回检查记录本》、检修班《10kV线路巡视检查记录》、保卫人员《生活营地至厂房巡视记录》等材料，</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未发生重要电力设施遭受破坏的事件。</w:t>
            </w:r>
          </w:p>
          <w:p w14:paraId="1E7D336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336C2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ECAE48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w:t>
            </w:r>
          </w:p>
        </w:tc>
        <w:tc>
          <w:tcPr>
            <w:tcW w:w="1121" w:type="dxa"/>
            <w:tcBorders>
              <w:tl2br w:val="nil"/>
              <w:tr2bl w:val="nil"/>
            </w:tcBorders>
            <w:shd w:val="clear" w:color="auto" w:fill="FFFFFF"/>
            <w:noWrap/>
            <w:vAlign w:val="center"/>
          </w:tcPr>
          <w:p w14:paraId="06C3559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安全</w:t>
            </w:r>
          </w:p>
        </w:tc>
        <w:tc>
          <w:tcPr>
            <w:tcW w:w="3090" w:type="dxa"/>
            <w:tcBorders>
              <w:tl2br w:val="nil"/>
              <w:tr2bl w:val="nil"/>
            </w:tcBorders>
            <w:shd w:val="clear" w:color="auto" w:fill="FFFFFF"/>
            <w:noWrap/>
            <w:vAlign w:val="center"/>
          </w:tcPr>
          <w:p w14:paraId="6A54D7D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FDCDED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704E17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220</w:t>
            </w:r>
          </w:p>
        </w:tc>
        <w:tc>
          <w:tcPr>
            <w:tcW w:w="850" w:type="dxa"/>
            <w:tcBorders>
              <w:tl2br w:val="nil"/>
              <w:tr2bl w:val="nil"/>
            </w:tcBorders>
            <w:shd w:val="clear" w:color="auto" w:fill="FFFFFF"/>
            <w:noWrap/>
            <w:vAlign w:val="center"/>
          </w:tcPr>
          <w:p w14:paraId="557E00E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101</w:t>
            </w:r>
          </w:p>
        </w:tc>
        <w:tc>
          <w:tcPr>
            <w:tcW w:w="5890" w:type="dxa"/>
            <w:tcBorders>
              <w:tl2br w:val="nil"/>
              <w:tr2bl w:val="nil"/>
            </w:tcBorders>
            <w:shd w:val="clear" w:color="auto" w:fill="FFFFFF"/>
            <w:noWrap/>
            <w:vAlign w:val="center"/>
          </w:tcPr>
          <w:p w14:paraId="020D173A">
            <w:pPr>
              <w:ind w:firstLine="210" w:firstLineChars="100"/>
              <w:jc w:val="both"/>
              <w:rPr>
                <w:rFonts w:hint="default" w:ascii="Times New Roman" w:hAnsi="Times New Roman" w:eastAsia="仿宋_GB2312"/>
                <w:bCs/>
                <w:caps w:val="0"/>
                <w:smallCaps w:val="0"/>
                <w:color w:val="000000"/>
                <w:sz w:val="21"/>
                <w:szCs w:val="21"/>
              </w:rPr>
            </w:pPr>
          </w:p>
        </w:tc>
      </w:tr>
      <w:tr w14:paraId="271F38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33C902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w:t>
            </w:r>
          </w:p>
        </w:tc>
        <w:tc>
          <w:tcPr>
            <w:tcW w:w="1121" w:type="dxa"/>
            <w:tcBorders>
              <w:tl2br w:val="nil"/>
              <w:tr2bl w:val="nil"/>
            </w:tcBorders>
            <w:shd w:val="clear" w:color="auto" w:fill="FFFFFF"/>
            <w:noWrap/>
            <w:vAlign w:val="center"/>
          </w:tcPr>
          <w:p w14:paraId="658DF71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电气一次设备及系统</w:t>
            </w:r>
          </w:p>
        </w:tc>
        <w:tc>
          <w:tcPr>
            <w:tcW w:w="3090" w:type="dxa"/>
            <w:tcBorders>
              <w:tl2br w:val="nil"/>
              <w:tr2bl w:val="nil"/>
            </w:tcBorders>
            <w:shd w:val="clear" w:color="auto" w:fill="FFFFFF"/>
            <w:noWrap/>
            <w:vAlign w:val="center"/>
          </w:tcPr>
          <w:p w14:paraId="37A6FA7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发电机及其所属系统的设备状态良好，无缺陷；发电机转子碳刷与集电环接触良好；定子绕组、转子绕组和铁芯温度正常；冷却水进出水温度及流量符合规定；日补氢量在规定范围；检测仪表指示正确。</w:t>
            </w:r>
          </w:p>
          <w:p w14:paraId="532F85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风力发电机组塔架应具有足够的强度，结构满足要求。</w:t>
            </w:r>
          </w:p>
          <w:p w14:paraId="49DAF6B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变压器和高压并联电抗器的分接开关接触良好，有载开关及操动机构状况良好，有载开关的油与本体油之间无渗漏问题；冷却系统（如潜油泵风扇等）运行正常无缺陷；套管及本体，散热器、储油柜等部位无渗漏油问题。有载调压装置按规程、规范进行检修、试验。变压器铁芯和铁芯夹件接地引出油箱外的接地可靠。</w:t>
            </w:r>
          </w:p>
          <w:p w14:paraId="2DE39EB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高低压配电装置的系统接线和运行方式正常，断路器状态标识清晰。</w:t>
            </w:r>
          </w:p>
          <w:p w14:paraId="19FCC3B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母线及架构完好，电瓷外绝缘爬距满足所在地污秽等级要求，结合设备检修检修清扫。绝缘符合要求。</w:t>
            </w:r>
          </w:p>
          <w:p w14:paraId="77EDE14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隔离开关、断路器、电力电缆等设备运行正常无缺陷；防误闭锁设施可靠；互感器、耦合电容器、避雷器和穿墙套管无缺陷；过电压保护装置和接地装置运行正常。</w:t>
            </w:r>
          </w:p>
          <w:p w14:paraId="78A1435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高压电动机运行电流、振动值、轴瓦（轴承）温度在允许范围；防护等级符合现场使用环境。</w:t>
            </w:r>
          </w:p>
          <w:p w14:paraId="6CFA30E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所有一次设备绝缘监督指标合格。</w:t>
            </w:r>
          </w:p>
          <w:p w14:paraId="7ACA3CE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新投产的电气一次设备的交接试验项目应完整、合格。</w:t>
            </w:r>
          </w:p>
        </w:tc>
        <w:tc>
          <w:tcPr>
            <w:tcW w:w="2750" w:type="dxa"/>
            <w:tcBorders>
              <w:tl2br w:val="nil"/>
              <w:tr2bl w:val="nil"/>
            </w:tcBorders>
            <w:shd w:val="clear" w:color="auto" w:fill="FFFFFF"/>
            <w:noWrap/>
            <w:vAlign w:val="center"/>
          </w:tcPr>
          <w:p w14:paraId="122F209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①存在影响电气一次设备安全稳定运行的重大缺陷或隐患，扣3分/项，未进行分析并制定措施，不得分；措施无针对性扣3分。</w:t>
            </w:r>
          </w:p>
          <w:p w14:paraId="614F63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②一次设备绝缘监督指标不合格，扣2分/项。</w:t>
            </w:r>
          </w:p>
          <w:p w14:paraId="6F2AD01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③发电机转子碳刷与集电环接触不好，造成发热和火花，扣5分。</w:t>
            </w:r>
          </w:p>
          <w:p w14:paraId="56E913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④发电机各部运行温度超标，未采取措施，扣5分。</w:t>
            </w:r>
          </w:p>
          <w:p w14:paraId="3ED0377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⑤风力发电机组塔架强度不满足要求，不得分，</w:t>
            </w:r>
          </w:p>
          <w:p w14:paraId="0C45F7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⑥变压器和高压并联电抗器本体、套管，散热器、储油柜等部位有渗漏油、有载调压装置未按照规定周期进行检修和试验，扣2分/项。</w:t>
            </w:r>
          </w:p>
          <w:p w14:paraId="0A45367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⑦高低压配电装置设备缺陷，扣2分/项。</w:t>
            </w:r>
          </w:p>
          <w:p w14:paraId="5A090AB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⑧交接试验项目不完整，扣2分/项。</w:t>
            </w:r>
          </w:p>
        </w:tc>
        <w:tc>
          <w:tcPr>
            <w:tcW w:w="850" w:type="dxa"/>
            <w:tcBorders>
              <w:tl2br w:val="nil"/>
              <w:tr2bl w:val="nil"/>
            </w:tcBorders>
            <w:shd w:val="clear" w:color="auto" w:fill="FFFFFF"/>
            <w:noWrap/>
            <w:vAlign w:val="center"/>
          </w:tcPr>
          <w:p w14:paraId="64E2B3C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0660568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13</w:t>
            </w:r>
          </w:p>
        </w:tc>
        <w:tc>
          <w:tcPr>
            <w:tcW w:w="5890" w:type="dxa"/>
            <w:tcBorders>
              <w:tl2br w:val="nil"/>
              <w:tr2bl w:val="nil"/>
            </w:tcBorders>
            <w:shd w:val="clear" w:color="auto" w:fill="FFFFFF"/>
            <w:noWrap/>
            <w:vAlign w:val="center"/>
          </w:tcPr>
          <w:p w14:paraId="175211D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1.查凤凰谷公司《设备巡检记录》《设备缺陷记录》《安全生产运行分析纪要》《安全生产简报》等资料并现场检查，</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凤凰谷公司无影响电气一次设备安全稳定运行的重大缺陷或隐患。</w:t>
            </w:r>
          </w:p>
          <w:p w14:paraId="718B91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阅《凤凰谷水电站2号发电机试验报告》（报告编号：KLYJSFW202400356），试验单位：四川科力源电力技术工程有限公司，检测时间为2024年6月26日。查《2023凤凰谷水电站2号变压器及站用变保护装置首检检测报告》（报告编号：云电试技CTDQ字〔2023〕第2285号），检测单位：云南电力试验研究院（集团）有限公司。上述试验项目齐全、检测结论为合格，电气一次设备绝缘监督指标均合格。</w:t>
            </w:r>
          </w:p>
          <w:p w14:paraId="28AFE62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3.查凤凰谷公司《设备缺陷记录》及现场检查， #1、#2发电机转子碳刷与集电环接触良好，无火花现象。查看2024年1-7月红外线测温记录温度正常。</w:t>
            </w:r>
          </w:p>
          <w:p w14:paraId="53E5266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运行日志、机组运行记录，定子绕组、转子绕组和铁芯温度正常，冷却水进出水温度及流量符合规定，发电机未见运行温度超标现象。查阅凤凰谷公司#1机组2024年7月20日《凤凰谷水电站中央控制室运行日志》，#1机组P（MW）=50，Q（MVar）=13。查《凤凰谷水电站水轮发电机运行日志》，定子线圈测温温度最大为77.1℃，铁芯测温温度最大为79.1℃，；发电机为空气冷却，#1机空冷器冷风温度最大为38.9℃，热风温度最大为58.8℃，运行正常。查看其它机组运行记录，运行中机组各部分的温度正常，未见运行温度超标现象。</w:t>
            </w:r>
          </w:p>
          <w:p w14:paraId="4D21ECB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5.凤凰谷公司属于水力发电系统，不参与此项查评。</w:t>
            </w:r>
          </w:p>
          <w:p w14:paraId="1EA9863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阅《2023年凤凰谷水电站#2变压器及站用变保护装置首检检测报告》（云电试技CTDQ字〔2023〕第2285号）、《2023年凤凰谷电站#1变压器及站用变保护装置检测报告》（云电试技CTDQ字〔2023〕第2418号），检测设备各项指标合格，满足运行要求。抽查《凤凰谷水电站设备巡检记录》，变压器套管、散热器、储油柜等部位无渗漏油现象。</w:t>
            </w:r>
          </w:p>
          <w:p w14:paraId="3597A6B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现场检查凤凰谷公司高低压配电装置的系统接线和运行方式正常，开关状态标识清晰，母线及架构完好。查阅《设备缺陷记录》，隔离开关、断路器、电力电缆、封闭母线等设备运行正常无缺陷；互感器、避雷器和穿墙套管无缺陷；防误闭锁设施可靠，过电压保护装置和接地装置运行正常。现场检查400V系统运行正常。凤凰谷公司无高压电动机。</w:t>
            </w:r>
          </w:p>
          <w:p w14:paraId="6C75DFF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无交接试验项目。</w:t>
            </w:r>
          </w:p>
          <w:p w14:paraId="59E42087">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0355ED77">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#1主变出油阀门有轻微渗油。</w:t>
            </w:r>
          </w:p>
          <w:p w14:paraId="424B9ED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依据评估标准6，扣2分。</w:t>
            </w:r>
          </w:p>
        </w:tc>
      </w:tr>
      <w:tr w14:paraId="4FA6A5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AE5389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5.4.1.13.2</w:t>
            </w:r>
          </w:p>
        </w:tc>
        <w:tc>
          <w:tcPr>
            <w:tcW w:w="1121" w:type="dxa"/>
            <w:tcBorders>
              <w:tl2br w:val="nil"/>
              <w:tr2bl w:val="nil"/>
            </w:tcBorders>
            <w:shd w:val="clear" w:color="auto" w:fill="FFFFFF"/>
            <w:noWrap/>
            <w:vAlign w:val="center"/>
          </w:tcPr>
          <w:p w14:paraId="466E8B9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电气二次设备及系统</w:t>
            </w:r>
          </w:p>
        </w:tc>
        <w:tc>
          <w:tcPr>
            <w:tcW w:w="3090" w:type="dxa"/>
            <w:tcBorders>
              <w:tl2br w:val="nil"/>
              <w:tr2bl w:val="nil"/>
            </w:tcBorders>
            <w:shd w:val="clear" w:color="auto" w:fill="FFFFFF"/>
            <w:noWrap/>
            <w:vAlign w:val="center"/>
          </w:tcPr>
          <w:p w14:paraId="270095C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励磁系统设备运行可靠，调节器在正常方式运行时稳定、可靠，调节器特性和定值满足要求；励磁系统的保护正确，强励能力符合要求，励磁变压器满足运行要求；新投入或大修后的励磁系统按要求进行各项试验，且试验合格。</w:t>
            </w:r>
          </w:p>
          <w:p w14:paraId="625166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继电保护及安全自动装置的配置符合要求，运行工况正常，定值应符合整定规程要求，并定期进行检验；故障录波器运行正常，需定期测试技术参数的保护，按规定进行测试，测试数据和信号指示齐全正确；二次回路和投入试验正常，仪器、仪表符合技术监督要求。</w:t>
            </w:r>
          </w:p>
          <w:p w14:paraId="31F55E9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直流系统设备可靠符合运行要求，蓄电池设备安全可靠；升压站与机组直流系统相互独立；直流系统各级熔断器和空气小开关的定值有专人管理，级差配合满足要求，备件齐全。</w:t>
            </w:r>
          </w:p>
          <w:p w14:paraId="0DA9621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按规定对蓄电池进行核对性充放电试验，通信设备、电路及光缆线路的运行状况良好，电源系统正常；通信站防雷措施完善、合理。</w:t>
            </w:r>
          </w:p>
        </w:tc>
        <w:tc>
          <w:tcPr>
            <w:tcW w:w="2750" w:type="dxa"/>
            <w:tcBorders>
              <w:tl2br w:val="nil"/>
              <w:tr2bl w:val="nil"/>
            </w:tcBorders>
            <w:shd w:val="clear" w:color="auto" w:fill="FFFFFF"/>
            <w:noWrap/>
            <w:vAlign w:val="center"/>
          </w:tcPr>
          <w:p w14:paraId="057C82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①存在影响机组安全稳定运行的缺陷和隐患，扣3分/项。</w:t>
            </w:r>
          </w:p>
          <w:p w14:paraId="6A8D21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②二次回路、二次设备存在未及时消除的缺陷，扣1分/项。</w:t>
            </w:r>
          </w:p>
          <w:p w14:paraId="17D55DD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③励磁系统设备存在缺陷，扣1分/项。</w:t>
            </w:r>
          </w:p>
          <w:p w14:paraId="700A94E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④励磁系统扰动性试验项目、励磁系统图纸、使用说明及有关的技术资料不全 ，扣1分/项</w:t>
            </w:r>
          </w:p>
          <w:p w14:paraId="7A93962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⑤继电保护装置及安全自动装置未按规定检验，项目缺失，标识指示、信号指示缺失，扣2分。</w:t>
            </w:r>
          </w:p>
          <w:p w14:paraId="6C2D2D2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⑥故障录波器运行不正常或未投入运行，扣2分。</w:t>
            </w:r>
          </w:p>
          <w:p w14:paraId="6490B78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⑦定期测试技术参数的保护，未进行测试，扣2分。</w:t>
            </w:r>
          </w:p>
          <w:p w14:paraId="75AD2D3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⑧通信设备、电路、光缆线路及交直流电源的运行状况及环境存在问题，扣2分。</w:t>
            </w:r>
          </w:p>
          <w:p w14:paraId="1AF7AD2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⑨直流系统各级熔断器和空气小开关的定值没有专人管理，级差配合不满足要求，备件不齐全，扣5分。</w:t>
            </w:r>
          </w:p>
          <w:p w14:paraId="3E28C96B">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⑩蓄电池未做核对性试验，扣2分。</w:t>
            </w:r>
          </w:p>
        </w:tc>
        <w:tc>
          <w:tcPr>
            <w:tcW w:w="850" w:type="dxa"/>
            <w:tcBorders>
              <w:tl2br w:val="nil"/>
              <w:tr2bl w:val="nil"/>
            </w:tcBorders>
            <w:shd w:val="clear" w:color="auto" w:fill="FFFFFF"/>
            <w:noWrap/>
            <w:vAlign w:val="center"/>
          </w:tcPr>
          <w:p w14:paraId="64AD0D9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1FA06F6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61DCCB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1.查凤凰谷公司《设备缺陷记录》，发现的设备缺陷处理后由运行值班人员验收。查阅《设备缺陷记录》及隐患排查档案，电气二次设备及系统无影响机组安全稳定运行的缺陷和隐患。</w:t>
            </w:r>
          </w:p>
          <w:p w14:paraId="6C84BB4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2.查凤凰谷公司《设备缺陷记录》《生产运行分析会会议纪要》并现场抽查继电保护、热工保护、水机保护等设备及相关记录资料，未见二次回路、二次设备缺陷或隐患。</w:t>
            </w:r>
          </w:p>
          <w:p w14:paraId="1B3F805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励磁系统#1、#2机组采用能事达电气股份有限公司生产的IAEC-6000微机励磁系统，励磁变采用中国海南金盘电气有限公司生产的励磁变（型号：ZSCB-800/10.5），励磁系统采用自并励可控硅静止励磁方式，励磁系统由励磁变压器、调节柜、功率柜和灭磁柜组成。励磁变压器经三相全控桥整流后供给发电机所需的励磁功率。功率柜功率整流元件并联支路数为2，串联元件数为1。任一条支路退出工作，可保证发电机在所有工况下的长期连续运行，主要功能为机端电压调节、励磁电流调节、无功功率或无功电流调节、最大励磁电流限制、过励限制、欠励限制、系统电压跟踪单元、VT断线保护、有功或无功电流补偿、V/F限制、电力系统稳定器（PSS）。励磁系统满足机组在发电、进相等各种工况下运行的技术要求。现场检查凤凰谷公司发电机励磁系统运行正常。查阅《设备缺陷记录》《凤凰谷水电站中央控制室运行日志》，未发现励磁系统设备影响机组安全稳定运行的缺陷和隐患。</w:t>
            </w:r>
          </w:p>
          <w:p w14:paraId="478F52C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1发电机励磁系统定检》（云电试技CTDQ字〔2023〕第2422号）、《凤凰谷#2发电机励磁系统定检》（云电试技CTDQ字〔2023〕第2423号），#1、#2机组满足相关规程及标准要求，可以投入运行，励磁系统使用说明书齐全。</w:t>
            </w:r>
          </w:p>
          <w:p w14:paraId="32AB7E4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阅继电保护设备台帐、继电保护定期检验报告并现场检查，凤凰谷公司单机容量为50MW，采用单套保护配置，主变采用南瑞继电保护PCS-9671C主变差动和PCS-9861C主变高后备保护和PCS-9661C、110kV母线选用的是南瑞继电保护PCS-915AL-N型母线保护装置，110kV凤小补线是由北京四方拒保自动化股份有限公司生产的CSC-163T数字式线路保护装置，大凤线PPC43AN-11、大凤高线PPC43TM-11保护柜均采用单套保护配置线路保护，保护定值由文山地调调度中心下达编号为：110kV凤凰谷电站-110kV凤小线-CSC-163T-202002、110kV凤凰谷电站-110kV凤小线-CSC-163T-202001的定值单，曲靖地调调度中心下发定值单编号：凤凰谷水电厂-110kV大凤线-PCS-943A-N-202301、凤凰谷水电厂-110kV大凤高线-PCS-943TM-202301定值单执行。现场检查定值置入和定值单相符，查2024年6月份《凤凰谷水电站#2机组紧急检修工程竣工报告》、2023年4月份《凤凰谷电站2号发变组保护更换复核性试验报告》（报告编号：云电试技CTDQ〔2023〕第522号）、《凤凰谷电站110kV凤小线保护装置定检》（报告编号：云电试技CTDQ字〔2023〕第553号）及2024年6月26日《凤凰谷水电站#2机组试验报告》（报告编号：KLYJSFW202400356），开展了定子绕组的绝缘电阻及吸收比、转子电阻值、定子绕组直流耐压及泄漏电流试验、交流耐压等试验，结论合格。</w:t>
            </w:r>
          </w:p>
          <w:p w14:paraId="0DD455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机组、主变均配有录波装置，110kV线路保护配置有故障录波器（型号：SHDFR_B，深圳市双合电脑系统股份有限公司产品）。查中控室《事故停机及减负荷记录》及故障录波装置事件记录，显示该装置能及时、准确记录故障信息。现场检查故障录波装置各项功能运行、显示正常。</w:t>
            </w:r>
          </w:p>
          <w:p w14:paraId="5B7228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7.查看《2023年凤凰谷电站1号发电机保护校验试验报告》（云电试技CTDQ字〔2023〕第2421号），结论：经检验，凤凰谷电厂1号发电机保护装置各项性能符合相关规程要求， 可以投入运行。查《2023年凤凰谷水电站2号发电机保护首检试验报告》（云电试技CTDQ字〔2023〕第2286号），结论：凤凰谷水电站 2 号发电机保护装置各项性能符合相关规程要求，可以投入运行。查《2023年度凤凰谷水电站故障录波装置检测报告》（云电试技CTDQ字〔2023〕第2419号），结论：凤凰谷水电站故障录波装置以上功能均正常，柜内接线符合现行反措要求，可以投入使用。</w:t>
            </w:r>
          </w:p>
          <w:p w14:paraId="40CA8BD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凤凰谷公司通信系统包括网络安全系统、文山地区调度数据网络系统、文山地区A网光纤传输系统、综合配线系统、曲靖地区B网光纤传输系统、曲靖地区调度数据网络系统、2M专线系统、中能融合态势感知系统、全数字电力线载波机系统、数字电话交换机系统等。凤凰谷公司端配置了CYTX-III型光传输设备和DT220型载波机，线路阻波器采用XZK-1250-1.0/31.5型，结合滤波器采用JL-400-10型，程控调度交换机采用塔迪兰CARALLPx800型。查看现场的通讯系统设备屏柜，有独立的直流蓄电池供电，配置两组48V/120Ah铅酸免维护蓄电池，通讯机房独立，铺设防静电地板，户内接地排接入接地网，通讯支路设置有避雷器。2024年7月25日，由曲靖市气象灾害防御技术中心对凤凰谷水电站生产区域、配电系统、弱电系统、办公楼进行了雷电防护装置检测，检测结果“合格”，检测报告编号：1252017001-230323-2024-41-039。现场检查通信设备、电路、光缆线路及交直流电源的运行状况及环境，无异常问题。</w:t>
            </w:r>
          </w:p>
          <w:p w14:paraId="2E371A5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9.查凤凰谷公司《直流系统熔断器及空气开关定值定期核对记录》，每半年核对一次，在用空气小开关型号为：ABBS262UCC10220V/440VC10、ABBS262UCC10220V/440VC20、ABBS262UCC10220V/440VC63三种型号，有负责人、审核人确认，查材料仓库备有各型号空气开关，包括空气开关C6备品8个、空气开关C10备品14个、空气开关C20备品11个，空气开关C25备品12个、空气开关C63备品6个，现场检查各开关标识清晰。查凤凰谷公司《设备管理责任制》附录A：凤凰谷水电站设备专责人及分工明细表第31项明确了责任人范简书、李宝锋。</w:t>
            </w:r>
          </w:p>
          <w:p w14:paraId="381A8F0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10.2024年2月7日，云南电力试验研究院（集团）有限公司出具了《凤凰谷水电站48V电源蓄电池核对性放电检测报告》（云电试技CTDQ字〔2024〕第266号），结论：凤凰谷电站48V电源Ⅰ、Ⅱ段蓄电池组放出容量200AH，满足《电力系统用蓄电池直流电源装置运行与维护技术规程》（DL/T724-2021）要求，蓄电池组合格。2023年12月1日，云南电力试验研究院（集团）有限公司出具《凤凰谷水电站直流蓄电池充放电试验检测报告》（云电试技CTDQ字〔2024〕第2号），结论：凤凰谷水电站 220V 蓄电池组放电容量满足要求；内阻方面，凤凰谷水电站 220V蓄电池组内阻均衡性良好；充电模块稳压、稳流精度、纹波因数、均流不平衡度满足要求。</w:t>
            </w:r>
          </w:p>
          <w:p w14:paraId="30722AB4">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0B677728">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查220V直流系统空气开关级差配合表，二级开关114Z馈线至10kV STr出线柜为10A，三级开关1ZK#1厂变断路器027断路器操作、储能电源为16A，空气开关级差配合不满足要求。</w:t>
            </w:r>
          </w:p>
          <w:p w14:paraId="44B1EB0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依据评估标准9，扣5分。</w:t>
            </w:r>
          </w:p>
        </w:tc>
      </w:tr>
      <w:tr w14:paraId="5670E6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73AE08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5.4.1.13.3</w:t>
            </w:r>
          </w:p>
        </w:tc>
        <w:tc>
          <w:tcPr>
            <w:tcW w:w="1121" w:type="dxa"/>
            <w:tcBorders>
              <w:tl2br w:val="nil"/>
              <w:tr2bl w:val="nil"/>
            </w:tcBorders>
            <w:shd w:val="clear" w:color="auto" w:fill="FFFFFF"/>
            <w:noWrap/>
            <w:vAlign w:val="center"/>
          </w:tcPr>
          <w:p w14:paraId="67AEF4A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热控、自动化设备及计算机监控系统</w:t>
            </w:r>
          </w:p>
        </w:tc>
        <w:tc>
          <w:tcPr>
            <w:tcW w:w="3090" w:type="dxa"/>
            <w:tcBorders>
              <w:tl2br w:val="nil"/>
              <w:tr2bl w:val="nil"/>
            </w:tcBorders>
            <w:shd w:val="clear" w:color="auto" w:fill="FFFFFF"/>
            <w:noWrap/>
            <w:vAlign w:val="center"/>
          </w:tcPr>
          <w:p w14:paraId="451A684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模拟量控制系统（MCS）、汽机数字电液控制与保护（DEH/ETS/TSI）、水轮机调速与保护系统、燃机控制与保护系统（TCS、TPS）、锅炉炉膛安全监控系统（FSSS）、顺序控制系统（SCS）、数据采集系统（DAS）等设备配置规范，机网协调功能（AGC、一次调频）齐全，逻辑正确，运行正常，DCS系统或水电厂计算机监控设备的抗射频干扰测试合格。</w:t>
            </w:r>
          </w:p>
          <w:p w14:paraId="6FE2989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分散控制系统（DCS）或水电厂计算机监控系统的电子设备间环境、控制系统电源及接地、仪表控制气源的质量满足要求。</w:t>
            </w:r>
          </w:p>
          <w:p w14:paraId="7AE9C87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DCS操作员站、过程控制站、现地过程控制装置（LCU）、通信网络及电源有冗余配置。</w:t>
            </w:r>
          </w:p>
          <w:p w14:paraId="53ACC11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工程师站分级授权管理制度健全，执行严格。</w:t>
            </w:r>
          </w:p>
          <w:p w14:paraId="299BFAB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热工系统自动投入率、保护投入率、仪表准确率、DCS测点投入率达到标准要求。</w:t>
            </w:r>
          </w:p>
        </w:tc>
        <w:tc>
          <w:tcPr>
            <w:tcW w:w="2750" w:type="dxa"/>
            <w:tcBorders>
              <w:tl2br w:val="nil"/>
              <w:tr2bl w:val="nil"/>
            </w:tcBorders>
            <w:shd w:val="clear" w:color="auto" w:fill="FFFFFF"/>
            <w:noWrap/>
            <w:vAlign w:val="center"/>
          </w:tcPr>
          <w:p w14:paraId="47960AA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①存在影响机组安全稳定运行的缺陷和隐患，扣3分/项。</w:t>
            </w:r>
          </w:p>
          <w:p w14:paraId="14BD3C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②系统配置或功能不符合要求，扣2分/项。</w:t>
            </w:r>
          </w:p>
          <w:p w14:paraId="284C117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③电子间环境、电源、接地、仪用气质量不满足要求，扣2分/项。</w:t>
            </w:r>
          </w:p>
          <w:p w14:paraId="3EF62AB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④分级授权制度不健全或执行不严格，扣2分。</w:t>
            </w:r>
          </w:p>
          <w:p w14:paraId="076584FD">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⑤热工系统自动投入率、保护投入率、仪表准确率、DCS测点投入率不满足标准要求，扣3分/项。</w:t>
            </w:r>
          </w:p>
        </w:tc>
        <w:tc>
          <w:tcPr>
            <w:tcW w:w="850" w:type="dxa"/>
            <w:tcBorders>
              <w:tl2br w:val="nil"/>
              <w:tr2bl w:val="nil"/>
            </w:tcBorders>
            <w:shd w:val="clear" w:color="auto" w:fill="FFFFFF"/>
            <w:noWrap/>
            <w:vAlign w:val="center"/>
          </w:tcPr>
          <w:p w14:paraId="3828D71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32B965A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17</w:t>
            </w:r>
          </w:p>
        </w:tc>
        <w:tc>
          <w:tcPr>
            <w:tcW w:w="5890" w:type="dxa"/>
            <w:tcBorders>
              <w:tl2br w:val="nil"/>
              <w:tr2bl w:val="nil"/>
            </w:tcBorders>
            <w:shd w:val="clear" w:color="auto" w:fill="FFFFFF"/>
            <w:noWrap/>
            <w:vAlign w:val="center"/>
          </w:tcPr>
          <w:p w14:paraId="0E79A37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1.查阅凤凰谷公司《设备缺陷记录》《中控室交接班记录》《隐患排查治理台账》等资料，计算机监控系统无影响机组安全稳定运行的缺陷和隐患，现场设备运行正常。</w:t>
            </w:r>
          </w:p>
          <w:p w14:paraId="1368465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监控系统采用北京中水科水电科技开发有限公司生产的H9000V4.0计算机监控系统，采用分布开放式的网络结构。系统共分两层：电站级及现地控制单元层，采用100M光纤以太网结构，具有较高的网络可靠性。网络通讯采用高性能的工业型网络交换机进行连接，系统具有较高的传输速率和良好的抗电磁干扰能力。计算机监控系统电站级的1台工程师工作站，2台数据服务器、4台操作员工作站、3台通信处理工作站与网络交换机间采用屏蔽双绞线进行网络通信；4个现地控制单元机组LCU、1个开关站/公用LCU、1个坝区LCU与网络交换机间采用光纤连接，增强了至现地单元网络系统对现场抗干扰的能力。</w:t>
            </w:r>
          </w:p>
          <w:p w14:paraId="35203F9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3.现场检查各发电机旁保护盘、主变及线路保护盘通讯机，采用集中空调降温，各主要电子设备均采用双电源供电，二次电缆屏蔽层按规定接地。</w:t>
            </w:r>
          </w:p>
          <w:p w14:paraId="7C6EAE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4.查凤凰谷公司《计算机监控系统分级授权管理》（Q/KMFHG 0217-2023）、《计算机监控系统技术规程》（Q/KMFHG 0222-2023）内容包括：范围、规范性引用文件、设备运行标准、职责、管理内容与要求等，明确了工程师站、操作员站、LCU进入操作的权限和允许工作的范围，并严格执行。</w:t>
            </w:r>
          </w:p>
          <w:p w14:paraId="569AC3B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看中控室监控系统图，水轮发电机上导、下导、推力、水导轴承温度保护均投入运行，查凤凰谷公司#1机组2024年7月20日《凤凰谷水电站水轮发电机运行日志》，#1机组P（MW）=50，Q（MVar）=13，上导轴承温度最高49.1℃、下导轴承温度最高48.3℃、推力导轴承温度最高43.3℃、水导轴承温度最高46.℃；查《凤凰谷水电站中央控制室运行日志》，#1主变最高温度56℃，励磁变温度保护均投入正常，温度显示远低于保护动作值，现场检查监控系统数据库，测点投入率均为投入状态，保护设备均投入；热工系统自动投入率100%、保护投入率100%，符合行业要求。查凤凰谷公司2024年4月《DCS系统抗射频干扰试验记录》，采用频率400-500MHZ、功率5W的步话机作为干扰源，距敞开柜门的分散控制系统发信号进行测试，测试结果显示合格。</w:t>
            </w:r>
          </w:p>
          <w:p w14:paraId="0C954C08">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7B1F103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凤凰谷公司部分电气仪表未检验，仪表准确率未知。</w:t>
            </w:r>
          </w:p>
          <w:p w14:paraId="7989E04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依据评估标准5，扣3分。</w:t>
            </w:r>
          </w:p>
        </w:tc>
      </w:tr>
      <w:tr w14:paraId="22699A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1F03C2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5.4.1.13.4</w:t>
            </w:r>
          </w:p>
        </w:tc>
        <w:tc>
          <w:tcPr>
            <w:tcW w:w="1121" w:type="dxa"/>
            <w:tcBorders>
              <w:tl2br w:val="nil"/>
              <w:tr2bl w:val="nil"/>
            </w:tcBorders>
            <w:shd w:val="clear" w:color="auto" w:fill="FFFFFF"/>
            <w:noWrap/>
            <w:vAlign w:val="center"/>
          </w:tcPr>
          <w:p w14:paraId="7B17756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锅炉设备 及系统</w:t>
            </w:r>
          </w:p>
        </w:tc>
        <w:tc>
          <w:tcPr>
            <w:tcW w:w="3090" w:type="dxa"/>
            <w:tcBorders>
              <w:tl2br w:val="nil"/>
              <w:tr2bl w:val="nil"/>
            </w:tcBorders>
            <w:shd w:val="clear" w:color="auto" w:fill="FFFFFF"/>
            <w:noWrap/>
            <w:vAlign w:val="center"/>
          </w:tcPr>
          <w:p w14:paraId="05E229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锅炉构架、支吊架无超标变形、表面缺陷和焊缝缺陷。</w:t>
            </w:r>
          </w:p>
          <w:p w14:paraId="1AAE5D7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锅炉本体及承压部件、汽水管道、阀门及附件以及压力容器满足运行工况要求。</w:t>
            </w:r>
          </w:p>
          <w:p w14:paraId="1CB96A5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转动机械设备运行良好（包括除灰、除渣系统），振动、轴承温度、电动机电流正常，润滑系统可靠，机体密封严密。</w:t>
            </w:r>
          </w:p>
          <w:p w14:paraId="1F93C70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点火油枪系统、吹灰器等其它锅炉附属设备正常无泄漏，没有影响设备正常运行的缺陷。</w:t>
            </w:r>
          </w:p>
          <w:p w14:paraId="6006026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循环流化床锅炉的风帽、布风板设备、物料循环设备、分离器排灰管路、锥形阀状况良好，满足运行工况要求；回料器容量满足实际回料量需要。</w:t>
            </w:r>
          </w:p>
          <w:p w14:paraId="5816298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超（超）临界直流锅炉启动系统的汽水管道、阀门及附件设备状况良好，满足运行工况要求；炉水循环泵运行正常无缺陷；各受热面流量分配节流圈安装牢固、无异物堵塞。</w:t>
            </w:r>
          </w:p>
        </w:tc>
        <w:tc>
          <w:tcPr>
            <w:tcW w:w="2750" w:type="dxa"/>
            <w:tcBorders>
              <w:tl2br w:val="nil"/>
              <w:tr2bl w:val="nil"/>
            </w:tcBorders>
            <w:shd w:val="clear" w:color="auto" w:fill="FFFFFF"/>
            <w:noWrap/>
            <w:vAlign w:val="center"/>
          </w:tcPr>
          <w:p w14:paraId="49A78FA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①锅炉构架以及钢梁支架存在严重锈蚀未采取措施扣5分；管系支吊架未按照要求及时调整扣5分。</w:t>
            </w:r>
          </w:p>
          <w:p w14:paraId="0702952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②存在影响锅炉设备安全稳定运行的重大缺陷或隐患，扣3分/项，未进行分析并制定措施，不得分；措施无针对性扣3分。</w:t>
            </w:r>
          </w:p>
          <w:p w14:paraId="5E31E0F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③存在超期未消除的缺陷，每扣1分/项。</w:t>
            </w:r>
          </w:p>
        </w:tc>
        <w:tc>
          <w:tcPr>
            <w:tcW w:w="850" w:type="dxa"/>
            <w:tcBorders>
              <w:tl2br w:val="nil"/>
              <w:tr2bl w:val="nil"/>
            </w:tcBorders>
            <w:shd w:val="clear" w:color="auto" w:fill="FFFFFF"/>
            <w:noWrap/>
            <w:vAlign w:val="center"/>
          </w:tcPr>
          <w:p w14:paraId="40BABBB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46A7E97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2FE6BEB6">
            <w:pPr>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48480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3A4305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5.4.1.13.5</w:t>
            </w:r>
          </w:p>
        </w:tc>
        <w:tc>
          <w:tcPr>
            <w:tcW w:w="1121" w:type="dxa"/>
            <w:tcBorders>
              <w:tl2br w:val="nil"/>
              <w:tr2bl w:val="nil"/>
            </w:tcBorders>
            <w:shd w:val="clear" w:color="auto" w:fill="FFFFFF"/>
            <w:noWrap/>
            <w:vAlign w:val="center"/>
          </w:tcPr>
          <w:p w14:paraId="2BCCB72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燃、汽轮机设备及系统</w:t>
            </w:r>
          </w:p>
        </w:tc>
        <w:tc>
          <w:tcPr>
            <w:tcW w:w="3090" w:type="dxa"/>
            <w:tcBorders>
              <w:tl2br w:val="nil"/>
              <w:tr2bl w:val="nil"/>
            </w:tcBorders>
            <w:shd w:val="clear" w:color="auto" w:fill="FFFFFF"/>
            <w:noWrap/>
            <w:vAlign w:val="center"/>
          </w:tcPr>
          <w:p w14:paraId="5DAD795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汽轮机本体及调节保安系统、凝汽器、空冷系统、除氧器、高低加系统等设备状况良好，满足运行要求。</w:t>
            </w:r>
          </w:p>
          <w:p w14:paraId="69F088B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本体等及承压部件、高温高压管道、阀门及附件、以及除氧器、高低加等压力容器满足运行工况要求，自动和保护装置良好，并定期进行校验。</w:t>
            </w:r>
          </w:p>
          <w:p w14:paraId="1562833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重要辅机及附属设备，给水系统、循环水系统、凝结水系统、真空系统、润滑密封油系统转动机械设备正常，振动、轴承温度、电动机电流正常，润滑系统可靠。</w:t>
            </w:r>
          </w:p>
          <w:p w14:paraId="1D0DAB7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燃机本体设备正常，气缸、转子、喷嘴、动叶、静叶、进口可转导叶、燃烧室、轴承等设备状况良好，满足要求。</w:t>
            </w:r>
          </w:p>
          <w:p w14:paraId="0495C16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燃机调节保护系统正常，保护动作正确；冷却系统设备处于良好状态，燃气轮机进、排气系统、密封空气系统天然气速比阀、辅助截止阀状态良好；本体管路、阀门符合防漏、防堵措施要求；天然气防爆工作正常，符合要求。</w:t>
            </w:r>
          </w:p>
          <w:p w14:paraId="40D4947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燃机系统中天然气、高炉煤气等易燃气体调压和输送系统完好，满足安全运行要求。</w:t>
            </w:r>
          </w:p>
        </w:tc>
        <w:tc>
          <w:tcPr>
            <w:tcW w:w="2750" w:type="dxa"/>
            <w:tcBorders>
              <w:tl2br w:val="nil"/>
              <w:tr2bl w:val="nil"/>
            </w:tcBorders>
            <w:shd w:val="clear" w:color="auto" w:fill="FFFFFF"/>
            <w:noWrap/>
            <w:vAlign w:val="center"/>
          </w:tcPr>
          <w:p w14:paraId="27E5BB7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①在影响汽轮机设备安全稳定运行的重大缺陷和隐患，扣3分/项，未进行分析并制定措施，不得分。措施无针对性扣3分。</w:t>
            </w:r>
          </w:p>
          <w:p w14:paraId="0BC1BD12">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②存在超期未消除的缺陷，每扣1分/项。</w:t>
            </w:r>
          </w:p>
        </w:tc>
        <w:tc>
          <w:tcPr>
            <w:tcW w:w="850" w:type="dxa"/>
            <w:tcBorders>
              <w:tl2br w:val="nil"/>
              <w:tr2bl w:val="nil"/>
            </w:tcBorders>
            <w:shd w:val="clear" w:color="auto" w:fill="FFFFFF"/>
            <w:noWrap/>
            <w:vAlign w:val="center"/>
          </w:tcPr>
          <w:p w14:paraId="462A071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19BA9B4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6DA228C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34F3B4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59FA05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5.4.1.13.6</w:t>
            </w:r>
          </w:p>
        </w:tc>
        <w:tc>
          <w:tcPr>
            <w:tcW w:w="1121" w:type="dxa"/>
            <w:tcBorders>
              <w:tl2br w:val="nil"/>
              <w:tr2bl w:val="nil"/>
            </w:tcBorders>
            <w:shd w:val="clear" w:color="auto" w:fill="FFFFFF"/>
            <w:noWrap/>
            <w:vAlign w:val="center"/>
          </w:tcPr>
          <w:p w14:paraId="46BED5B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化学设备 及系统</w:t>
            </w:r>
          </w:p>
        </w:tc>
        <w:tc>
          <w:tcPr>
            <w:tcW w:w="3090" w:type="dxa"/>
            <w:tcBorders>
              <w:tl2br w:val="nil"/>
              <w:tr2bl w:val="nil"/>
            </w:tcBorders>
            <w:shd w:val="clear" w:color="auto" w:fill="FFFFFF"/>
            <w:noWrap/>
            <w:vAlign w:val="center"/>
          </w:tcPr>
          <w:p w14:paraId="45C872C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补给水处理设备完好，水、汽质量指标符合标准要求，运行日报所列标准正确，单位规范，填写准确；水汽在线化学仪表正常投入，配置满足要求，准确率和投入率达到标准要求；凝结水精处理设备正常投入。 氢气系统设备正常，满足运行要求和安全要求。</w:t>
            </w:r>
          </w:p>
        </w:tc>
        <w:tc>
          <w:tcPr>
            <w:tcW w:w="2750" w:type="dxa"/>
            <w:tcBorders>
              <w:tl2br w:val="nil"/>
              <w:tr2bl w:val="nil"/>
            </w:tcBorders>
            <w:shd w:val="clear" w:color="auto" w:fill="FFFFFF"/>
            <w:noWrap/>
            <w:vAlign w:val="center"/>
          </w:tcPr>
          <w:p w14:paraId="6385A78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①补给水处理设备存在超期未消除的缺陷，每扣1分/项。</w:t>
            </w:r>
          </w:p>
          <w:p w14:paraId="2D97050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②水汽品质指标不符合要求的，扣3分。</w:t>
            </w:r>
          </w:p>
          <w:p w14:paraId="5B90B16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③制氢设备存在缺陷，扣3分。</w:t>
            </w:r>
          </w:p>
          <w:p w14:paraId="36AD115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④水汽在线化学仪表准确率和投入率未达到标准要求，扣5分。</w:t>
            </w:r>
          </w:p>
        </w:tc>
        <w:tc>
          <w:tcPr>
            <w:tcW w:w="850" w:type="dxa"/>
            <w:tcBorders>
              <w:tl2br w:val="nil"/>
              <w:tr2bl w:val="nil"/>
            </w:tcBorders>
            <w:shd w:val="clear" w:color="auto" w:fill="FFFFFF"/>
            <w:noWrap/>
            <w:vAlign w:val="center"/>
          </w:tcPr>
          <w:p w14:paraId="15C49A4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FBAEE6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1650E8CA">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66F295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1D9269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5.4.1.13.7</w:t>
            </w:r>
          </w:p>
        </w:tc>
        <w:tc>
          <w:tcPr>
            <w:tcW w:w="1121" w:type="dxa"/>
            <w:tcBorders>
              <w:tl2br w:val="nil"/>
              <w:tr2bl w:val="nil"/>
            </w:tcBorders>
            <w:shd w:val="clear" w:color="auto" w:fill="FFFFFF"/>
            <w:noWrap/>
            <w:vAlign w:val="center"/>
          </w:tcPr>
          <w:p w14:paraId="5F75F6E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燃料输送 设备及系统</w:t>
            </w:r>
          </w:p>
        </w:tc>
        <w:tc>
          <w:tcPr>
            <w:tcW w:w="3090" w:type="dxa"/>
            <w:tcBorders>
              <w:tl2br w:val="nil"/>
              <w:tr2bl w:val="nil"/>
            </w:tcBorders>
            <w:shd w:val="clear" w:color="auto" w:fill="FFFFFF"/>
            <w:noWrap/>
            <w:vAlign w:val="center"/>
          </w:tcPr>
          <w:p w14:paraId="57A8332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燃料码头（包括燃煤、燃油、燃气3种码头）设备、设施正常，无明显损坏，消防设施齐全有效。</w:t>
            </w:r>
          </w:p>
          <w:p w14:paraId="390774B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皮带输送设备及系统和陆路卸煤设备及系统设备正常，安全装置符合安全要求。</w:t>
            </w:r>
          </w:p>
          <w:p w14:paraId="60301E0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卸船机设备正常，各种限位正确，联锁正常。</w:t>
            </w:r>
          </w:p>
          <w:p w14:paraId="6B05AF3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储煤场排水、防洪及喷淋设施完善，无积水及自燃现象。</w:t>
            </w:r>
          </w:p>
          <w:p w14:paraId="69F28AC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筒仓测温、烟气报警、灭火装置、顶部安全防爆装置等完好，挡风墙设施健全，圆形煤场煤堆和取料机符合要求。</w:t>
            </w:r>
          </w:p>
          <w:p w14:paraId="0092F3C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燃油储运系统的卸油站台设备和管理符合要求，油泵房设备、卸、输、供油管道及加热系统符合要求。</w:t>
            </w:r>
          </w:p>
        </w:tc>
        <w:tc>
          <w:tcPr>
            <w:tcW w:w="2750" w:type="dxa"/>
            <w:tcBorders>
              <w:tl2br w:val="nil"/>
              <w:tr2bl w:val="nil"/>
            </w:tcBorders>
            <w:shd w:val="clear" w:color="auto" w:fill="FFFFFF"/>
            <w:noWrap/>
            <w:vAlign w:val="center"/>
          </w:tcPr>
          <w:p w14:paraId="5C3A7D7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①输、卸煤（油）设备和皮带输送系统、码头等存在缺陷，扣1分/项。</w:t>
            </w:r>
          </w:p>
          <w:p w14:paraId="3C474A1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②消防设施配置不齐全，安全防爆装置、安全装置不符合安全要求，扣2分/项。</w:t>
            </w:r>
          </w:p>
          <w:p w14:paraId="470D49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③卸船机设备、限位、联锁存在问题，扣5分/项。</w:t>
            </w:r>
          </w:p>
          <w:p w14:paraId="1A39096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④储煤场排水、防洪及喷淋设施存在问题，存在积水或自然隐患，扣3分/项。</w:t>
            </w:r>
          </w:p>
        </w:tc>
        <w:tc>
          <w:tcPr>
            <w:tcW w:w="850" w:type="dxa"/>
            <w:tcBorders>
              <w:tl2br w:val="nil"/>
              <w:tr2bl w:val="nil"/>
            </w:tcBorders>
            <w:shd w:val="clear" w:color="auto" w:fill="FFFFFF"/>
            <w:noWrap/>
            <w:vAlign w:val="center"/>
          </w:tcPr>
          <w:p w14:paraId="3F535F0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3ACED6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66104CA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6AFFAA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1A9F17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5.4.1.13.8</w:t>
            </w:r>
          </w:p>
        </w:tc>
        <w:tc>
          <w:tcPr>
            <w:tcW w:w="1121" w:type="dxa"/>
            <w:tcBorders>
              <w:tl2br w:val="nil"/>
              <w:tr2bl w:val="nil"/>
            </w:tcBorders>
            <w:shd w:val="clear" w:color="auto" w:fill="FFFFFF"/>
            <w:noWrap/>
            <w:vAlign w:val="center"/>
          </w:tcPr>
          <w:p w14:paraId="27D0ABE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环保设备 及系统</w:t>
            </w:r>
          </w:p>
        </w:tc>
        <w:tc>
          <w:tcPr>
            <w:tcW w:w="3090" w:type="dxa"/>
            <w:tcBorders>
              <w:tl2br w:val="nil"/>
              <w:tr2bl w:val="nil"/>
            </w:tcBorders>
            <w:shd w:val="clear" w:color="auto" w:fill="FFFFFF"/>
            <w:noWrap/>
            <w:vAlign w:val="center"/>
          </w:tcPr>
          <w:p w14:paraId="1FA8CDB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烟气脱硫系统、烟气脱硝系统、电除尘器设备、废水处理系统设备正常，满足运行要求，各项运行参数符合要求。</w:t>
            </w:r>
          </w:p>
          <w:p w14:paraId="68F73508">
            <w:pPr>
              <w:widowControl/>
              <w:adjustRightInd w:val="0"/>
              <w:ind w:firstLine="210" w:firstLineChars="100"/>
              <w:jc w:val="both"/>
              <w:rPr>
                <w:rFonts w:hint="default" w:ascii="Times New Roman" w:hAnsi="Times New Roman" w:eastAsia="仿宋_GB2312"/>
                <w:bCs/>
                <w:caps w:val="0"/>
                <w:smallCaps w:val="0"/>
                <w:kern w:val="0"/>
                <w:sz w:val="21"/>
                <w:szCs w:val="21"/>
              </w:rPr>
            </w:pPr>
            <w:r>
              <w:rPr>
                <w:rFonts w:ascii="Times New Roman" w:hAnsi="Times New Roman" w:eastAsia="仿宋_GB2312"/>
                <w:caps w:val="0"/>
                <w:smallCaps w:val="0"/>
                <w:kern w:val="0"/>
                <w:sz w:val="21"/>
                <w:szCs w:val="21"/>
              </w:rPr>
              <w:t>灰坝、灰场、其他储存场地符合要求，废弃物能够综合利用，综合利用率逐年递增，并取得一定经济效益。</w:t>
            </w:r>
          </w:p>
        </w:tc>
        <w:tc>
          <w:tcPr>
            <w:tcW w:w="2750" w:type="dxa"/>
            <w:tcBorders>
              <w:tl2br w:val="nil"/>
              <w:tr2bl w:val="nil"/>
            </w:tcBorders>
            <w:shd w:val="clear" w:color="auto" w:fill="FFFFFF"/>
            <w:noWrap/>
            <w:vAlign w:val="center"/>
          </w:tcPr>
          <w:p w14:paraId="4C7EEED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①各类环保设备及系统存在影响主机满负荷出力的缺陷，扣3分/项。</w:t>
            </w:r>
          </w:p>
          <w:p w14:paraId="61AE62FA">
            <w:pPr>
              <w:widowControl/>
              <w:ind w:firstLine="210" w:firstLineChars="100"/>
              <w:jc w:val="both"/>
              <w:rPr>
                <w:rFonts w:hint="default" w:ascii="Times New Roman" w:hAnsi="Times New Roman" w:eastAsia="仿宋_GB2312"/>
                <w:bCs/>
                <w:caps w:val="0"/>
                <w:smallCaps w:val="0"/>
                <w:sz w:val="21"/>
                <w:szCs w:val="21"/>
              </w:rPr>
            </w:pPr>
            <w:r>
              <w:rPr>
                <w:rFonts w:ascii="Times New Roman" w:hAnsi="Times New Roman" w:eastAsia="仿宋_GB2312"/>
                <w:caps w:val="0"/>
                <w:smallCaps w:val="0"/>
                <w:kern w:val="0"/>
                <w:sz w:val="21"/>
                <w:szCs w:val="21"/>
              </w:rPr>
              <w:t>②废弃物综合利用不满足环保要求，扣5分。</w:t>
            </w:r>
          </w:p>
        </w:tc>
        <w:tc>
          <w:tcPr>
            <w:tcW w:w="850" w:type="dxa"/>
            <w:tcBorders>
              <w:tl2br w:val="nil"/>
              <w:tr2bl w:val="nil"/>
            </w:tcBorders>
            <w:shd w:val="clear" w:color="auto" w:fill="FFFFFF"/>
            <w:noWrap/>
            <w:vAlign w:val="center"/>
          </w:tcPr>
          <w:p w14:paraId="50FBE4BF">
            <w:pPr>
              <w:jc w:val="center"/>
              <w:rPr>
                <w:rFonts w:hint="default" w:ascii="Times New Roman" w:hAnsi="Times New Roman" w:eastAsia="仿宋_GB2312"/>
                <w:bCs/>
                <w:caps w:val="0"/>
                <w:smallCaps w:val="0"/>
                <w:sz w:val="21"/>
                <w:szCs w:val="21"/>
              </w:rPr>
            </w:pPr>
            <w:r>
              <w:rPr>
                <w:rFonts w:ascii="Times New Roman" w:hAnsi="Times New Roman" w:eastAsia="仿宋_GB2312"/>
                <w:bCs/>
                <w:caps w:val="0"/>
                <w:smallCaps w:val="0"/>
                <w:sz w:val="21"/>
                <w:szCs w:val="21"/>
              </w:rPr>
              <w:t>10</w:t>
            </w:r>
          </w:p>
        </w:tc>
        <w:tc>
          <w:tcPr>
            <w:tcW w:w="850" w:type="dxa"/>
            <w:tcBorders>
              <w:tl2br w:val="nil"/>
              <w:tr2bl w:val="nil"/>
            </w:tcBorders>
            <w:shd w:val="clear" w:color="auto" w:fill="FFFFFF"/>
            <w:noWrap/>
            <w:vAlign w:val="center"/>
          </w:tcPr>
          <w:p w14:paraId="423B35CF">
            <w:pPr>
              <w:jc w:val="center"/>
              <w:rPr>
                <w:rFonts w:hint="default" w:ascii="Times New Roman" w:hAnsi="Times New Roman" w:eastAsia="仿宋_GB2312"/>
                <w:bCs/>
                <w:caps w:val="0"/>
                <w:smallCaps w:val="0"/>
                <w:sz w:val="21"/>
                <w:szCs w:val="21"/>
              </w:rPr>
            </w:pPr>
            <w:r>
              <w:rPr>
                <w:rFonts w:ascii="Times New Roman" w:hAnsi="Times New Roman" w:eastAsia="仿宋_GB2312"/>
                <w:bCs/>
                <w:caps w:val="0"/>
                <w:smallCaps w:val="0"/>
                <w:sz w:val="21"/>
                <w:szCs w:val="21"/>
              </w:rPr>
              <w:t>10</w:t>
            </w:r>
          </w:p>
        </w:tc>
        <w:tc>
          <w:tcPr>
            <w:tcW w:w="5890" w:type="dxa"/>
            <w:tcBorders>
              <w:tl2br w:val="nil"/>
              <w:tr2bl w:val="nil"/>
            </w:tcBorders>
            <w:shd w:val="clear" w:color="auto" w:fill="FFFFFF"/>
            <w:noWrap/>
            <w:vAlign w:val="center"/>
          </w:tcPr>
          <w:p w14:paraId="0204AAC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无烟气脱硫系统、烟气脱硝系统、电除尘器设备。查凤凰谷水电站安装了3套污水处理设备（厂房1套、大坝1套、生活区1套），于2024年4月30日通过验收，污水处理装置维护改造后委托云南科诚环境监测有限公司取水样检测，取得了检测报告，污水检测均合格。电站检修维护人员每天按时巡视检查，并认真记录巡视情况。</w:t>
            </w:r>
          </w:p>
          <w:p w14:paraId="04ECA21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2.查凤凰谷公司《环境保护管理办法》（Q/KMFHG 0503-2023）包括管理职责、管理内容等，</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相关废物处理。查凤凰谷公司2017年11月24日与具有危险废物经营许可证（Y5301220049）资质的单位曲靖市艺豪再生资源回收有限公司签订了《废矿物油收集（中转）、运输、处置合同》（合同编号：HT20171257）。查《2022年凤凰谷公司垃圾清运处理协议》（协议编号：FHG-2022-27），协议有效期：2022年10月8日至2024年10月8日。凤凰谷公司生活区、厂区设了垃圾箱，满足环保要求。</w:t>
            </w:r>
          </w:p>
          <w:p w14:paraId="7D662AE3">
            <w:pPr>
              <w:widowControl/>
              <w:ind w:firstLine="211" w:firstLineChars="100"/>
              <w:jc w:val="both"/>
              <w:rPr>
                <w:rFonts w:hint="default" w:ascii="Times New Roman" w:hAnsi="Times New Roman" w:eastAsia="仿宋_GB2312"/>
                <w:bCs/>
                <w:caps w:val="0"/>
                <w:smallCaps w:val="0"/>
                <w:sz w:val="21"/>
                <w:szCs w:val="21"/>
              </w:rPr>
            </w:pPr>
            <w:r>
              <w:rPr>
                <w:rFonts w:ascii="Times New Roman" w:hAnsi="Times New Roman" w:eastAsia="仿宋_GB2312"/>
                <w:b/>
                <w:bCs/>
                <w:caps w:val="0"/>
                <w:smallCaps w:val="0"/>
                <w:kern w:val="0"/>
                <w:sz w:val="21"/>
                <w:szCs w:val="21"/>
              </w:rPr>
              <w:t>存在的问题及扣分情况说明：无</w:t>
            </w:r>
          </w:p>
        </w:tc>
      </w:tr>
      <w:tr w14:paraId="630DB4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95F6A8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5.4.1.13.9</w:t>
            </w:r>
          </w:p>
        </w:tc>
        <w:tc>
          <w:tcPr>
            <w:tcW w:w="1121" w:type="dxa"/>
            <w:tcBorders>
              <w:tl2br w:val="nil"/>
              <w:tr2bl w:val="nil"/>
            </w:tcBorders>
            <w:shd w:val="clear" w:color="auto" w:fill="FFFFFF"/>
            <w:noWrap/>
            <w:vAlign w:val="center"/>
          </w:tcPr>
          <w:p w14:paraId="4448A3B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信息网络 设备及系统</w:t>
            </w:r>
          </w:p>
        </w:tc>
        <w:tc>
          <w:tcPr>
            <w:tcW w:w="3090" w:type="dxa"/>
            <w:tcBorders>
              <w:tl2br w:val="nil"/>
              <w:tr2bl w:val="nil"/>
            </w:tcBorders>
            <w:shd w:val="clear" w:color="auto" w:fill="FFFFFF"/>
            <w:noWrap/>
            <w:vAlign w:val="center"/>
          </w:tcPr>
          <w:p w14:paraId="59D64C8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信息网络设备及其系统设备可靠，符合相关要求；总体安全策略、网络安全策略、应用系统安全策略、部门安全策略、设备安全策略等应正确，符合规定。</w:t>
            </w:r>
          </w:p>
          <w:p w14:paraId="68D8AA8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构建网络基础设备和软件系统安全可信，没有预留后门或逻辑炸弹。接入网络用户及网络上传输、处理、存储的数据可信，非授权访问或恶意篡改。</w:t>
            </w:r>
          </w:p>
          <w:p w14:paraId="514E323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电力二次系统安全防护满足《电力二次系统安全防护总体方案》和《发电厂二次系统安全防护方案》，具有数据网络安全防护实施方案和网络安全隔离措施，分区合理、隔离措施完备、可靠。</w:t>
            </w:r>
          </w:p>
          <w:p w14:paraId="7CDEA92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路由器、交换机、服务器、邮件系统、目录系统、数据库、域名系统、安全设备、密码设备、密钥参数、交换机端口、IP地址、用户账号、服务端口等网络资源统一管理。</w:t>
            </w:r>
          </w:p>
          <w:p w14:paraId="1225851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安全区间实现逻辑隔离，有连接的生产控制大区和管理信息大区间应安装单向横向隔离装置，并且该装置应经过国家权威机构的测试和安全认证。</w:t>
            </w:r>
          </w:p>
          <w:p w14:paraId="371A6C5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网络节点具有备份恢复能力，能够有效防范病毒和黑客的攻击所引起的网络拥塞、系统崩溃和数据丢失。</w:t>
            </w:r>
          </w:p>
          <w:p w14:paraId="5EE4AF6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新建或在运营信息系统按要求对系统进行定级、等级保护测评，按规定向所在地公安机关和所在地电力行业主管部门备案。</w:t>
            </w:r>
          </w:p>
        </w:tc>
        <w:tc>
          <w:tcPr>
            <w:tcW w:w="2750" w:type="dxa"/>
            <w:tcBorders>
              <w:tl2br w:val="nil"/>
              <w:tr2bl w:val="nil"/>
            </w:tcBorders>
            <w:shd w:val="clear" w:color="auto" w:fill="FFFFFF"/>
            <w:noWrap/>
            <w:vAlign w:val="center"/>
          </w:tcPr>
          <w:p w14:paraId="7DF55B1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①信息网络设备及其系统硬件存在缺陷，扣2分。</w:t>
            </w:r>
          </w:p>
          <w:p w14:paraId="643F1D2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②各类技术管理存在问题，扣2分。</w:t>
            </w:r>
          </w:p>
          <w:p w14:paraId="631EDBD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③电力二次系统安全防护存在安全隐患，扣3分。</w:t>
            </w:r>
          </w:p>
          <w:p w14:paraId="3DB7C6D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④安全区间安装的单向横向隔离装置未经过国家权威机构的测试和安全认证，扣3分。</w:t>
            </w:r>
          </w:p>
          <w:p w14:paraId="7F2C71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⑤备份恢复能力不健全，扣3分。</w:t>
            </w:r>
          </w:p>
          <w:p w14:paraId="7DFC3C5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⑥未按照规定进行等级保护测评，未按规定向所在地公安机关和所在地电力行业主管部门备案，扣3分。</w:t>
            </w:r>
          </w:p>
          <w:p w14:paraId="58229683">
            <w:pPr>
              <w:widowControl/>
              <w:ind w:firstLine="210" w:firstLineChars="100"/>
              <w:jc w:val="both"/>
              <w:rPr>
                <w:rFonts w:hint="default" w:ascii="Times New Roman" w:hAnsi="Times New Roman" w:eastAsia="仿宋_GB2312"/>
                <w:caps w:val="0"/>
                <w:smallCaps w:val="0"/>
                <w:kern w:val="0"/>
                <w:sz w:val="21"/>
                <w:szCs w:val="21"/>
              </w:rPr>
            </w:pPr>
          </w:p>
          <w:p w14:paraId="620F44C7">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0F4150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E366B1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59C1D2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看监控系统设备，主机为双套配置，配备专供的UPS电源。查阅凤凰谷公司《设备缺陷记录》，未见信息网络设备及其系统硬件存在缺陷。查阅《凤凰谷公司调度数据网及电网态势感知采购项目竣工验收报告》，凤凰谷公司配备有调度数据2M专网。凤凰谷公司通信系统包括系统通信和站内通信，系统通信采用光纤传输通道，凤凰谷水电站至文山小高炉变电站、师宗大同变电站均采用光纤通道。站内通信系统配置与调度通信安装了纵向加密认证网关型号：Netkeeper-2000。</w:t>
            </w:r>
          </w:p>
          <w:p w14:paraId="26EB373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2.查凤凰谷公司制定了《网络信息系统安全事故应急预案》（Q/KMFHG 0410-2023）及《信息安全管理办法》（Q/KMFHG 0334-2023），内容包含了部门职责。</w:t>
            </w:r>
          </w:p>
          <w:p w14:paraId="69AAA84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3.查凤凰谷公司《电力二次系统安全防护处置方案》（Q/KMFHG 0428-2023）包括事故风险分析、应急工作职责、应急处置等内容。查凤凰谷公司2023年4月16日印发了《电力二次系统安全专项监管工作实施方案的通知》（凤电发〔2023〕12号），并按通知要求开展电力二次系统自查工作。查凤凰谷公司2023年7月编制的《电力二次系统安全专项监管工作总结》，通过自查整改，电力二次系统安全防护不存在安全隐患。</w:t>
            </w:r>
          </w:p>
          <w:p w14:paraId="07D9C7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装设地区调度数据网及二次安防设备，含两台锐捷RG-RSR20-14F路由器，采用两个E1上连至汇聚路由器，四台锐捷S5750-24GT交换机、两台东软FW5120-RⅠ-MI-DCR-EI防火墙、两台Netkeeper-2000纵向加密认证装置；配置2套安全态势感知终端，型号：珠海鸿瑞HR CRPM-3000，用于采集及感知站端网络安全状况，并与主站进行通信；配置2套2M专线路由器，型号为H3C-RT-MSR3640，用于110kV远动信息传送至地调和地调备调；加密装置经过国家权威机构的测试和安全认证。</w:t>
            </w:r>
          </w:p>
          <w:p w14:paraId="6A58E7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5.现场检查监控系统设置三套操作员站、一套工程师站、两套调度通讯服务器、两套数据采集装置均互为备用，数据有自动备份。现场检查，监控系统各USB插口已封闭。</w:t>
            </w:r>
          </w:p>
          <w:p w14:paraId="44F70A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6.2022年5月26日，凤凰谷公司完成电力监控系统等保测评，定级为二级，并在曲靖市公安局完成备案，备案号为：53030026053-22001。2024年6月，云南云盾信息安全测评有限公司负责完成了凤凰谷公司网络安全等级保护电力监控系统等级测评工作，并出具《网络安全等级保护、电力监控系统等级测评报告》（编号：53030026053-22001-24-0222-01），等级测评结论：良；综合得分：81.28分。</w:t>
            </w:r>
          </w:p>
          <w:p w14:paraId="4B43271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000B8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93A99B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5.4.1.13.10</w:t>
            </w:r>
          </w:p>
        </w:tc>
        <w:tc>
          <w:tcPr>
            <w:tcW w:w="1121" w:type="dxa"/>
            <w:tcBorders>
              <w:tl2br w:val="nil"/>
              <w:tr2bl w:val="nil"/>
            </w:tcBorders>
            <w:shd w:val="clear" w:color="auto" w:fill="FFFFFF"/>
            <w:noWrap/>
            <w:vAlign w:val="center"/>
          </w:tcPr>
          <w:p w14:paraId="6D9B1DC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水轮发电机组设备及系统</w:t>
            </w:r>
          </w:p>
        </w:tc>
        <w:tc>
          <w:tcPr>
            <w:tcW w:w="3090" w:type="dxa"/>
            <w:tcBorders>
              <w:tl2br w:val="nil"/>
              <w:tr2bl w:val="nil"/>
            </w:tcBorders>
            <w:shd w:val="clear" w:color="auto" w:fill="FFFFFF"/>
            <w:noWrap/>
            <w:vAlign w:val="center"/>
          </w:tcPr>
          <w:p w14:paraId="72593A1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水轮机蜗壳、转轮、导水机构、主轴密封、控制环、接力器、制动环、闸瓦以及各个导轴承等所有部件完好，满足运行要求。</w:t>
            </w:r>
          </w:p>
          <w:p w14:paraId="4EAF321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发电机转子、推力轴承、轴瓦、油冷却器等设备状况良好，满足运行要求。</w:t>
            </w:r>
          </w:p>
          <w:p w14:paraId="1F794A4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重要辅机及附属设备如水轮机调节器、高压气机、水机保护系统正常，保护动作正确；调速器压油系统、技术供水系统滤水器、供水管路、阀门符合防漏、防堵措施要求，排水系统、冷却系统设备处于良好状态。</w:t>
            </w:r>
          </w:p>
          <w:p w14:paraId="799BAB2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压油槽、储气罐等压力容器满足运行工况要求，自动和保护装置良好，并定期进行校验。</w:t>
            </w:r>
          </w:p>
          <w:p w14:paraId="0D4EB71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水力监视测量系统回路良好，各数据在正常范围内。</w:t>
            </w:r>
          </w:p>
          <w:p w14:paraId="5D9F1C2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供水系统、润滑密封油系统所属转动机械设备正常，振动、轴承温度、电动机电流正常，润滑系统可靠。</w:t>
            </w:r>
          </w:p>
        </w:tc>
        <w:tc>
          <w:tcPr>
            <w:tcW w:w="2750" w:type="dxa"/>
            <w:tcBorders>
              <w:tl2br w:val="nil"/>
              <w:tr2bl w:val="nil"/>
            </w:tcBorders>
            <w:shd w:val="clear" w:color="auto" w:fill="FFFFFF"/>
            <w:noWrap/>
            <w:vAlign w:val="center"/>
          </w:tcPr>
          <w:p w14:paraId="627CCC0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①存在影响机组安全稳定运行的重大缺陷和隐患，不得分。</w:t>
            </w:r>
          </w:p>
          <w:p w14:paraId="5665D59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②存在未及时消除的缺陷，每条扣2分。</w:t>
            </w:r>
          </w:p>
        </w:tc>
        <w:tc>
          <w:tcPr>
            <w:tcW w:w="850" w:type="dxa"/>
            <w:tcBorders>
              <w:tl2br w:val="nil"/>
              <w:tr2bl w:val="nil"/>
            </w:tcBorders>
            <w:shd w:val="clear" w:color="auto" w:fill="FFFFFF"/>
            <w:noWrap/>
            <w:vAlign w:val="center"/>
          </w:tcPr>
          <w:p w14:paraId="551D690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219431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16</w:t>
            </w:r>
          </w:p>
        </w:tc>
        <w:tc>
          <w:tcPr>
            <w:tcW w:w="5890" w:type="dxa"/>
            <w:tcBorders>
              <w:tl2br w:val="nil"/>
              <w:tr2bl w:val="nil"/>
            </w:tcBorders>
            <w:shd w:val="clear" w:color="auto" w:fill="FFFFFF"/>
            <w:noWrap/>
            <w:vAlign w:val="center"/>
          </w:tcPr>
          <w:p w14:paraId="1484D2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水电站设备巡检记录》《凤凰谷水电站中央控制室运行日志》《运行值班交接班记录》等，水轮机、发电机、重要辅机及附属设备所有部件运行良好。查凤凰谷公司#1机组2022年5月27日完成A级检修工作，#2机组2024年6月10日完成检修工作，水轮机和发电机大修后无重大缺陷和隐患。查凤凰谷公司水轮机、发电机、水轮机调节器、水机保护系统正常，保护动作正确、主要辅助机械高压气机压油系统、技术供水系统满足运行要求。评审期内水轮发电机组无影响机组安全稳定运行的重大缺陷和隐患。</w:t>
            </w:r>
          </w:p>
          <w:p w14:paraId="378F458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2.查凤凰谷公司制定了《压力容器管理制度》（Q/KMFHG 0321-2023）和《压力容器操作规程》（Q/KMFHG 0227-2023），查曲靖市质量技术监督综合检验中心2023年4月26日出具的《压力容器定期检验报告》，报告编号为：Y（QJ）-RQM-202304-0084、Y（QJ）-RQM-202304-0085、Y（QJ）-RQM-202304-0086、Y（QJ）-RQM-202304-0087、Y（QJ）-RQM-202304-0088，检测结果“合格”。2023年4月11日，曲靖市质量技术监督局人员到现场对压力容器进行检查并填写特种设备安全检测“三确认”确认表，编号：TJ-1008637，检测结果“合格”。</w:t>
            </w:r>
          </w:p>
          <w:p w14:paraId="54FCE1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3.现场检查凤凰谷公司水轮机调节器、高压气机、水机保护系统正常，保护动作正确；调速器压油系统、技术供水系统滤水器、供水管路、阀门符合防漏要求。</w:t>
            </w:r>
          </w:p>
          <w:p w14:paraId="64877ED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4.现场检查凤凰谷公司供水系统、润滑密封油系统所属转动机械设备正常。</w:t>
            </w:r>
          </w:p>
          <w:p w14:paraId="705BEBE7">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07A7BFC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#1发电机振动、摆度监测装置数据不正常。#2号机下导和推力轴承有油雾溢出，发电机定子线棒下部环氧盒有油滴。</w:t>
            </w:r>
          </w:p>
          <w:p w14:paraId="5B52D5F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依据评估标准2，共扣4分。</w:t>
            </w:r>
          </w:p>
        </w:tc>
      </w:tr>
      <w:tr w14:paraId="5EE2A9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54F38E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5.4.1.13.11</w:t>
            </w:r>
          </w:p>
        </w:tc>
        <w:tc>
          <w:tcPr>
            <w:tcW w:w="1121" w:type="dxa"/>
            <w:tcBorders>
              <w:tl2br w:val="nil"/>
              <w:tr2bl w:val="nil"/>
            </w:tcBorders>
            <w:shd w:val="clear" w:color="auto" w:fill="FFFFFF"/>
            <w:noWrap/>
            <w:vAlign w:val="center"/>
          </w:tcPr>
          <w:p w14:paraId="7861004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水电厂大坝及泄洪设施</w:t>
            </w:r>
          </w:p>
        </w:tc>
        <w:tc>
          <w:tcPr>
            <w:tcW w:w="3090" w:type="dxa"/>
            <w:tcBorders>
              <w:tl2br w:val="nil"/>
              <w:tr2bl w:val="nil"/>
            </w:tcBorders>
            <w:shd w:val="clear" w:color="auto" w:fill="FFFFFF"/>
            <w:noWrap/>
            <w:vAlign w:val="center"/>
          </w:tcPr>
          <w:p w14:paraId="79A8C6A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大坝设计标准符合现行规范要求。</w:t>
            </w:r>
          </w:p>
          <w:p w14:paraId="00EFAE6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大坝坝基良好或虽然存在缺陷但不构成对水电站大坝整体安全的威胁；坝体稳定性和结构安全度符合现行规范要求；大坝运行性态总体正常。</w:t>
            </w:r>
          </w:p>
          <w:p w14:paraId="4239DAF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近坝库区、库岸和边坡稳定或基本稳定。</w:t>
            </w:r>
          </w:p>
          <w:p w14:paraId="36CB09D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大坝安全监测项目齐全，观测设施仪表完好，观测数据真实、完整；各主要监测量的变化处于正常情况下的状态。</w:t>
            </w:r>
          </w:p>
          <w:p w14:paraId="745BF52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泄水道、闸门及其启闭设备工作正常可靠，满足泄洪要求。</w:t>
            </w:r>
          </w:p>
        </w:tc>
        <w:tc>
          <w:tcPr>
            <w:tcW w:w="2750" w:type="dxa"/>
            <w:tcBorders>
              <w:tl2br w:val="nil"/>
              <w:tr2bl w:val="nil"/>
            </w:tcBorders>
            <w:shd w:val="clear" w:color="auto" w:fill="FFFFFF"/>
            <w:noWrap/>
            <w:vAlign w:val="center"/>
          </w:tcPr>
          <w:p w14:paraId="422E3B5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①工程不满足防洪标准而未采取有效措施，不得分；不满足地震设防烈度的要求，而未采取有效措施，不得分。</w:t>
            </w:r>
          </w:p>
          <w:p w14:paraId="6138EAF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②大坝及其基础存在影响安全的缺陷，每条扣5分，未采取有效措施，不得分。</w:t>
            </w:r>
          </w:p>
          <w:p w14:paraId="40BBD8A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③大坝安全监测项目，缺一项扣2分；观测设施、仪器、仪表的校验或检定不符合要求，每项扣1分；各主要监测量异常且未采取措施，每项扣5分。</w:t>
            </w:r>
          </w:p>
          <w:p w14:paraId="7A791F5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④泄水道、闸门其启闭设备存在影响泄洪的重大缺陷，扣5分。</w:t>
            </w:r>
          </w:p>
        </w:tc>
        <w:tc>
          <w:tcPr>
            <w:tcW w:w="850" w:type="dxa"/>
            <w:tcBorders>
              <w:tl2br w:val="nil"/>
              <w:tr2bl w:val="nil"/>
            </w:tcBorders>
            <w:shd w:val="clear" w:color="auto" w:fill="FFFFFF"/>
            <w:noWrap/>
            <w:vAlign w:val="center"/>
          </w:tcPr>
          <w:p w14:paraId="6AC1024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4199276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5A0D80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云南省发展和改革委员会关于曲靖市南盘江凤凰谷水电站项目核准的批复》（云发改能源〔2005〕1016号）、《关于印发&lt;云南凤凰谷水电站大坝安全首次定期检查审查意见&gt;的通知》（坝监安监函〔2018〕180号）、《云南省地震局对云南南盘江凤凰谷水电站工程场地地震安全性评价报告的批复》（云震安评〔2011〕316号）等资料，凤凰谷水电站工程防洪标准按50年一遇洪水进行设计，洪峰流量为5230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/s，500年一遇洪水校核，洪峰流量为8610m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/s。凤凰谷水电站工程设计有5孔泄水闸、1孔冲沙闸，在设计水位821m时，泄水闸5孔泄水流量为6837m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/s，冲沙闸泄水流量为508m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/s，共计下泄流量为6837m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/s。当校核洪水位达823.84m时，下泄流量可达8615m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满足防汛标准要求。原设计凤凰谷水电站地震动峰值加速度为0.05g，基本烈度为Ⅵ度，可不进行抗震计算。凤凰谷水电站位于师宗县龙庆乡、五龙乡、高良乡三乡交界处，查《中国地震动参数区划图》（GB18306-2015），龙庆乡、五龙乡地震动峰值加速度为0.10g，高良乡地震动峰值加速度为0.05g，地震烈度位于VI度~Ⅶ间，分区界限附近的基本地震动峰值加速度应按就高原则或专门研究确定。本工程于2011年8月由云南省地震局工程研究院进行了专门研究，确定凤凰谷大坝场地基岩地震动参数值：50年超越概率10%的地震动峰值加速度为0.043g，地震动反应谱特征周期为0.45s，基本烈度为Ⅵ度，不进行抗震计算，原设计符合《水电工程水工建筑物抗震设计规范》（NB35047-2015）规定。</w:t>
            </w:r>
          </w:p>
          <w:p w14:paraId="4C37D5B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见国家能源局大坝安全监察中心《云南凤凰谷水电站大坝安全首次定期检查审查意见》（坝监安监函〔2018〕180号），大坝稳定及应力满足规范要求，坝基运行性态总体正常，工程边坡整体稳定，根据《水电站大坝运行安全监督管理规定》，凤凰谷水电站大坝审定为正常坝（A级）。查《设备缺陷记录》《大坝月巡视检查记录》，凤凰谷水电站大坝基础目前不存在影响安全运行的缺陷。查国家能源局大坝安全监察中心网站，凤凰谷水电站日常监控数据记录，大坝渗流、坝基渗流稳定，测值较小、无异常，坝体、坝基变形和渗流正常。查《凤凰谷水电站2023年安全监测总结报告》（中国电建集团昆明勘测设计研究院有限公司，2024年1月），凤凰谷水电站大坝稳定及应力满足现行规范要求。</w:t>
            </w:r>
          </w:p>
          <w:p w14:paraId="68FE7A9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水电站2023年安全监测总结报告》（中国电建集团昆明勘测设计研究院有限公司，2024年1月），大坝安全监测项目主要有：坝基变形、结构缝开合度、坝基扬压力、坝基渗流、坝体渗透压力监测、混凝土及钢筋混凝土应力应变、混凝土坝体及坝基温度等，并进行人工数据采集，大坝安全检测项目齐全，各主要测量参数无异常。查看全站仪、水准仪、差阻读数仪、振弦读数仪等仪器，均有监测仪器有效校验证书，仪器均符合要求。</w:t>
            </w:r>
          </w:p>
          <w:p w14:paraId="5097043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4.现场检查凤凰谷水电站泄水道未见异常，不存在影响泄洪的重大缺陷。</w:t>
            </w:r>
          </w:p>
          <w:p w14:paraId="580008FF">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62FE264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大坝溢洪#4弧形闸门启闭机左右油缸传感器存在开度测量误差，造成闸门在提升过程中两边有偏差，超差过大，闸门提升自动停止，需人工手动提升。</w:t>
            </w:r>
          </w:p>
          <w:p w14:paraId="3F6F19C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依据评估标准4，扣5分。</w:t>
            </w:r>
          </w:p>
        </w:tc>
      </w:tr>
      <w:tr w14:paraId="0FA960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B313F7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5.4.1.13.12</w:t>
            </w:r>
          </w:p>
        </w:tc>
        <w:tc>
          <w:tcPr>
            <w:tcW w:w="1121" w:type="dxa"/>
            <w:tcBorders>
              <w:tl2br w:val="nil"/>
              <w:tr2bl w:val="nil"/>
            </w:tcBorders>
            <w:shd w:val="clear" w:color="auto" w:fill="FFFFFF"/>
            <w:noWrap/>
            <w:vAlign w:val="center"/>
          </w:tcPr>
          <w:p w14:paraId="6BA7212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引水系统、发电厂房及尾水</w:t>
            </w:r>
          </w:p>
        </w:tc>
        <w:tc>
          <w:tcPr>
            <w:tcW w:w="3090" w:type="dxa"/>
            <w:tcBorders>
              <w:tl2br w:val="nil"/>
              <w:tr2bl w:val="nil"/>
            </w:tcBorders>
            <w:shd w:val="clear" w:color="auto" w:fill="FFFFFF"/>
            <w:noWrap/>
            <w:vAlign w:val="center"/>
          </w:tcPr>
          <w:p w14:paraId="241A28C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进水口拦污排、拦污栅、进水口事故闸门无超标变形、锈蚀、表面缺陷和焊缝缺陷。拦污栅前后压力监测系统完备。拦污排连接部件牢靠，满足运行要求；机组引水压力管道符合安全设计要求且运行正常，焊缝无开裂，伸缩节完好，无渗漏，密封件严密可靠。</w:t>
            </w:r>
          </w:p>
          <w:p w14:paraId="5B5E477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厂房及其结构（含蜗壳和尾水管）完整，稳定可靠，满足抗震要求，无裂缝、漏水并有完好的监测手段；厂房排水设备运转正常，通风、防潮、防水满足安全运行要求。</w:t>
            </w:r>
          </w:p>
          <w:p w14:paraId="0A34C6B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尾水渠及边坡稳定，无影响机组出力的冲刷淤积。</w:t>
            </w:r>
          </w:p>
        </w:tc>
        <w:tc>
          <w:tcPr>
            <w:tcW w:w="2750" w:type="dxa"/>
            <w:tcBorders>
              <w:tl2br w:val="nil"/>
              <w:tr2bl w:val="nil"/>
            </w:tcBorders>
            <w:shd w:val="clear" w:color="auto" w:fill="FFFFFF"/>
            <w:noWrap/>
            <w:vAlign w:val="center"/>
          </w:tcPr>
          <w:p w14:paraId="11BF7511">
            <w:pPr>
              <w:widowControl/>
              <w:ind w:firstLine="210" w:firstLineChars="100"/>
              <w:jc w:val="both"/>
              <w:rPr>
                <w:rFonts w:hint="default" w:ascii="Times New Roman" w:hAnsi="Times New Roman" w:eastAsia="仿宋_GB2312"/>
                <w:caps w:val="0"/>
                <w:smallCaps w:val="0"/>
                <w:kern w:val="0"/>
                <w:sz w:val="21"/>
                <w:szCs w:val="21"/>
              </w:rPr>
            </w:pPr>
          </w:p>
          <w:p w14:paraId="145029A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每条缺陷扣2分。</w:t>
            </w:r>
          </w:p>
        </w:tc>
        <w:tc>
          <w:tcPr>
            <w:tcW w:w="850" w:type="dxa"/>
            <w:tcBorders>
              <w:tl2br w:val="nil"/>
              <w:tr2bl w:val="nil"/>
            </w:tcBorders>
            <w:shd w:val="clear" w:color="auto" w:fill="FFFFFF"/>
            <w:noWrap/>
            <w:vAlign w:val="center"/>
          </w:tcPr>
          <w:p w14:paraId="35CFF99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F5EBE1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A1F16F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水电站2018年金属结构防腐工程项目交工资料》并现场检查，进水口拦污栅、进水口检修闸门无超标变形、锈蚀、表面缺陷和焊缝缺陷；拦污排连接部件牢靠，满足运行要求；拦污栅前后压力采用水力监测系统检测，检测记录完整。查凤凰谷水电站2024年1月1日至1月8日拦污栅压差记录，1号机组最大压差0.08m，最小压差0.01m；2号机组最大压差0.12m，最小压差0.01m，压差正常。查2024年7月27日至8月3日拦污栅压差记录，1号机组最大压差0.08m，最小压差0.02m；2号机组最大压差0.04m，最小压差0.02m，压差正常。拦污排连接部件牢靠，满足运行要求；机组引水压力管道符合设计要求且运行正常，焊缝无开裂、无渗漏，密封件严密可靠。</w:t>
            </w:r>
          </w:p>
          <w:p w14:paraId="1E6FDE7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水电站2023年安全监测总结报告》（中国电建集团昆明勘测设计研究院有限公司，2024年1月）、《凤凰谷水电站2024年汛前安全检查记录》并现场检查：厂房排水设备运转正常；厂房结构完好，引水管系统完整，各部密封完好，无渗漏；厂房设置有3台检修水泵和3台渗漏水泵，排水泵设备运转正常并有自动切换功能；厂房有离心风机、通风管道、除湿机等设备，通风、防潮、防水满足安全运行要求。</w:t>
            </w:r>
          </w:p>
          <w:p w14:paraId="6A0F92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3.现场检查凤凰谷水电站尾水渠及边坡稳定无影响机组出力的障碍。</w:t>
            </w:r>
          </w:p>
          <w:p w14:paraId="3C23342A">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B70FD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C952AE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5.4.1.13.13</w:t>
            </w:r>
          </w:p>
        </w:tc>
        <w:tc>
          <w:tcPr>
            <w:tcW w:w="1121" w:type="dxa"/>
            <w:tcBorders>
              <w:tl2br w:val="nil"/>
              <w:tr2bl w:val="nil"/>
            </w:tcBorders>
            <w:shd w:val="clear" w:color="auto" w:fill="FFFFFF"/>
            <w:noWrap/>
            <w:vAlign w:val="center"/>
          </w:tcPr>
          <w:p w14:paraId="7343D58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船闸、 升船机等 通航设施</w:t>
            </w:r>
          </w:p>
        </w:tc>
        <w:tc>
          <w:tcPr>
            <w:tcW w:w="3090" w:type="dxa"/>
            <w:tcBorders>
              <w:tl2br w:val="nil"/>
              <w:tr2bl w:val="nil"/>
            </w:tcBorders>
            <w:shd w:val="clear" w:color="auto" w:fill="FFFFFF"/>
            <w:noWrap/>
            <w:vAlign w:val="center"/>
          </w:tcPr>
          <w:p w14:paraId="2E5040F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通航引航设施完备可靠，导航信号设备完备可靠，信号清晰明显，满足通航要求。</w:t>
            </w:r>
          </w:p>
          <w:p w14:paraId="2B0D27E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通航船闸闸门、闸室、系船装置、通航交通信号指示灯以及广播、监视装置等装置状态良好，满足运行要求。</w:t>
            </w:r>
          </w:p>
          <w:p w14:paraId="1A3F4F0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船闸液压控制设备，油泵、压油管、油缸设备等装置状态良好，满足运行要求。</w:t>
            </w:r>
          </w:p>
          <w:p w14:paraId="4AF12D5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船闸电气控制柜、闸门开度信号装置、水位测量装置及液压系统保护装置等装置状态良好，满足运行要求。</w:t>
            </w:r>
          </w:p>
          <w:p w14:paraId="35D8E3E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升船机本体，牵引设备等装置状态良好，保护措施完备，满足运行要求。</w:t>
            </w:r>
          </w:p>
          <w:p w14:paraId="5B41704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升船机电气控制柜、位置信号装置、以及电源、电机保护装置等装置状态良好，满足运行要求。</w:t>
            </w:r>
          </w:p>
        </w:tc>
        <w:tc>
          <w:tcPr>
            <w:tcW w:w="2750" w:type="dxa"/>
            <w:tcBorders>
              <w:tl2br w:val="nil"/>
              <w:tr2bl w:val="nil"/>
            </w:tcBorders>
            <w:shd w:val="clear" w:color="auto" w:fill="FFFFFF"/>
            <w:noWrap/>
            <w:vAlign w:val="center"/>
          </w:tcPr>
          <w:p w14:paraId="53CC3A8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每条缺陷扣2分。</w:t>
            </w:r>
          </w:p>
        </w:tc>
        <w:tc>
          <w:tcPr>
            <w:tcW w:w="850" w:type="dxa"/>
            <w:tcBorders>
              <w:tl2br w:val="nil"/>
              <w:tr2bl w:val="nil"/>
            </w:tcBorders>
            <w:shd w:val="clear" w:color="auto" w:fill="FFFFFF"/>
            <w:noWrap/>
            <w:vAlign w:val="center"/>
          </w:tcPr>
          <w:p w14:paraId="7E34738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41D7C5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37E30ED8">
            <w:pPr>
              <w:widowControl/>
              <w:ind w:firstLine="211" w:firstLineChars="100"/>
              <w:jc w:val="both"/>
              <w:rPr>
                <w:rFonts w:hint="default" w:ascii="Times New Roman" w:hAnsi="Times New Roman" w:eastAsia="仿宋_GB2312"/>
                <w:bCs/>
                <w:caps w:val="0"/>
                <w:smallCaps w:val="0"/>
                <w:color w:val="000000"/>
                <w:sz w:val="21"/>
                <w:szCs w:val="21"/>
              </w:rPr>
            </w:pPr>
            <w:r>
              <w:rPr>
                <w:rFonts w:hint="default" w:ascii="Times New Roman" w:hAnsi="Times New Roman" w:eastAsia="仿宋_GB2312"/>
                <w:b/>
                <w:bCs/>
                <w:caps w:val="0"/>
                <w:smallCaps w:val="0"/>
                <w:kern w:val="0"/>
                <w:sz w:val="21"/>
                <w:szCs w:val="21"/>
                <w:lang w:val="zh-CN"/>
              </w:rPr>
              <w:t>凤凰谷公司</w:t>
            </w:r>
            <w:r>
              <w:rPr>
                <w:rFonts w:hint="default" w:ascii="Times New Roman" w:hAnsi="Times New Roman" w:eastAsia="仿宋_GB2312"/>
                <w:b/>
                <w:bCs/>
                <w:caps w:val="0"/>
                <w:smallCaps w:val="0"/>
                <w:kern w:val="0"/>
                <w:sz w:val="21"/>
                <w:szCs w:val="21"/>
              </w:rPr>
              <w:t>无船闸、升船机等通航设施</w:t>
            </w:r>
            <w:r>
              <w:rPr>
                <w:rFonts w:ascii="Times New Roman" w:hAnsi="Times New Roman" w:eastAsia="仿宋_GB2312"/>
                <w:b/>
                <w:bCs/>
                <w:caps w:val="0"/>
                <w:smallCaps w:val="0"/>
                <w:kern w:val="0"/>
                <w:sz w:val="21"/>
                <w:szCs w:val="21"/>
              </w:rPr>
              <w:t>，故此项不参与查评</w:t>
            </w:r>
          </w:p>
        </w:tc>
      </w:tr>
      <w:tr w14:paraId="0E9F7E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CBDD35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5.4.1.13.14</w:t>
            </w:r>
          </w:p>
        </w:tc>
        <w:tc>
          <w:tcPr>
            <w:tcW w:w="1121" w:type="dxa"/>
            <w:tcBorders>
              <w:tl2br w:val="nil"/>
              <w:tr2bl w:val="nil"/>
            </w:tcBorders>
            <w:shd w:val="clear" w:color="auto" w:fill="FFFFFF"/>
            <w:noWrap/>
            <w:vAlign w:val="center"/>
          </w:tcPr>
          <w:p w14:paraId="25FE49C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风力发电 设备</w:t>
            </w:r>
          </w:p>
        </w:tc>
        <w:tc>
          <w:tcPr>
            <w:tcW w:w="3090" w:type="dxa"/>
            <w:tcBorders>
              <w:tl2br w:val="nil"/>
              <w:tr2bl w:val="nil"/>
            </w:tcBorders>
            <w:shd w:val="clear" w:color="auto" w:fill="FFFFFF"/>
            <w:noWrap/>
            <w:vAlign w:val="center"/>
          </w:tcPr>
          <w:p w14:paraId="6847D2F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风力发电机组具风力发电机组具备低电压穿越能力。风力发电机、变频变流系统和齿轮箱及其所属设备良好，无缺陷。</w:t>
            </w:r>
          </w:p>
          <w:p w14:paraId="1F6F695E">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风电场无功补偿装置运行可靠，容量配置和有关参数整定满足系统电压调节需要。</w:t>
            </w:r>
          </w:p>
          <w:p w14:paraId="3373A426">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风力发电机组各连接部位（塔筒之间、塔筒与机舱、机舱与轮毂、轮毂与叶片）符合要求。液压系统、润滑系统和冷却系统各构件的连接面连接可靠，无渗漏。</w:t>
            </w:r>
          </w:p>
          <w:p w14:paraId="58159FAE">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风力发电机组控制系统及保护系统的配置和运行工况正常，保护动作情况正确，定期进行检验。风力发电机组远程监控系统运行良好。</w:t>
            </w:r>
          </w:p>
        </w:tc>
        <w:tc>
          <w:tcPr>
            <w:tcW w:w="2750" w:type="dxa"/>
            <w:tcBorders>
              <w:tl2br w:val="nil"/>
              <w:tr2bl w:val="nil"/>
            </w:tcBorders>
            <w:shd w:val="clear" w:color="auto" w:fill="FFFFFF"/>
            <w:noWrap/>
            <w:vAlign w:val="center"/>
          </w:tcPr>
          <w:p w14:paraId="762A911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每条缺陷扣2分。</w:t>
            </w:r>
          </w:p>
        </w:tc>
        <w:tc>
          <w:tcPr>
            <w:tcW w:w="850" w:type="dxa"/>
            <w:tcBorders>
              <w:tl2br w:val="nil"/>
              <w:tr2bl w:val="nil"/>
            </w:tcBorders>
            <w:shd w:val="clear" w:color="auto" w:fill="FFFFFF"/>
            <w:noWrap/>
            <w:vAlign w:val="center"/>
          </w:tcPr>
          <w:p w14:paraId="64E06C9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1A0A1C4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64E6819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45826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DEB80B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w:t>
            </w:r>
          </w:p>
        </w:tc>
        <w:tc>
          <w:tcPr>
            <w:tcW w:w="1121" w:type="dxa"/>
            <w:tcBorders>
              <w:tl2br w:val="nil"/>
              <w:tr2bl w:val="nil"/>
            </w:tcBorders>
            <w:shd w:val="clear" w:color="auto" w:fill="FFFFFF"/>
            <w:noWrap/>
            <w:vAlign w:val="center"/>
          </w:tcPr>
          <w:p w14:paraId="7AD33A8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风险控制</w:t>
            </w:r>
          </w:p>
        </w:tc>
        <w:tc>
          <w:tcPr>
            <w:tcW w:w="3090" w:type="dxa"/>
            <w:tcBorders>
              <w:tl2br w:val="nil"/>
              <w:tr2bl w:val="nil"/>
            </w:tcBorders>
            <w:shd w:val="clear" w:color="auto" w:fill="FFFFFF"/>
            <w:noWrap/>
            <w:vAlign w:val="center"/>
          </w:tcPr>
          <w:p w14:paraId="3D97394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745074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328C094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360</w:t>
            </w:r>
          </w:p>
        </w:tc>
        <w:tc>
          <w:tcPr>
            <w:tcW w:w="850" w:type="dxa"/>
            <w:tcBorders>
              <w:tl2br w:val="nil"/>
              <w:tr2bl w:val="nil"/>
            </w:tcBorders>
            <w:shd w:val="clear" w:color="auto" w:fill="FFFFFF"/>
            <w:noWrap/>
            <w:vAlign w:val="center"/>
          </w:tcPr>
          <w:p w14:paraId="7C8BB43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173</w:t>
            </w:r>
          </w:p>
        </w:tc>
        <w:tc>
          <w:tcPr>
            <w:tcW w:w="5890" w:type="dxa"/>
            <w:tcBorders>
              <w:tl2br w:val="nil"/>
              <w:tr2bl w:val="nil"/>
            </w:tcBorders>
            <w:shd w:val="clear" w:color="auto" w:fill="FFFFFF"/>
            <w:noWrap/>
            <w:vAlign w:val="center"/>
          </w:tcPr>
          <w:p w14:paraId="306C7C06">
            <w:pPr>
              <w:widowControl/>
              <w:ind w:firstLine="210" w:firstLineChars="100"/>
              <w:jc w:val="both"/>
              <w:rPr>
                <w:rFonts w:hint="default" w:ascii="Times New Roman" w:hAnsi="Times New Roman" w:eastAsia="仿宋_GB2312"/>
                <w:caps w:val="0"/>
                <w:smallCaps w:val="0"/>
                <w:kern w:val="0"/>
                <w:sz w:val="21"/>
                <w:szCs w:val="21"/>
              </w:rPr>
            </w:pPr>
          </w:p>
          <w:p w14:paraId="25C68988">
            <w:pPr>
              <w:ind w:firstLine="210" w:firstLineChars="100"/>
              <w:jc w:val="both"/>
              <w:rPr>
                <w:rFonts w:hint="default" w:ascii="Times New Roman" w:hAnsi="Times New Roman" w:eastAsia="仿宋_GB2312"/>
                <w:bCs/>
                <w:caps w:val="0"/>
                <w:smallCaps w:val="0"/>
                <w:color w:val="000000"/>
                <w:sz w:val="21"/>
                <w:szCs w:val="21"/>
              </w:rPr>
            </w:pPr>
          </w:p>
        </w:tc>
      </w:tr>
      <w:tr w14:paraId="70FB42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D79E6F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w:t>
            </w:r>
          </w:p>
        </w:tc>
        <w:tc>
          <w:tcPr>
            <w:tcW w:w="1121" w:type="dxa"/>
            <w:tcBorders>
              <w:tl2br w:val="nil"/>
              <w:tr2bl w:val="nil"/>
            </w:tcBorders>
            <w:shd w:val="clear" w:color="auto" w:fill="FFFFFF"/>
            <w:noWrap/>
            <w:vAlign w:val="center"/>
          </w:tcPr>
          <w:p w14:paraId="6B94B3A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电气设备 及系统风险控制</w:t>
            </w:r>
          </w:p>
        </w:tc>
        <w:tc>
          <w:tcPr>
            <w:tcW w:w="3090" w:type="dxa"/>
            <w:tcBorders>
              <w:tl2br w:val="nil"/>
              <w:tr2bl w:val="nil"/>
            </w:tcBorders>
            <w:shd w:val="clear" w:color="auto" w:fill="FFFFFF"/>
            <w:noWrap/>
            <w:vAlign w:val="center"/>
          </w:tcPr>
          <w:p w14:paraId="2030FD6E">
            <w:pPr>
              <w:widowControl/>
              <w:adjustRightInd w:val="0"/>
              <w:ind w:firstLine="210" w:firstLineChars="100"/>
              <w:jc w:val="both"/>
              <w:rPr>
                <w:rFonts w:hint="default" w:ascii="Times New Roman" w:hAnsi="Times New Roman" w:eastAsia="仿宋_GB2312"/>
                <w:caps w:val="0"/>
                <w:smallCaps w:val="0"/>
                <w:kern w:val="0"/>
                <w:sz w:val="21"/>
                <w:szCs w:val="21"/>
              </w:rPr>
            </w:pPr>
          </w:p>
          <w:p w14:paraId="6AD74A9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193BA83C">
            <w:pPr>
              <w:widowControl/>
              <w:ind w:firstLine="210" w:firstLineChars="100"/>
              <w:jc w:val="both"/>
              <w:rPr>
                <w:rFonts w:hint="default" w:ascii="Times New Roman" w:hAnsi="Times New Roman" w:eastAsia="仿宋_GB2312"/>
                <w:caps w:val="0"/>
                <w:smallCaps w:val="0"/>
                <w:kern w:val="0"/>
                <w:sz w:val="21"/>
                <w:szCs w:val="21"/>
              </w:rPr>
            </w:pPr>
          </w:p>
          <w:p w14:paraId="230ACBEF">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2EB22B1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60</w:t>
            </w:r>
          </w:p>
        </w:tc>
        <w:tc>
          <w:tcPr>
            <w:tcW w:w="850" w:type="dxa"/>
            <w:tcBorders>
              <w:tl2br w:val="nil"/>
              <w:tr2bl w:val="nil"/>
            </w:tcBorders>
            <w:shd w:val="clear" w:color="auto" w:fill="FFFFFF"/>
            <w:noWrap/>
            <w:vAlign w:val="center"/>
          </w:tcPr>
          <w:p w14:paraId="59CBA59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53</w:t>
            </w:r>
          </w:p>
        </w:tc>
        <w:tc>
          <w:tcPr>
            <w:tcW w:w="5890" w:type="dxa"/>
            <w:tcBorders>
              <w:tl2br w:val="nil"/>
              <w:tr2bl w:val="nil"/>
            </w:tcBorders>
            <w:shd w:val="clear" w:color="auto" w:fill="FFFFFF"/>
            <w:noWrap/>
            <w:vAlign w:val="center"/>
          </w:tcPr>
          <w:p w14:paraId="2F497C30">
            <w:pPr>
              <w:ind w:firstLine="210" w:firstLineChars="100"/>
              <w:jc w:val="both"/>
              <w:rPr>
                <w:rFonts w:hint="default" w:ascii="Times New Roman" w:hAnsi="Times New Roman" w:eastAsia="仿宋_GB2312"/>
                <w:bCs/>
                <w:caps w:val="0"/>
                <w:smallCaps w:val="0"/>
                <w:color w:val="000000"/>
                <w:sz w:val="21"/>
                <w:szCs w:val="21"/>
              </w:rPr>
            </w:pPr>
          </w:p>
        </w:tc>
      </w:tr>
      <w:tr w14:paraId="3F24DF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84" w:hRule="atLeast"/>
        </w:trPr>
        <w:tc>
          <w:tcPr>
            <w:tcW w:w="846" w:type="dxa"/>
            <w:tcBorders>
              <w:tl2br w:val="nil"/>
              <w:tr2bl w:val="nil"/>
            </w:tcBorders>
            <w:shd w:val="clear" w:color="auto" w:fill="FFFFFF"/>
            <w:noWrap/>
            <w:vAlign w:val="center"/>
          </w:tcPr>
          <w:p w14:paraId="4F1AD7D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5.4.1.14.1（1）</w:t>
            </w:r>
          </w:p>
        </w:tc>
        <w:tc>
          <w:tcPr>
            <w:tcW w:w="1121" w:type="dxa"/>
            <w:tcBorders>
              <w:tl2br w:val="nil"/>
              <w:tr2bl w:val="nil"/>
            </w:tcBorders>
            <w:shd w:val="clear" w:color="auto" w:fill="FFFFFF"/>
            <w:noWrap/>
            <w:vAlign w:val="center"/>
          </w:tcPr>
          <w:p w14:paraId="3CD18B7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全厂停电风险控制</w:t>
            </w:r>
          </w:p>
        </w:tc>
        <w:tc>
          <w:tcPr>
            <w:tcW w:w="3090" w:type="dxa"/>
            <w:tcBorders>
              <w:tl2br w:val="nil"/>
              <w:tr2bl w:val="nil"/>
            </w:tcBorders>
            <w:shd w:val="clear" w:color="auto" w:fill="FFFFFF"/>
            <w:noWrap/>
            <w:vAlign w:val="center"/>
          </w:tcPr>
          <w:p w14:paraId="378E8D5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制定并落实防止全厂停电事故预防措施，特别是单机、单母线、单线路情况下的保障措施。</w:t>
            </w:r>
          </w:p>
          <w:p w14:paraId="48BCF95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全厂机组运行方式安排合理，机组运行稳定。</w:t>
            </w:r>
          </w:p>
          <w:p w14:paraId="41333CF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严格升压站检修和倒闸操作管理，防止误碰、误动和误操作运行设备。</w:t>
            </w:r>
          </w:p>
          <w:p w14:paraId="38C20E7E">
            <w:pPr>
              <w:widowControl/>
              <w:adjustRightInd w:val="0"/>
              <w:ind w:firstLine="210" w:firstLineChars="100"/>
              <w:jc w:val="both"/>
              <w:rPr>
                <w:rFonts w:hint="default" w:ascii="Times New Roman" w:hAnsi="Times New Roman" w:eastAsia="仿宋_GB2312"/>
                <w:bCs/>
                <w:caps w:val="0"/>
                <w:smallCaps w:val="0"/>
                <w:kern w:val="0"/>
                <w:sz w:val="21"/>
                <w:szCs w:val="21"/>
              </w:rPr>
            </w:pPr>
            <w:r>
              <w:rPr>
                <w:rFonts w:ascii="Times New Roman" w:hAnsi="Times New Roman" w:eastAsia="仿宋_GB2312"/>
                <w:caps w:val="0"/>
                <w:smallCaps w:val="0"/>
                <w:kern w:val="0"/>
                <w:sz w:val="21"/>
                <w:szCs w:val="21"/>
              </w:rPr>
              <w:t>加强继电保护和直流管理，合理整定保护定值，杜绝继电保护误动、拒动及直流故障引发或扩大系统事故。</w:t>
            </w:r>
          </w:p>
        </w:tc>
        <w:tc>
          <w:tcPr>
            <w:tcW w:w="2750" w:type="dxa"/>
            <w:tcBorders>
              <w:tl2br w:val="nil"/>
              <w:tr2bl w:val="nil"/>
            </w:tcBorders>
            <w:shd w:val="clear" w:color="auto" w:fill="FFFFFF"/>
            <w:noWrap/>
            <w:vAlign w:val="center"/>
          </w:tcPr>
          <w:p w14:paraId="6460281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①未制定防止全厂停电事故预防措施，不得分；措施制定不完善或落实不到位，扣5分。</w:t>
            </w:r>
          </w:p>
          <w:p w14:paraId="53DE82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②保护装置误动、拒动，扣5分/次，影响到系统安全不得分，发生误操作不得分。</w:t>
            </w:r>
          </w:p>
          <w:p w14:paraId="04BBC87B">
            <w:pPr>
              <w:widowControl/>
              <w:ind w:firstLine="210" w:firstLineChars="100"/>
              <w:jc w:val="both"/>
              <w:rPr>
                <w:rFonts w:hint="default" w:ascii="Times New Roman" w:hAnsi="Times New Roman" w:eastAsia="仿宋_GB2312"/>
                <w:bCs/>
                <w:caps w:val="0"/>
                <w:smallCaps w:val="0"/>
                <w:sz w:val="21"/>
                <w:szCs w:val="21"/>
              </w:rPr>
            </w:pPr>
            <w:r>
              <w:rPr>
                <w:rFonts w:ascii="Times New Roman" w:hAnsi="Times New Roman" w:eastAsia="仿宋_GB2312"/>
                <w:caps w:val="0"/>
                <w:smallCaps w:val="0"/>
                <w:kern w:val="0"/>
                <w:sz w:val="21"/>
                <w:szCs w:val="21"/>
              </w:rPr>
              <w:t>③直流系统出现接地等异常未及时处理，扣2分/项。</w:t>
            </w:r>
          </w:p>
        </w:tc>
        <w:tc>
          <w:tcPr>
            <w:tcW w:w="850" w:type="dxa"/>
            <w:tcBorders>
              <w:tl2br w:val="nil"/>
              <w:tr2bl w:val="nil"/>
            </w:tcBorders>
            <w:shd w:val="clear" w:color="auto" w:fill="FFFFFF"/>
            <w:noWrap/>
            <w:vAlign w:val="center"/>
          </w:tcPr>
          <w:p w14:paraId="6B071C9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5498B9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5F2DF1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1.查凤凰谷公司《厂用电中断事故处置方案》（Q/KMFHG 0426-2023）明确了适用范围、事故风险分析、厂用电中断事故风险的主要类型、事故发生的区域、地点或装置名称、事故可能发生的时间、造成的危害程度、应急工作职责、厂用电中断应急处置程序、厂用电中断应急处置措施、防止全厂停电风险控制措施和注意事项等，措施制定完善并按要求落实。凤凰谷公司制定了《全厂停电事故应急预案》（Q/KMFHG 0406-2023），电站厂用电系统设10.5kV、10kV两种电压等级接入和两台柴油发电机组备用，其中10kV阿凤线作为凤凰谷水电站厂用电的外来备用电源和坝区Ⅱ段电源，#1柴油发电机作为厂房紧急备用电源，#1柴油发电机连接厂用电400VⅠ段，#2柴油发电机连接坝区Ⅰ段。正常运行时备自投装置投入，可供紧急情况下大坝溢洪道闸门启闭机使用。查阅《设备定期启动记录》，每月1日和15日进行电站柴油发电机组启动试验，汛期则按每周定期进行事故备用柴油发电机启动试验。查阅凤凰谷公司《设备缺陷记录》，无影响机组安全稳定运行的重大缺陷和隐患，现场检查机组运行稳定。</w:t>
            </w:r>
          </w:p>
          <w:p w14:paraId="3542E18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2.凤凰谷公司制定了《两票三制管理办法》（Q/KMFHG 0309-2023）。查凤凰谷公司“操作票”、“工作票”记录完整，执行严格，查阅安全生产简报等资料，未出现误碰、误动和误操作情况。现场配置了机械、电气闭锁，严格规范检修和倒闸操作管理。查凤凰谷公司2024年1月至7月《保护动作记录》，未有误动记录，现场询问电站生产运行负责人，电站保护装置未发生误动、拒动现象。</w:t>
            </w:r>
          </w:p>
          <w:p w14:paraId="1AF1B2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看凤凰谷公司《设备缺陷记录》，2024年2月24日，现场值班人员赵城勇发现“220V直流系统充电柜充电机电流表”无显示，采购备件后，于2024年5月4日更换电流表后运行正常。查《凤凰谷水电站直流蓄电池冲放电试验》（云电试技CTDQ字〔2024〕第2号），直流系统未发生接地异常。查阅凤凰谷公司#1机组经云南电力试验研究院有限公司核算继电保护定值单整定合理（定值单编号：FHG-PCS-985GS_X-01-202201）。</w:t>
            </w:r>
          </w:p>
          <w:p w14:paraId="14D1B19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26846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561D5A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5.4.1.14.1（2）</w:t>
            </w:r>
          </w:p>
        </w:tc>
        <w:tc>
          <w:tcPr>
            <w:tcW w:w="1121" w:type="dxa"/>
            <w:tcBorders>
              <w:tl2br w:val="nil"/>
              <w:tr2bl w:val="nil"/>
            </w:tcBorders>
            <w:shd w:val="clear" w:color="auto" w:fill="FFFFFF"/>
            <w:noWrap/>
            <w:vAlign w:val="center"/>
          </w:tcPr>
          <w:p w14:paraId="651976C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发电机损坏风险控制</w:t>
            </w:r>
          </w:p>
        </w:tc>
        <w:tc>
          <w:tcPr>
            <w:tcW w:w="3090" w:type="dxa"/>
            <w:tcBorders>
              <w:tl2br w:val="nil"/>
              <w:tr2bl w:val="nil"/>
            </w:tcBorders>
            <w:shd w:val="clear" w:color="auto" w:fill="FFFFFF"/>
            <w:noWrap/>
            <w:vAlign w:val="center"/>
          </w:tcPr>
          <w:p w14:paraId="77882BC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制定并落实发电机反事故技术措施。</w:t>
            </w:r>
          </w:p>
          <w:p w14:paraId="31FDEFB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加强对施加直流电压测量，不合格的应及时消缺。</w:t>
            </w:r>
          </w:p>
          <w:p w14:paraId="5FFD331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机组检修时，检查定子绕组端部线圈的磨损、紧固情况，200MW及以上发电机组在大修时应做定子绕组端部振型模态试验，防止定子绕组端部松动引起相间短路。</w:t>
            </w:r>
          </w:p>
          <w:p w14:paraId="78DD1FC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调峰运行机组在停机过程和大修中分别进行动态、静态匝间短路试验，有条件的可加装转子绕组动态匝间短路在线监测装置，发现转子绕组匝间短路较严重的应尽快处理。</w:t>
            </w:r>
          </w:p>
          <w:p w14:paraId="4CD4580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发电机端部紧固件正常，发电机内未遗留金属异物。当定子接地保护报警时，应立即停机；当转子绕组发生一点接地时，应立即查明故障点与性质并处理。</w:t>
            </w:r>
          </w:p>
          <w:p w14:paraId="1B519B5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自动励磁调节器的低励限制定值、过励限制和过励保护定值符合要求，励磁调节器正常、可靠运行。</w:t>
            </w:r>
          </w:p>
          <w:p w14:paraId="7716289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氢内冷转子通风良好，当绝缘过热监测器过热报警时应立即取样进行色谱分析，必要时停机处理。</w:t>
            </w:r>
          </w:p>
          <w:p w14:paraId="45A1CCE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水内冷管道、阀门密封圈符合要求，设备正常可靠，水质控制在规定范围，并定期对定子线棒反冲洗。</w:t>
            </w:r>
          </w:p>
          <w:p w14:paraId="465DFA2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严格控制氢冷发电机氢气湿度在规程允许的范围内，并做好氢气湿度的控制措施。</w:t>
            </w:r>
          </w:p>
          <w:p w14:paraId="221BE84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严禁发电机非同期并网，采取有效措施防止发电机非全相运行。</w:t>
            </w:r>
          </w:p>
          <w:p w14:paraId="354E9E2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风力发电机组的自动控制及继电保护应具备对功率、风速、重要部件的温度、叶轮和发电机转速等信号进行检测判断，出现异常情况（故障）相应保护动作停机，并在紧急事故情况下，风电场解网时不应对风力发电机组造成损坏。</w:t>
            </w:r>
          </w:p>
        </w:tc>
        <w:tc>
          <w:tcPr>
            <w:tcW w:w="2750" w:type="dxa"/>
            <w:tcBorders>
              <w:tl2br w:val="nil"/>
              <w:tr2bl w:val="nil"/>
            </w:tcBorders>
            <w:shd w:val="clear" w:color="auto" w:fill="FFFFFF"/>
            <w:noWrap/>
            <w:vAlign w:val="center"/>
          </w:tcPr>
          <w:p w14:paraId="4C3A1F3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①未制定发电机反事故技术措施，不得分；制定不完善或落实不到位，扣5分。</w:t>
            </w:r>
          </w:p>
          <w:p w14:paraId="473638A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对大型发电机环形接地、过渡引线、鼻部手包绝缘、引水管水接头等处绝缘和对定子绕组端部手包绝缘进行检查和测试，停机过程中和大修中未进行相关试验，接地保护报警后未采取相应措施，自动励磁调节器保护定值存在问题，绝缘过热监测器出现过热报警没有采取相应措施，出现发电机非同期并网或发电机非全相运行，发生上述任一项问题，不得分。</w:t>
            </w:r>
          </w:p>
          <w:p w14:paraId="1A1A217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③200MW及以上发电机组在大修时未做定子绕组端部振型模态试验，扣2分。</w:t>
            </w:r>
          </w:p>
          <w:p w14:paraId="14A1C3A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④发生定子、转子绝缘损坏，引水管或接头发生漏水，不得分。</w:t>
            </w:r>
          </w:p>
          <w:p w14:paraId="643685A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⑤励磁调节器存在短期缺陷，扣2分；存在长期缺陷，扣5分。</w:t>
            </w:r>
          </w:p>
          <w:p w14:paraId="4E0ADD7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⑥自动励磁调节器的低励限制定值、过励限制和过励保护定值不符合要求，扣2分。</w:t>
            </w:r>
          </w:p>
          <w:p w14:paraId="6918322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⑦水内冷管道、阀门密封圈不符合要求，水质未控制在规定范围，或未定期对定子线棒进行反冲洗，扣2分。</w:t>
            </w:r>
          </w:p>
          <w:p w14:paraId="1F14FB5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⑧氢气湿度超限，或氢气湿度的控制措施执行不到位，扣2分。</w:t>
            </w:r>
          </w:p>
          <w:p w14:paraId="060FD6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⑨漏氢量超过允许值，未及时处理，扣2分。</w:t>
            </w:r>
          </w:p>
          <w:p w14:paraId="1F5CC01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⑩风力发电机组自动控制及保护功能不全不得分；风速、发电机转速、温度、齿轮箱温度等测量设备存在缺陷未及时处理，每项扣2分。刹车系统存在缺陷扣3分。</w:t>
            </w:r>
          </w:p>
        </w:tc>
        <w:tc>
          <w:tcPr>
            <w:tcW w:w="850" w:type="dxa"/>
            <w:tcBorders>
              <w:tl2br w:val="nil"/>
              <w:tr2bl w:val="nil"/>
            </w:tcBorders>
            <w:shd w:val="clear" w:color="auto" w:fill="FFFFFF"/>
            <w:noWrap/>
            <w:vAlign w:val="center"/>
          </w:tcPr>
          <w:p w14:paraId="0C04EE8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D5C6EC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04B78E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1.查凤凰谷公司制定了《反事故技术措施和安全生产技术劳动保护措施管理办法》（Q/KMFHG 0338-2023），其中有《防止发电机损坏的反事故技术措施》，包括防止定子绕组端部松动引起相间短路措施、防止转子匝间短路措施、防止发电机内遗留金属异物故障措施、防止发电机非同期并网措施、防止发电机定子铁芯损坏措施、防止发电机转子绕组接地故障措施、防止励磁系统故障引起发电机损坏措施等。</w:t>
            </w:r>
          </w:p>
          <w:p w14:paraId="724586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设备缺陷记录本》，发电机定子、转子无绝缘缺陷。抽查2024年6月《凤凰谷水电站#2机组紧急检修工程竣工报告》，#2发电机槽口绝缘、定子线棒无划伤痕迹和放电痕迹、固化胶无脱落、垫块、捆扎的玻璃丝带无断裂、松脱；绝缘盒无破损，槽楔和铁芯通风沟畅通，槽口间隙内无金属屑和其它杂物堵塞。</w:t>
            </w:r>
          </w:p>
          <w:p w14:paraId="69F593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3.凤凰谷公司单机50MW，不需做定子绕组端部振型模态试验。</w:t>
            </w:r>
          </w:p>
          <w:p w14:paraId="6032C87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4.凤凰谷公司定子接地保护投入正常，转子一点接地保护正常。查看《运行值班日志》、生产运行分析会议纪要，机组没有发生定子、转子绝缘损坏情况和各冷却水管漏水情况。</w:t>
            </w:r>
          </w:p>
          <w:p w14:paraId="0360E4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设备缺陷记录》《运行值班日志》、生产运行分析会议纪要，未发现有关励磁调节器缺陷记录，现场检查机组励磁调节柜，各画面数值显示正常，各指示表计、指示灯运行正常。为满足电网网源协调试验要求，2023年8月14日完成了《凤凰谷#1机组励磁建模试验》《凤凰谷#2机组励磁建模试验》，2023年11月30日完成《凤凰谷#1发电机励磁系统定检试验》（云电试技CTDQ字〔2023〕第2422号）和《凤凰谷#2发电机励磁系统定检试验》（云电试技CTDQ字〔2023〕第2423号）。</w:t>
            </w:r>
          </w:p>
          <w:p w14:paraId="3610D92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1机组励磁建模试验》《凤凰谷#2机组励磁建模试验》《凤凰谷#1发电机励磁系统定检试验》《凤凰谷#2发电机励磁系统定检试验》，试验结论：自动励磁调节器的低励限制定值、过励限制和过励保护定值符合要求。</w:t>
            </w:r>
          </w:p>
          <w:p w14:paraId="3D16532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6EE26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F11B5B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5.4.1.14.1（3）</w:t>
            </w:r>
          </w:p>
        </w:tc>
        <w:tc>
          <w:tcPr>
            <w:tcW w:w="1121" w:type="dxa"/>
            <w:tcBorders>
              <w:tl2br w:val="nil"/>
              <w:tr2bl w:val="nil"/>
            </w:tcBorders>
            <w:shd w:val="clear" w:color="auto" w:fill="FFFFFF"/>
            <w:noWrap/>
            <w:vAlign w:val="center"/>
          </w:tcPr>
          <w:p w14:paraId="1DB9ABD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高压开关损坏风险控制</w:t>
            </w:r>
          </w:p>
        </w:tc>
        <w:tc>
          <w:tcPr>
            <w:tcW w:w="3090" w:type="dxa"/>
            <w:tcBorders>
              <w:tl2br w:val="nil"/>
              <w:tr2bl w:val="nil"/>
            </w:tcBorders>
            <w:shd w:val="clear" w:color="auto" w:fill="FFFFFF"/>
            <w:noWrap/>
            <w:vAlign w:val="center"/>
          </w:tcPr>
          <w:p w14:paraId="35E2044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制定并落实高压开关设备反事故技术措施。</w:t>
            </w:r>
          </w:p>
          <w:p w14:paraId="51FAE81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完善高压开关设备防误闭锁功能。</w:t>
            </w:r>
          </w:p>
          <w:p w14:paraId="0F17C37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开关设备断口外绝缘符合规定，否则应加强清扫工作或采用防污涂料等措施。</w:t>
            </w:r>
          </w:p>
          <w:p w14:paraId="33EF006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做好气体管理、运行及设备的气体监测和异常情况分析，包括SF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压力表和密度继电器的定期校验。</w:t>
            </w:r>
          </w:p>
          <w:p w14:paraId="5DFEDC6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加强对隔离开关转动部件、接触部件、操作机构、机械及电气闭锁装置的检查和润滑，并进行操作试验；定期用红外线测温仪测量隔离开关接触部分的温度。</w:t>
            </w:r>
          </w:p>
          <w:p w14:paraId="0322701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定期清扫气动机构防尘罩、空气过滤器，排放储气罐内积水，定期检查液压机构回路有无渗漏油现象，发现缺陷应及时处理。</w:t>
            </w:r>
          </w:p>
        </w:tc>
        <w:tc>
          <w:tcPr>
            <w:tcW w:w="2750" w:type="dxa"/>
            <w:tcBorders>
              <w:tl2br w:val="nil"/>
              <w:tr2bl w:val="nil"/>
            </w:tcBorders>
            <w:shd w:val="clear" w:color="auto" w:fill="FFFFFF"/>
            <w:noWrap/>
            <w:vAlign w:val="center"/>
          </w:tcPr>
          <w:p w14:paraId="55D43DB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①发生高压开关损坏事故，不得分。</w:t>
            </w:r>
          </w:p>
          <w:p w14:paraId="34F9590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②未制定高压开关设备反事故技术措施，不得分；制定不完善或落实不到位，扣5分。</w:t>
            </w:r>
          </w:p>
          <w:p w14:paraId="5D32E5E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③高压开关设备防误闭锁功能不完善，扣3分/项；防误闭锁功能不完善造成事故，不得分。</w:t>
            </w:r>
          </w:p>
          <w:p w14:paraId="18D6AA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④未对隔离开关进行操作试验、检查和润滑，扣2分/项。</w:t>
            </w:r>
          </w:p>
          <w:p w14:paraId="209BF7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⑤气体管理、运行及设备的气体监测和异常情况分析不到位，扣3分。</w:t>
            </w:r>
          </w:p>
          <w:p w14:paraId="5F2D81A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⑥未定期测量温度扣5分。</w:t>
            </w:r>
          </w:p>
        </w:tc>
        <w:tc>
          <w:tcPr>
            <w:tcW w:w="850" w:type="dxa"/>
            <w:tcBorders>
              <w:tl2br w:val="nil"/>
              <w:tr2bl w:val="nil"/>
            </w:tcBorders>
            <w:shd w:val="clear" w:color="auto" w:fill="FFFFFF"/>
            <w:noWrap/>
            <w:vAlign w:val="center"/>
          </w:tcPr>
          <w:p w14:paraId="4B3C5B7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5C092C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7</w:t>
            </w:r>
          </w:p>
        </w:tc>
        <w:tc>
          <w:tcPr>
            <w:tcW w:w="5890" w:type="dxa"/>
            <w:tcBorders>
              <w:tl2br w:val="nil"/>
              <w:tr2bl w:val="nil"/>
            </w:tcBorders>
            <w:shd w:val="clear" w:color="auto" w:fill="FFFFFF"/>
            <w:noWrap/>
            <w:vAlign w:val="center"/>
          </w:tcPr>
          <w:p w14:paraId="2DDEAE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1.查阅凤凰谷公司运行值班记录、《凤凰谷水电站中央控制室运行日志》、生产运行分析会议纪要和现场询问值班人员尹奉强，凤凰谷公司未发生高压开关损坏事故。</w:t>
            </w:r>
          </w:p>
          <w:p w14:paraId="4AA20A6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2.查凤凰谷公司制定了《反事故技术措施和安全生产技术劳动保护措施管理办法》（Q/KMFHG 0338-2023），其中有《防止开关设备反事故措施技术》，包含操作前应检查开关及所带设备的地刀、加强带电显示闭锁装置的运行维护、开展开关柜温度检测、对温度异常的开关柜强化监测、分析和处理等，措施完善。查《水电站电气操作票》《水电站工作票》，电站认真执行两票三制，经检查全部合格，落实了反措要求。</w:t>
            </w:r>
          </w:p>
          <w:p w14:paraId="030D999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3.凤凰谷公司10.5kV隔离开关配电装置采用了电磁、机械闭锁、110kV断路器（型号ZF10-126（L）/T2000-31.5）、隔离开关电气闭锁，110kV GIS设备的所有断路器、隔离开关、快速接地开关、接地开关设备的联锁正常运行，所有设备均置于“联锁”状态下，若不满足闭锁条件则不能进行正常操作，符合防误要求。查《凤凰谷水电站值班记录》、生产运行分析会议纪要，未发生电气误操作事故。</w:t>
            </w:r>
          </w:p>
          <w:p w14:paraId="71DDCC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机组大修后检测报告》（编号：云电技试CTDQ字〔2023〕第474号）和凤凰谷公司#2机组紧急检修工程竣工报告，电站的电气设备外绝缘检查清扫，对隔离开关转动部件、接触部件、操作机构、机械及电气闭锁装置进行了检查和润滑，并进行操作试验。</w:t>
            </w:r>
          </w:p>
          <w:p w14:paraId="25D630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5.查阅凤凰谷公司2024年7月SF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设备压力记录、GIS气体密度计指示未见异常，SF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气体检测系统运行正常。</w:t>
            </w:r>
          </w:p>
          <w:p w14:paraId="10EEF19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2024年1月至7月#1、#2《机组出口刀闸测温记录》，当机组开机并网运行时，定期用红外测温仪分别对出口隔离开关动、静触头温度进行测量，并保存记录。如：2024年2月7日18时30分，#1机组带50MW负荷运行时三相动触头温度分别为：75.4℃、79.5.℃、70.4℃，三相静触头温度分别为：74.9℃、74.2℃、63.3℃，温度均在合理范围内。</w:t>
            </w:r>
          </w:p>
          <w:p w14:paraId="66730BD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45E96A7C">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未见SF</w:t>
            </w:r>
            <w:r>
              <w:rPr>
                <w:rFonts w:ascii="Times New Roman" w:hAnsi="Times New Roman" w:eastAsia="仿宋_GB2312"/>
                <w:b/>
                <w:bCs/>
                <w:caps w:val="0"/>
                <w:smallCaps w:val="0"/>
                <w:kern w:val="0"/>
                <w:sz w:val="21"/>
                <w:szCs w:val="21"/>
                <w:vertAlign w:val="subscript"/>
              </w:rPr>
              <w:t>6</w:t>
            </w:r>
            <w:r>
              <w:rPr>
                <w:rFonts w:ascii="Times New Roman" w:hAnsi="Times New Roman" w:eastAsia="仿宋_GB2312"/>
                <w:b/>
                <w:bCs/>
                <w:caps w:val="0"/>
                <w:smallCaps w:val="0"/>
                <w:kern w:val="0"/>
                <w:sz w:val="21"/>
                <w:szCs w:val="21"/>
              </w:rPr>
              <w:t>压力表和密度继电器的定期校验资料。</w:t>
            </w:r>
          </w:p>
          <w:p w14:paraId="281EAEF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依据评估标准5，扣3分。</w:t>
            </w:r>
          </w:p>
        </w:tc>
      </w:tr>
      <w:tr w14:paraId="32503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E15E50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5.4.1.14.1（4）</w:t>
            </w:r>
          </w:p>
        </w:tc>
        <w:tc>
          <w:tcPr>
            <w:tcW w:w="1121" w:type="dxa"/>
            <w:tcBorders>
              <w:tl2br w:val="nil"/>
              <w:tr2bl w:val="nil"/>
            </w:tcBorders>
            <w:shd w:val="clear" w:color="auto" w:fill="FFFFFF"/>
            <w:noWrap/>
            <w:vAlign w:val="center"/>
          </w:tcPr>
          <w:p w14:paraId="253CF8D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接地网事故风险控制</w:t>
            </w:r>
          </w:p>
        </w:tc>
        <w:tc>
          <w:tcPr>
            <w:tcW w:w="3090" w:type="dxa"/>
            <w:tcBorders>
              <w:tl2br w:val="nil"/>
              <w:tr2bl w:val="nil"/>
            </w:tcBorders>
            <w:shd w:val="clear" w:color="auto" w:fill="FFFFFF"/>
            <w:noWrap/>
            <w:vAlign w:val="center"/>
          </w:tcPr>
          <w:p w14:paraId="28D5090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设备设施的接地引下线设计、施工符合要求，有关生产设备与接地网连接牢固。</w:t>
            </w:r>
          </w:p>
          <w:p w14:paraId="62B962B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接地装置的焊接质量、接地试验应符合规定，各种设备与主接地网的连接可靠，扩建接地网与原接地网间应为多点连接。</w:t>
            </w:r>
          </w:p>
          <w:p w14:paraId="140EA21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根据地区短路容量的变化，应校核接地装置（包括设备接地引下线）的热稳定容量，并根据短路容量的变化及接地装置的腐蚀程度对接地装置进行改造。</w:t>
            </w:r>
          </w:p>
          <w:p w14:paraId="334C1CF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每年进行一次接地装置引下线的导通检测工作，根据历次测量结果进行分析比较。</w:t>
            </w:r>
          </w:p>
          <w:p w14:paraId="153C12F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对于高土壤电阻率地区的接地网，在接地电阻难以满足要求时，应有完善的均压及隔离措施。</w:t>
            </w:r>
          </w:p>
          <w:p w14:paraId="25E7C88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变压器中性点有两根与主接地网不同地点连接的接地引下线，每根接地引下线均应符合热稳定要求。</w:t>
            </w:r>
          </w:p>
          <w:p w14:paraId="13B6561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重要设备及设备架构等宜有两根与主接地网不同地点连接的接地引下线，且每根接地引下线均应符合热稳定要求，连接引线应便于定期进行检查测试。</w:t>
            </w:r>
          </w:p>
        </w:tc>
        <w:tc>
          <w:tcPr>
            <w:tcW w:w="2750" w:type="dxa"/>
            <w:tcBorders>
              <w:tl2br w:val="nil"/>
              <w:tr2bl w:val="nil"/>
            </w:tcBorders>
            <w:shd w:val="clear" w:color="auto" w:fill="FFFFFF"/>
            <w:noWrap/>
            <w:vAlign w:val="center"/>
          </w:tcPr>
          <w:p w14:paraId="7B8C937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①设备设施的接地引下线设计、施工不符合要求，生产设备与接地网连接不牢固，扣2分。</w:t>
            </w:r>
          </w:p>
          <w:p w14:paraId="7D81F71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②接地装置的焊接质量、接地试验不符合规定，连接存在问题，扣2分。</w:t>
            </w:r>
          </w:p>
          <w:p w14:paraId="187FBE0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③未对接地装置进行校核或改造，扣2分。</w:t>
            </w:r>
          </w:p>
          <w:p w14:paraId="2A7657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④接地装置引下线的导通检测工作和分析不到位，扣2分。</w:t>
            </w:r>
          </w:p>
          <w:p w14:paraId="349ADC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⑤高土壤电阻率地区的接地网电阻不符合要求，而又未采取均压及隔离措施，扣1分。</w:t>
            </w:r>
          </w:p>
          <w:p w14:paraId="2A37564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⑥变压器中性点未采取两根引下线接地或不符合热稳定的要求，扣2分。</w:t>
            </w:r>
          </w:p>
          <w:p w14:paraId="42367DB2">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⑦重要设备及设备架构等未采取两根引下线接地，或不符合热稳定的要求，扣2分。</w:t>
            </w:r>
          </w:p>
        </w:tc>
        <w:tc>
          <w:tcPr>
            <w:tcW w:w="850" w:type="dxa"/>
            <w:tcBorders>
              <w:tl2br w:val="nil"/>
              <w:tr2bl w:val="nil"/>
            </w:tcBorders>
            <w:shd w:val="clear" w:color="auto" w:fill="FFFFFF"/>
            <w:noWrap/>
            <w:vAlign w:val="center"/>
          </w:tcPr>
          <w:p w14:paraId="0F0FBD9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0886C87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w:t>
            </w:r>
          </w:p>
        </w:tc>
        <w:tc>
          <w:tcPr>
            <w:tcW w:w="5890" w:type="dxa"/>
            <w:tcBorders>
              <w:tl2br w:val="nil"/>
              <w:tr2bl w:val="nil"/>
            </w:tcBorders>
            <w:shd w:val="clear" w:color="auto" w:fill="FFFFFF"/>
            <w:noWrap/>
            <w:vAlign w:val="center"/>
          </w:tcPr>
          <w:p w14:paraId="48EB1D3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1.查《凤凰谷水电站主接地网的电气导通性、接地阻抗、分流系数以及局部区域的跨步电位差、接触电位差测试检测报告》（编号为：云电技试CTDQ字〔2022〕第378号），检测结果合格。</w:t>
            </w:r>
          </w:p>
          <w:p w14:paraId="6CF6998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2.现场检查凤凰谷公司接地电阻出线设备、厂房接地装置安装满足要求。现场实地抽查开关柜、励磁变、厂用变、主变压器、110kV出线设备、高压配电装置等处的接地装置焊接质量符合规范要求。</w:t>
            </w:r>
          </w:p>
          <w:p w14:paraId="2E43D31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 查《凤凰谷水电站主接地网的电气导通性、接地阻抗、分流系数以及局部区域的跨步电位差、接触电位差测试检测报告》（编号为：云电技试CTDQ字〔2022〕第378号）结论显示，凤凰谷公司被检测设施等电位连接良好。</w:t>
            </w:r>
          </w:p>
          <w:p w14:paraId="40A77B2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阅由曲靖市气象灾害防御技术中心出具的2024年《曲靖市雷电防护装置安全检测报告》（1252017001-530323-2024-41-039），对凤凰谷公司生产区域、配电系统、弱电系统、办公楼等进行防雷检测，防雷装置接地电阻结论：符合相关规范要求。</w:t>
            </w:r>
          </w:p>
          <w:p w14:paraId="576FCAA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凤凰谷公司主变压器中性点采用一根截面为50mm×6mm的镀锌扁钢引下线接地。现场检查凤凰谷公司GIS室避雷器、电流互感器、110kV出线避雷器及设备架构未见两根与主接地网不同地点连接的接地引下线。</w:t>
            </w:r>
          </w:p>
          <w:p w14:paraId="32DD6D3E">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5A0FCD4C">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1.未根据地区短路容量的变化，校核接地装置（包括设备接地引下线）的热稳定容量。</w:t>
            </w:r>
          </w:p>
          <w:p w14:paraId="5E11EDD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依据评估标准3，扣2分。</w:t>
            </w:r>
          </w:p>
          <w:p w14:paraId="37AF9BF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2.变压器中性点等未采取两根引下线接地。</w:t>
            </w:r>
          </w:p>
          <w:p w14:paraId="42AB041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依据评估标准6，扣2分。</w:t>
            </w:r>
          </w:p>
        </w:tc>
      </w:tr>
      <w:tr w14:paraId="54CAD3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2097A4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5.4.1.14.1（5）</w:t>
            </w:r>
          </w:p>
        </w:tc>
        <w:tc>
          <w:tcPr>
            <w:tcW w:w="1121" w:type="dxa"/>
            <w:tcBorders>
              <w:tl2br w:val="nil"/>
              <w:tr2bl w:val="nil"/>
            </w:tcBorders>
            <w:shd w:val="clear" w:color="auto" w:fill="FFFFFF"/>
            <w:noWrap/>
            <w:vAlign w:val="center"/>
          </w:tcPr>
          <w:p w14:paraId="1DCA8A3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污闪风险控制</w:t>
            </w:r>
          </w:p>
        </w:tc>
        <w:tc>
          <w:tcPr>
            <w:tcW w:w="3090" w:type="dxa"/>
            <w:tcBorders>
              <w:tl2br w:val="nil"/>
              <w:tr2bl w:val="nil"/>
            </w:tcBorders>
            <w:shd w:val="clear" w:color="auto" w:fill="FFFFFF"/>
            <w:noWrap/>
            <w:vAlign w:val="center"/>
          </w:tcPr>
          <w:p w14:paraId="35AB487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落实防污闪技术措施、管理规定和实施要求。</w:t>
            </w:r>
          </w:p>
          <w:p w14:paraId="4641ED2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定期对输变电设备外绝缘表面进行盐密测量、污秽调查和运行巡视，及时根据情况变化采取防污闪措施。</w:t>
            </w:r>
          </w:p>
          <w:p w14:paraId="6CE19A4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运行设备外绝缘爬距，原则上应与污秽分级相适应，不满足的应予以调整。</w:t>
            </w:r>
          </w:p>
          <w:p w14:paraId="6C4D954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坚持适时的、保证质量的清扫，落实“清扫责任制”和“质量检查制”。</w:t>
            </w:r>
          </w:p>
        </w:tc>
        <w:tc>
          <w:tcPr>
            <w:tcW w:w="2750" w:type="dxa"/>
            <w:tcBorders>
              <w:tl2br w:val="nil"/>
              <w:tr2bl w:val="nil"/>
            </w:tcBorders>
            <w:shd w:val="clear" w:color="auto" w:fill="FFFFFF"/>
            <w:noWrap/>
            <w:vAlign w:val="center"/>
          </w:tcPr>
          <w:p w14:paraId="7480A09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①发生污闪事件，引起电网或机组安全运行，不得分。</w:t>
            </w:r>
          </w:p>
          <w:p w14:paraId="3E1A4C5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②未严格落实防污闪技术措施、管理规定和实施要求，扣3分。</w:t>
            </w:r>
          </w:p>
          <w:p w14:paraId="3B71F0F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③运行设备外绝缘爬距，未与污秽分级相适应，而又未采取措施，扣2分。</w:t>
            </w:r>
          </w:p>
          <w:p w14:paraId="772E7C9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④未进行定期清扫，扣3分。</w:t>
            </w:r>
          </w:p>
        </w:tc>
        <w:tc>
          <w:tcPr>
            <w:tcW w:w="850" w:type="dxa"/>
            <w:tcBorders>
              <w:tl2br w:val="nil"/>
              <w:tr2bl w:val="nil"/>
            </w:tcBorders>
            <w:shd w:val="clear" w:color="auto" w:fill="FFFFFF"/>
            <w:noWrap/>
            <w:vAlign w:val="center"/>
          </w:tcPr>
          <w:p w14:paraId="46B1E8C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3D78113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78EB272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1.查阅《凤凰谷水电站绝缘子防污闪巡查记录表》《设备缺陷记录》、安全生产简报等资料，凤凰谷公司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未发生污闪事件。</w:t>
            </w:r>
          </w:p>
          <w:p w14:paraId="1F4F26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2.查凤凰谷公司《反事故技术措施和安全技术劳动保护措施管理办法》（Q/KMFHG 0338-2023），在反事故重点措施表第17项第二条防止污闪造成的厂升压站全停措施为：1）变电站和发电厂升压站外绝缘配置应以污区分布图为基础，综合考虑环境污染变化因素，并适当留有裕度，爬距配置应不低于d级污区要求； 2）对于伞形合理、爬距不低于三级污区要求的瓷绝缘子，可根据当地运行经验，采取绝缘子表面涂覆防污闪涂料的补充措施。其中防污闪涂料的综合性能应不低于线路复合绝缘子所用高温硫化硅橡胶的性能要求； 3）对于易发生黏雪、覆冰的区域，支柱绝缘子及套管在采用大小相间的防污伞形结构基础上，每隔一段距离应采用一个超大直径伞裙（可采用硅橡胶增爬裙），以防止绝缘子上出现连续粘雪、覆冰。110kV、220kV、500kV绝缘子串分别安装3、6片及9 12片超大直径伞裙。支柱绝缘子所用伞裙伸出长度8 10cm/L；套管等其他直径较粗的绝缘子所用伞裙伸出长度12-15cm。查看110kV电压互感器（TYD110/√3-0.01H型），电压互感器使用说明书为防污型为Ⅲ级（爬电比距25mm/kV），与污秽分级相适应。凤凰谷公司高压电气设备满足污秽等级要求，查2023检修期间《发电厂工作任务单》（编号：2023-03-RWD-005），工作内容：110kV#2主变压器维护检查，工作负责人：李云才；开出《第一种工作票》（编号：2023-05-1-001），工作内容：110kV凤小补线出线设备清扫，工作负责人：胡云才。</w:t>
            </w:r>
          </w:p>
          <w:p w14:paraId="4D4EB94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3.现场检查110kV电压互感器（TYD110/√3-0.01H型），查阅电压互感器使用说明书防污型为Ⅲ级（爬电比距25mm/kV），与污秽分级相适应。凤凰谷公司高压电气设备满足污秽等级要求。</w:t>
            </w:r>
          </w:p>
          <w:p w14:paraId="720FD9E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4.查凤凰谷公司《检修规程》（Q/KMFHG 0219-2023）规定每年开展一次清扫工作，坚持遇停必扫原则。查2023检修期间开出《发电厂工作任务单》（编号：2023-03-RWD-005），工作内容：110kV#2主变压器维护检查，工作负责人：李云才；开出《第一种工作票》（编号：2023-05-1-001），工作内容：110kV凤小补线出线设备清扫，工作负责人：胡云才。</w:t>
            </w:r>
          </w:p>
          <w:p w14:paraId="2DB841E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BF5DB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F2ADCE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5.4.1.14.1（6）</w:t>
            </w:r>
          </w:p>
        </w:tc>
        <w:tc>
          <w:tcPr>
            <w:tcW w:w="1121" w:type="dxa"/>
            <w:tcBorders>
              <w:tl2br w:val="nil"/>
              <w:tr2bl w:val="nil"/>
            </w:tcBorders>
            <w:shd w:val="clear" w:color="auto" w:fill="FFFFFF"/>
            <w:noWrap/>
            <w:vAlign w:val="center"/>
          </w:tcPr>
          <w:p w14:paraId="68619CB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继电保护故障风险控制</w:t>
            </w:r>
          </w:p>
        </w:tc>
        <w:tc>
          <w:tcPr>
            <w:tcW w:w="3090" w:type="dxa"/>
            <w:tcBorders>
              <w:tl2br w:val="nil"/>
              <w:tr2bl w:val="nil"/>
            </w:tcBorders>
            <w:shd w:val="clear" w:color="auto" w:fill="FFFFFF"/>
            <w:noWrap/>
            <w:vAlign w:val="center"/>
          </w:tcPr>
          <w:p w14:paraId="0A9F48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贯彻落实继电保护技术规程、整定规程、技术管理规定等。</w:t>
            </w:r>
          </w:p>
          <w:p w14:paraId="467A5CE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重视大型发电机、变压器保护的配置和整定计算，包括与相关线路保护的整定配合；对于220kV及以上主变压器的微机保护必须双重化。</w:t>
            </w:r>
          </w:p>
          <w:p w14:paraId="56A9A7F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220kV及以上母线和重要电厂变电站应做到双套母差、开关失灵保护。</w:t>
            </w:r>
          </w:p>
          <w:p w14:paraId="6A58F06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保证继电保护操作电源的可靠性，防止出现二次寄生回路，提高继电保护装置抗干扰能力。</w:t>
            </w:r>
          </w:p>
          <w:p w14:paraId="60227B2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机组大修后，发变组保护必须经一次短路试验来检验保护定值和动作情况；所有保护装置和二次回路检验工作结束后，必须经传动试验后，方可投入运行。</w:t>
            </w:r>
          </w:p>
          <w:p w14:paraId="390B944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1C17BE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①未落实继电保护技术规程、整定规程、管理规定，扣2分/条。</w:t>
            </w:r>
          </w:p>
          <w:p w14:paraId="2AB6751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②继电保护装置和安全自动装置整定值误差超规定，扣2分/项。</w:t>
            </w:r>
          </w:p>
          <w:p w14:paraId="7D0D624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③继电保护操作电源不可靠，扣2分/项。</w:t>
            </w:r>
          </w:p>
          <w:p w14:paraId="2A35CB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④出现误碰、误接线、误整定，不得分。</w:t>
            </w:r>
          </w:p>
          <w:p w14:paraId="5AFDA07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⑤继电保护装置和安全自动装置误动、拒动，不得分。</w:t>
            </w:r>
          </w:p>
        </w:tc>
        <w:tc>
          <w:tcPr>
            <w:tcW w:w="850" w:type="dxa"/>
            <w:tcBorders>
              <w:tl2br w:val="nil"/>
              <w:tr2bl w:val="nil"/>
            </w:tcBorders>
            <w:shd w:val="clear" w:color="auto" w:fill="FFFFFF"/>
            <w:noWrap/>
            <w:vAlign w:val="center"/>
          </w:tcPr>
          <w:p w14:paraId="7AF7F4A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3B0EEE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4E1844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发布了《继电保护检修规程》和《继电保护技术规程》，明确了继电保护相关岗位的安全职责，对保护的配置、定值整定、检修试验、安全检查、维护管理有明确规定。查凤凰谷公司《继电保护定值单》由云南电力试验研究院（集团）有限公司核算，定值单中包括了发电机保护定值、主变保护定值清单、厂变保护定值清单、母线保护定值清单。现场检查#1、#2机组保护装置定值和保护定值单相符，凤凰谷公司继电保护工作落实到位。</w:t>
            </w:r>
          </w:p>
          <w:p w14:paraId="258AFEF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2.查凤凰谷公司《继电保护与自动装置管理办法》（Q/KMFHG 0215-2023）第6章对保护与自动装置定值的计算审定、装置参数整定、变更、定期检验进行了规定。抽查2023年5月《#2机组保护装置更换复核性试验报告》，微机保护装置做了检查，继电保护装置和安全自动装置整定值误差未超规定值。查凤凰谷电站凤小补线线路保护定值由地调调度中心下达的编号为：凤凰谷电站-110kV凤小线-CSC-163T-202001的定值单并现场检查，定值整定值未超出规定值。</w:t>
            </w:r>
          </w:p>
          <w:p w14:paraId="69ED92B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继电保护操作电源由220V直流系统供电，继电保护操作电源由独立空开供电，直流系统由两路交流电源、两段直流母线独立供电。继电保护操作电源供电可靠，每个设备有独立直流小空开，空开每月由专人管理和定期核对各项参数，保留有《直流系统熔断器及空气开关定值定期核对记录》。查阅凤凰谷公司《设备缺陷记录》，未发生电源不可靠情况。</w:t>
            </w:r>
          </w:p>
          <w:p w14:paraId="7F0C46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4.查阅中控室《保护及自动装置动作记录》，投运以来未出现误碰、误接线、误整定现象。凤凰谷公司“操作票”、“工作票”记录完善，执行严格，未出现误碰、误动和误操作。</w:t>
            </w:r>
          </w:p>
          <w:p w14:paraId="4ABB7C2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运行值班记录》《设备缺陷记录》《保护及自动装置动作记录》，继电保护装置和安全自动装置没有出现误动、拒动现象。凤凰谷水站单机容量为50MW，继电保护及安全自动装置采用单套保护配置，主变采用南瑞继电保护PCS-9671C主变差动和PCS-9861C主变高后备保护，PCS-9661C、110kV母线选用的是南瑞继电保护PCS-915AL-N型母线保护装置，110kV凤小补线选用的是由北京四方拒保自动化股份有限公司生产的CSC-163T数字式线路保护装置。</w:t>
            </w:r>
          </w:p>
          <w:p w14:paraId="5B27E0C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D1EE0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7E6393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5.4.1.14.1（7）</w:t>
            </w:r>
          </w:p>
        </w:tc>
        <w:tc>
          <w:tcPr>
            <w:tcW w:w="1121" w:type="dxa"/>
            <w:tcBorders>
              <w:tl2br w:val="nil"/>
              <w:tr2bl w:val="nil"/>
            </w:tcBorders>
            <w:shd w:val="clear" w:color="auto" w:fill="FFFFFF"/>
            <w:noWrap/>
            <w:vAlign w:val="center"/>
          </w:tcPr>
          <w:p w14:paraId="4D48435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变压器、互感器损坏风险控制</w:t>
            </w:r>
          </w:p>
        </w:tc>
        <w:tc>
          <w:tcPr>
            <w:tcW w:w="3090" w:type="dxa"/>
            <w:tcBorders>
              <w:tl2br w:val="nil"/>
              <w:tr2bl w:val="nil"/>
            </w:tcBorders>
            <w:shd w:val="clear" w:color="auto" w:fill="FFFFFF"/>
            <w:noWrap/>
            <w:vAlign w:val="center"/>
          </w:tcPr>
          <w:p w14:paraId="390DCFB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制定并落实变压器、互感器设备反事故技术措施。</w:t>
            </w:r>
          </w:p>
          <w:p w14:paraId="359F71F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加强变压器设备选型、定货、验收、投运全过程管理，220kV及以上电压等级的变压器应赴厂监造和验收。</w:t>
            </w:r>
          </w:p>
          <w:p w14:paraId="7B5B410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按照运行规程要求合理调整变压器运行方式。</w:t>
            </w:r>
          </w:p>
          <w:p w14:paraId="2BCFCE6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加强油质管理，对变压器油要加强质量控制。</w:t>
            </w:r>
          </w:p>
          <w:p w14:paraId="39FF5C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大型变压器安装在线监测装置，在线监测完好。</w:t>
            </w:r>
          </w:p>
          <w:p w14:paraId="4B11324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在近端发生短路后，应做低电压短路阻抗测试或用频响法测试绕组变形，并与原始记录比较。</w:t>
            </w:r>
          </w:p>
          <w:p w14:paraId="044EAFF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冷却装置电源定期切换，事故排油设施符合规定。</w:t>
            </w:r>
          </w:p>
          <w:p w14:paraId="56BD59A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加强变压器绕组温度、铁芯温度和油温温升的检测检查。</w:t>
            </w:r>
          </w:p>
        </w:tc>
        <w:tc>
          <w:tcPr>
            <w:tcW w:w="2750" w:type="dxa"/>
            <w:tcBorders>
              <w:tl2br w:val="nil"/>
              <w:tr2bl w:val="nil"/>
            </w:tcBorders>
            <w:shd w:val="clear" w:color="auto" w:fill="FFFFFF"/>
            <w:noWrap/>
            <w:vAlign w:val="center"/>
          </w:tcPr>
          <w:p w14:paraId="3C66030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①未制定变压器、互感器设备反事故技术措施，不得分；制定不完善或落实不到位，扣5分。</w:t>
            </w:r>
          </w:p>
          <w:p w14:paraId="1C8164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②变压器设备选型、定货、监造、验收、投运等过程管理不到位，扣1分/项。</w:t>
            </w:r>
          </w:p>
          <w:p w14:paraId="391B05C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③变压器运行方式不符合规程要求扣3分，检修后未进行试验，扣2分/项。</w:t>
            </w:r>
          </w:p>
          <w:p w14:paraId="2DB6E19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④变压器油存在质量问题，扣2分；</w:t>
            </w:r>
          </w:p>
          <w:p w14:paraId="7B40848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⑤大型变压器未安装在线监测装置，扣2分。</w:t>
            </w:r>
          </w:p>
          <w:p w14:paraId="4874B21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⑥在近端发生短路后，未做相应试验，不得分。</w:t>
            </w:r>
          </w:p>
          <w:p w14:paraId="70334F0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⑦冷却装置电源未定期切换，扣2分。</w:t>
            </w:r>
          </w:p>
          <w:p w14:paraId="78DD90F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⑧事故排油设施不符合规定，扣3分。</w:t>
            </w:r>
          </w:p>
        </w:tc>
        <w:tc>
          <w:tcPr>
            <w:tcW w:w="850" w:type="dxa"/>
            <w:tcBorders>
              <w:tl2br w:val="nil"/>
              <w:tr2bl w:val="nil"/>
            </w:tcBorders>
            <w:shd w:val="clear" w:color="auto" w:fill="FFFFFF"/>
            <w:noWrap/>
            <w:vAlign w:val="center"/>
          </w:tcPr>
          <w:p w14:paraId="3EF4B8B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35FAD5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5A066D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1.查凤凰谷公司制定了《反事故技术措施和安全生产技术劳动保护措施管理办法》（Q/KMFHG 0338-2022），其中防止主变压器和互感器事故措施中有防止主变压器出口短路事故措施、防止变压器绝缘事故措施、防止变压器保护事故措施、防止变压器套管事故措施、防止SF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电流互感器事故措施等内容，制度完善。电厂定期对变压器引线接头进行测温，防止接触不良造成过热，定期对变压器冷却风扇进行检查，定期对变压器绝缘油的色谱分析和化学监督，保证变压器的油质良好，经常检查变压器的中性点接地情况，防止变压器过电压击穿事故的发生，经常检查变压器的套管清干净、无裂纹，防止变压器的套管闪络，变压器的保护装置完善可靠。2023年2月25日，对110kV#2主变做了高压预防性试验，报告编号为：云电试技CTDQ字〔2023〕第242号，对主变绕组变形、套管绝缘、短路阻抗检验合格，严禁将无保护的变压器投入运行。查阅《凤凰谷水电站中央控制室运行日志》《凤凰谷水电站设备定期（启动）试验记录》，记录完善。查阅2024年7月15日《凤凰谷水电站设备定期（启动）试验记录》，#2主变高压侧A相32.4℃、B相32.8℃、C相33.2℃，制度落实到位。</w:t>
            </w:r>
          </w:p>
          <w:p w14:paraId="4521DCF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主变技术协议》（合同编号：FHG/JD20）明确了110kV主变压器及附属设备设计、制造、运输及服务有关协议内容，变压器设备选型、定货、监造、验收、投运等过程管理到位，出厂文件、交接试验资料保存归档完好，查阅出厂试验报告结论合格。</w:t>
            </w:r>
          </w:p>
          <w:p w14:paraId="6CC6A45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2024年4月8日《凤凰谷水电站中央控制室运行日志》，#1主变压器P（MW）=50，油温度为48℃。查阅凤凰谷公司2024年7月15日《凤凰谷水电站设备定期（启动）试验记录》，#2主变高压侧A相30.6℃、B相30.6℃、C相30.9℃，变压器温升正常。</w:t>
            </w:r>
          </w:p>
          <w:p w14:paraId="4E78E56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2024年7月12日广东中能计量检测有限公司出具的《绝缘油油质检测》（证书编号：GDZN202407700-001），样品为1#主变绝缘油油样；查《绝缘油油质检测》（证书编号：GDZN202407700-002），样品为2#主变绝缘油油样；两份报告结论：凤凰谷水电站主变绝缘油未超出标准中规定的质量指标限值，检测合格。</w:t>
            </w:r>
          </w:p>
          <w:p w14:paraId="0E99071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5.查凤凰谷公司变压器型号：SP9-63000kVA，额定容量：63000kVA，在线监测有轻瓦斯保护、重瓦斯保护和压力、温度等非电量保护、差动保护等装置。</w:t>
            </w:r>
          </w:p>
          <w:p w14:paraId="0C586D0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6.查阅《凤凰谷水电站中央控制室运行日志》《设备缺陷记录》《保护动作记录》，现场询问运行值班人员陈志林，</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未发生变压器近端短路。</w:t>
            </w:r>
          </w:p>
          <w:p w14:paraId="34DAE9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凤凰谷公司主变压器冷却方式采用强油循环水冷却方式，工作电源由正常运行时同时带电的两个独立电源供给，互为备用。当工作电源异常时，自动投入备用电源。每月1日、15日，设备定期切换，对主变冷却装置进行切换运行。</w:t>
            </w:r>
          </w:p>
          <w:p w14:paraId="6E5FE6D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8.查凤凰谷公司2台主变压器设置了变压器事故集油池，事故排油阀处安装有管道引向事故排油池，事故排油设施符合设计规定。</w:t>
            </w:r>
          </w:p>
          <w:p w14:paraId="3464AFF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B01E7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D4BC0F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5.4.1.14.2</w:t>
            </w:r>
          </w:p>
        </w:tc>
        <w:tc>
          <w:tcPr>
            <w:tcW w:w="1121" w:type="dxa"/>
            <w:tcBorders>
              <w:tl2br w:val="nil"/>
              <w:tr2bl w:val="nil"/>
            </w:tcBorders>
            <w:shd w:val="clear" w:color="auto" w:fill="FFFFFF"/>
            <w:noWrap/>
            <w:vAlign w:val="center"/>
          </w:tcPr>
          <w:p w14:paraId="6B57D87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热控、自动化设备 及系统风险控制</w:t>
            </w:r>
          </w:p>
        </w:tc>
        <w:tc>
          <w:tcPr>
            <w:tcW w:w="3090" w:type="dxa"/>
            <w:tcBorders>
              <w:tl2br w:val="nil"/>
              <w:tr2bl w:val="nil"/>
            </w:tcBorders>
            <w:shd w:val="clear" w:color="auto" w:fill="FFFFFF"/>
            <w:noWrap/>
            <w:vAlign w:val="center"/>
          </w:tcPr>
          <w:p w14:paraId="356CB0CF">
            <w:pPr>
              <w:widowControl/>
              <w:adjustRightInd w:val="0"/>
              <w:ind w:firstLine="210" w:firstLineChars="100"/>
              <w:jc w:val="both"/>
              <w:rPr>
                <w:rFonts w:hint="default" w:ascii="Times New Roman" w:hAnsi="Times New Roman" w:eastAsia="仿宋_GB2312"/>
                <w:caps w:val="0"/>
                <w:smallCaps w:val="0"/>
                <w:kern w:val="0"/>
                <w:sz w:val="21"/>
                <w:szCs w:val="21"/>
              </w:rPr>
            </w:pPr>
          </w:p>
          <w:p w14:paraId="3BBC07A5">
            <w:pPr>
              <w:widowControl/>
              <w:adjustRightInd w:val="0"/>
              <w:ind w:firstLine="210" w:firstLineChars="100"/>
              <w:jc w:val="both"/>
              <w:rPr>
                <w:rFonts w:hint="default" w:ascii="Times New Roman" w:hAnsi="Times New Roman" w:eastAsia="仿宋_GB2312"/>
                <w:caps w:val="0"/>
                <w:smallCaps w:val="0"/>
                <w:kern w:val="0"/>
                <w:sz w:val="21"/>
                <w:szCs w:val="21"/>
              </w:rPr>
            </w:pPr>
          </w:p>
          <w:p w14:paraId="5637E69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DE1DDCB">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608D8D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5C0277E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3AECABE7">
            <w:pPr>
              <w:ind w:firstLine="210" w:firstLineChars="100"/>
              <w:jc w:val="both"/>
              <w:rPr>
                <w:rFonts w:hint="default" w:ascii="Times New Roman" w:hAnsi="Times New Roman" w:eastAsia="仿宋_GB2312"/>
                <w:bCs/>
                <w:caps w:val="0"/>
                <w:smallCaps w:val="0"/>
                <w:color w:val="000000"/>
                <w:sz w:val="21"/>
                <w:szCs w:val="21"/>
              </w:rPr>
            </w:pPr>
          </w:p>
        </w:tc>
      </w:tr>
      <w:tr w14:paraId="1678CF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54311A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5.4.1.14.2（1）</w:t>
            </w:r>
          </w:p>
        </w:tc>
        <w:tc>
          <w:tcPr>
            <w:tcW w:w="1121" w:type="dxa"/>
            <w:tcBorders>
              <w:tl2br w:val="nil"/>
              <w:tr2bl w:val="nil"/>
            </w:tcBorders>
            <w:shd w:val="clear" w:color="auto" w:fill="FFFFFF"/>
            <w:noWrap/>
            <w:vAlign w:val="center"/>
          </w:tcPr>
          <w:p w14:paraId="3E8AC22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分散控制系统、水电厂计算机监控系统失灵风险控制</w:t>
            </w:r>
          </w:p>
        </w:tc>
        <w:tc>
          <w:tcPr>
            <w:tcW w:w="3090" w:type="dxa"/>
            <w:tcBorders>
              <w:tl2br w:val="nil"/>
              <w:tr2bl w:val="nil"/>
            </w:tcBorders>
            <w:shd w:val="clear" w:color="auto" w:fill="FFFFFF"/>
            <w:noWrap/>
            <w:vAlign w:val="center"/>
          </w:tcPr>
          <w:p w14:paraId="77C15AC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严格执行分散控制系统或水电厂计算机监控系统有关技术规程和规定。</w:t>
            </w:r>
          </w:p>
          <w:p w14:paraId="037EECA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主要控制器应采用冗余配置，重要I/O点采用非同一板件的冗余配置。</w:t>
            </w:r>
          </w:p>
          <w:p w14:paraId="7183D08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系统电源有可靠后备手段，接地严格遵守技术要求。</w:t>
            </w:r>
          </w:p>
          <w:p w14:paraId="459AF00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CPU负荷率、通讯网络负荷率、电源容量均应有适当裕度，满足规范要求；主系统及与主系统连接的所用相关系统（包括专用装置）的通信负荷率控制在合理范围内。</w:t>
            </w:r>
          </w:p>
          <w:p w14:paraId="51FC35A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所有进入DCS或LCU系统控制信号的电缆采用质量合格的屏蔽电缆，且有良好的单端接地。</w:t>
            </w:r>
          </w:p>
          <w:p w14:paraId="4C065CC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独立于控制系统的后备操作手段配置符合要求。</w:t>
            </w:r>
          </w:p>
          <w:p w14:paraId="392D66A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规范控制系统软件和应用软件的管理，建立有针对性的系统防病毒措施。</w:t>
            </w:r>
          </w:p>
        </w:tc>
        <w:tc>
          <w:tcPr>
            <w:tcW w:w="2750" w:type="dxa"/>
            <w:tcBorders>
              <w:tl2br w:val="nil"/>
              <w:tr2bl w:val="nil"/>
            </w:tcBorders>
            <w:shd w:val="clear" w:color="auto" w:fill="FFFFFF"/>
            <w:noWrap/>
            <w:vAlign w:val="center"/>
          </w:tcPr>
          <w:p w14:paraId="4A9CB11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①发生分散控制系统或监控系统失灵事故，不得分。</w:t>
            </w:r>
          </w:p>
          <w:p w14:paraId="1E90EA6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②未严格执行监控系统有关技术规程和规定，不得分。</w:t>
            </w:r>
          </w:p>
          <w:p w14:paraId="7436C09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③主要控制器冗余配置不符合要求，扣3分。</w:t>
            </w:r>
          </w:p>
          <w:p w14:paraId="12BFD7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④系统电源及接地不符合要求，扣3分。</w:t>
            </w:r>
          </w:p>
          <w:p w14:paraId="4C3F4AC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⑤系统有关裕度不满足标准要求，主系统及与主系统连接的所用相关系统的通信负荷率超限，扣3分。</w:t>
            </w:r>
          </w:p>
          <w:p w14:paraId="21260BC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⑥控制信号电缆选型和接地方式不符合要求，扣2分。</w:t>
            </w:r>
          </w:p>
          <w:p w14:paraId="59D346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⑦后备操作手段不健全，扣2分。</w:t>
            </w:r>
          </w:p>
          <w:p w14:paraId="038C6EC8">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⑧系统软件和应用软件管理不到位，或无良好的系统防病毒措施，扣2分。</w:t>
            </w:r>
          </w:p>
        </w:tc>
        <w:tc>
          <w:tcPr>
            <w:tcW w:w="850" w:type="dxa"/>
            <w:tcBorders>
              <w:tl2br w:val="nil"/>
              <w:tr2bl w:val="nil"/>
            </w:tcBorders>
            <w:shd w:val="clear" w:color="auto" w:fill="FFFFFF"/>
            <w:noWrap/>
            <w:vAlign w:val="center"/>
          </w:tcPr>
          <w:p w14:paraId="3D947E3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59C964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D52187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1.查阅凤凰谷公司《设备缺陷记录》，未发生分散控制系统或监控系统失灵事故。</w:t>
            </w:r>
          </w:p>
          <w:p w14:paraId="5464A0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2.查凤凰谷公司制定了《计算机监控系统技术规程》（Q/KMFHG 0222-2023）、《检修规程》（Q/KMFHG 0219-2023），包含了计算机监控系统检修的内容。</w:t>
            </w:r>
          </w:p>
          <w:p w14:paraId="15FFBBF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集控中心监控系统采用北京中水科技开发股份有限公司生产H9000V4.0计算机监控系统，微机监控系统三台操作员站同时监控，互为备用。主要控制器采用冗余配置，重要I/O点采用非同一板件的冗余配置。</w:t>
            </w:r>
          </w:p>
          <w:p w14:paraId="1C59321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4.凤凰谷公司计算机监控系统的电源采用UPS不间断供电，现场检查系统电源接地满足要求。</w:t>
            </w:r>
          </w:p>
          <w:p w14:paraId="1357E3F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5.查凤凰谷公司《H9000V4.0计算机监控系统维护手册》并现场检查计算机监控系统，CPU负载率最高达1%，网络负载率在1～2%。</w:t>
            </w:r>
          </w:p>
          <w:p w14:paraId="23176C7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6.现场检查凤凰谷公司#1、#2机组控制盘柜，进入监控LCU系统的控制电缆均采用屏蔽电缆，型号为：ZRB-kVVP-4.4，计算机电缆型号为：ZBR-DJYPVP-4*3*0.75，屏蔽线在盘内接地铜排接地。</w:t>
            </w:r>
          </w:p>
          <w:p w14:paraId="3B97E0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凤凰谷公司控制方式分为三种，一是中控室安全自动控制，分布控制，通过操作员向LCU发出开机、停机命令或分布实时控制命令；第二种是LCU现地控制，在现地LCU可通过触摸屏实现机组的自动或分布控制；第三种是纯手动控制，也可通过带有保护罩的手动紧急停机按钮实现手动紧急停机，后备操作手段完善。</w:t>
            </w:r>
          </w:p>
          <w:p w14:paraId="43DFEE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8.查凤凰谷公司《信息系统第三方管理办法》规定：除值班人员巡视外，外来人员进入机房应经生产运行部批准、签署凤凰谷公司第三方人员进入机房工作单，全程厂站人员陪同。</w:t>
            </w:r>
          </w:p>
          <w:p w14:paraId="422858A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凤凰谷公司设备维护只能在授权设备安全区域工作，操作必须进行记录；计算机系统软件和应用软件管理到位；装设态势感知系统对计算机监控系统IP进行实时监测，外接入均设置防火墙。</w:t>
            </w:r>
          </w:p>
          <w:p w14:paraId="4D5B8D3A">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EBF8A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5496EF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5.4.1.14.2（2）</w:t>
            </w:r>
          </w:p>
        </w:tc>
        <w:tc>
          <w:tcPr>
            <w:tcW w:w="1121" w:type="dxa"/>
            <w:tcBorders>
              <w:tl2br w:val="nil"/>
              <w:tr2bl w:val="nil"/>
            </w:tcBorders>
            <w:shd w:val="clear" w:color="auto" w:fill="FFFFFF"/>
            <w:noWrap/>
            <w:vAlign w:val="center"/>
          </w:tcPr>
          <w:p w14:paraId="0ADCF12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热工保护拒动风险控制</w:t>
            </w:r>
          </w:p>
        </w:tc>
        <w:tc>
          <w:tcPr>
            <w:tcW w:w="3090" w:type="dxa"/>
            <w:tcBorders>
              <w:tl2br w:val="nil"/>
              <w:tr2bl w:val="nil"/>
            </w:tcBorders>
            <w:shd w:val="clear" w:color="auto" w:fill="FFFFFF"/>
            <w:noWrap/>
            <w:vAlign w:val="center"/>
          </w:tcPr>
          <w:p w14:paraId="63BF9D9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 xml:space="preserve">热工各项保护配置符合要求，工作正常，电源可靠。 </w:t>
            </w:r>
          </w:p>
          <w:p w14:paraId="662C68C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就地取样测点和装置配置符合要求，安装规范，工作可靠。</w:t>
            </w:r>
          </w:p>
          <w:p w14:paraId="6966786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定期进行保护定值的核实检查、保护的动作试验和相应仪表的校验。</w:t>
            </w:r>
          </w:p>
          <w:p w14:paraId="5854211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热工保护装置（系统、包括一次检测设备）发生故障时，必须按照热工保护投、退制度，办理投、退手续，并限期恢复。</w:t>
            </w:r>
          </w:p>
        </w:tc>
        <w:tc>
          <w:tcPr>
            <w:tcW w:w="2750" w:type="dxa"/>
            <w:tcBorders>
              <w:tl2br w:val="nil"/>
              <w:tr2bl w:val="nil"/>
            </w:tcBorders>
            <w:shd w:val="clear" w:color="auto" w:fill="FFFFFF"/>
            <w:noWrap/>
            <w:vAlign w:val="center"/>
          </w:tcPr>
          <w:p w14:paraId="5C7659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①发生热工保护拒动事故，不得分。</w:t>
            </w:r>
          </w:p>
          <w:p w14:paraId="1D253F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②保护配置不符合要求，扣3分。</w:t>
            </w:r>
          </w:p>
          <w:p w14:paraId="1658696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③保护装置及相关配套设施工作不正常，扣2分/项。</w:t>
            </w:r>
          </w:p>
          <w:p w14:paraId="4739BE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④取样不符合要求或存在隐患，扣1分/项。</w:t>
            </w:r>
          </w:p>
          <w:p w14:paraId="708FED0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⑤未定期进行检查、试验，扣3分。</w:t>
            </w:r>
          </w:p>
          <w:p w14:paraId="62EEAAA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⑥故障处理时执行投退制度不严格或恢复不及时，扣3分。</w:t>
            </w:r>
          </w:p>
        </w:tc>
        <w:tc>
          <w:tcPr>
            <w:tcW w:w="850" w:type="dxa"/>
            <w:tcBorders>
              <w:tl2br w:val="nil"/>
              <w:tr2bl w:val="nil"/>
            </w:tcBorders>
            <w:shd w:val="clear" w:color="auto" w:fill="FFFFFF"/>
            <w:noWrap/>
            <w:vAlign w:val="center"/>
          </w:tcPr>
          <w:p w14:paraId="79E2A4A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0AF2E5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2AF182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现场检查《运行值班记录》和《保护动作记录》，凤凰谷公司投产以来未发生过热工保护拒动事件。现场检查2024年4月8日水轮发电机运行值班记录，#1机组P（MW）=50，Q（MVar）=11，上导导轴承温度最高47.1℃、下导导轴承温度最高46.1℃、推力导轴承温度最高38.9℃、水导轴承温度最高42℃，远低于保护动作值。</w:t>
            </w:r>
          </w:p>
          <w:p w14:paraId="5283EDB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看图纸、运行规程并现场检查凤凰谷公司的水机保护配置有：轴承瓦温过高保护、调速器事故低油压保护、机组过速保护。现场检查#2发电机上导轴承报警点温度65℃，跳闸温度70℃；下导轴承报警点温度65℃，跳闸温度70℃；推力轴承报警点温度55℃，跳闸温度60℃；水导轴承报警点温度65℃，跳闸温度70℃。发电机、主变压器、励磁变设定有温度高报警和温度过高停运的保护设置。</w:t>
            </w:r>
          </w:p>
          <w:p w14:paraId="37A3315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水轮发电机组运行正常，发电机上导轴承报警点温度65℃、跳闸温度70℃；下导轴承报警点温度65℃、跳闸温度70℃；推力轴承报警点温度55℃、跳闸温度60℃；水导轴承报警点温度65℃、跳闸温度70℃。水机保护装置及其附属设备、仪表显示运行正常。</w:t>
            </w:r>
          </w:p>
          <w:p w14:paraId="56DFA67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4.现场检查发电机、轴承、变压器温度取样均为预埋铂金电阻在轴瓦或铁芯、线圈内，符合要求。</w:t>
            </w:r>
          </w:p>
          <w:p w14:paraId="02BCB4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2024年6月9日《风凰谷公司功能试验记录》，凤凰谷公司开展了#2机组机械过速、#2机组事故低油压、紧急停机按钮动作、事故停机动作功能试验，试验结果为：1）短接机械过速开出端子，机组紧急停机流程动作正常；2）短接各轴承瓦温度高开出端子，机组紧急停机流程动作正常；3）手动排油压装置油罐压力至3.4MPa以下，机组紧急停机流程动作正常；4）#2机组LCU柜按下紧急停机按钮，机组紧急停机流程动作正常。</w:t>
            </w:r>
          </w:p>
          <w:p w14:paraId="72FCD50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6.查凤凰谷公司制定了《继电保护与自动装置管理办法》（Q/KMFHG 0215-2023），其中规定保护及自动装置投退由生产运行部领导批准，主要设备的保护和自动装置的投退按调度指令执行。现场询问运行人员彭勐辉及查阅相关记录，投运以来未发生故障，投退管理制度执行严格。</w:t>
            </w:r>
          </w:p>
          <w:p w14:paraId="4E9647D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4CD43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820D47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w:t>
            </w:r>
          </w:p>
        </w:tc>
        <w:tc>
          <w:tcPr>
            <w:tcW w:w="1121" w:type="dxa"/>
            <w:tcBorders>
              <w:tl2br w:val="nil"/>
              <w:tr2bl w:val="nil"/>
            </w:tcBorders>
            <w:shd w:val="clear" w:color="auto" w:fill="FFFFFF"/>
            <w:noWrap/>
            <w:vAlign w:val="center"/>
          </w:tcPr>
          <w:p w14:paraId="5B73DC6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锅炉设备及系统 风险控制</w:t>
            </w:r>
          </w:p>
        </w:tc>
        <w:tc>
          <w:tcPr>
            <w:tcW w:w="3090" w:type="dxa"/>
            <w:tcBorders>
              <w:tl2br w:val="nil"/>
              <w:tr2bl w:val="nil"/>
            </w:tcBorders>
            <w:shd w:val="clear" w:color="auto" w:fill="FFFFFF"/>
            <w:noWrap/>
            <w:vAlign w:val="center"/>
          </w:tcPr>
          <w:p w14:paraId="62978FCA">
            <w:pPr>
              <w:widowControl/>
              <w:adjustRightInd w:val="0"/>
              <w:ind w:firstLine="210" w:firstLineChars="100"/>
              <w:jc w:val="both"/>
              <w:rPr>
                <w:rFonts w:hint="default" w:ascii="Times New Roman" w:hAnsi="Times New Roman" w:eastAsia="仿宋_GB2312"/>
                <w:caps w:val="0"/>
                <w:smallCaps w:val="0"/>
                <w:kern w:val="0"/>
                <w:sz w:val="21"/>
                <w:szCs w:val="21"/>
              </w:rPr>
            </w:pPr>
          </w:p>
          <w:p w14:paraId="43D5C56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0101E53">
            <w:pPr>
              <w:widowControl/>
              <w:ind w:firstLine="210" w:firstLineChars="100"/>
              <w:jc w:val="both"/>
              <w:rPr>
                <w:rFonts w:hint="default" w:ascii="Times New Roman" w:hAnsi="Times New Roman" w:eastAsia="仿宋_GB2312"/>
                <w:caps w:val="0"/>
                <w:smallCaps w:val="0"/>
                <w:kern w:val="0"/>
                <w:sz w:val="21"/>
                <w:szCs w:val="21"/>
              </w:rPr>
            </w:pPr>
          </w:p>
          <w:p w14:paraId="3A5EFAA6">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6738EA9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50</w:t>
            </w:r>
          </w:p>
        </w:tc>
        <w:tc>
          <w:tcPr>
            <w:tcW w:w="850" w:type="dxa"/>
            <w:tcBorders>
              <w:tl2br w:val="nil"/>
              <w:tr2bl w:val="nil"/>
            </w:tcBorders>
            <w:shd w:val="clear" w:color="auto" w:fill="FFFFFF"/>
            <w:noWrap/>
            <w:vAlign w:val="center"/>
          </w:tcPr>
          <w:p w14:paraId="7C1E4EF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34DA01C6">
            <w:pPr>
              <w:ind w:firstLine="210" w:firstLineChars="100"/>
              <w:jc w:val="both"/>
              <w:rPr>
                <w:rFonts w:hint="default" w:ascii="Times New Roman" w:hAnsi="Times New Roman" w:eastAsia="仿宋_GB2312"/>
                <w:bCs/>
                <w:caps w:val="0"/>
                <w:smallCaps w:val="0"/>
                <w:color w:val="000000"/>
                <w:sz w:val="21"/>
                <w:szCs w:val="21"/>
              </w:rPr>
            </w:pPr>
          </w:p>
        </w:tc>
      </w:tr>
      <w:tr w14:paraId="400D732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7FC576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5.4.1.14.3（1）</w:t>
            </w:r>
          </w:p>
        </w:tc>
        <w:tc>
          <w:tcPr>
            <w:tcW w:w="1121" w:type="dxa"/>
            <w:tcBorders>
              <w:tl2br w:val="nil"/>
              <w:tr2bl w:val="nil"/>
            </w:tcBorders>
            <w:shd w:val="clear" w:color="auto" w:fill="FFFFFF"/>
            <w:noWrap/>
            <w:vAlign w:val="center"/>
          </w:tcPr>
          <w:p w14:paraId="1E6B905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炉膛爆炸风险控制</w:t>
            </w:r>
          </w:p>
        </w:tc>
        <w:tc>
          <w:tcPr>
            <w:tcW w:w="3090" w:type="dxa"/>
            <w:tcBorders>
              <w:tl2br w:val="nil"/>
              <w:tr2bl w:val="nil"/>
            </w:tcBorders>
            <w:shd w:val="clear" w:color="auto" w:fill="FFFFFF"/>
            <w:noWrap/>
            <w:vAlign w:val="center"/>
          </w:tcPr>
          <w:p w14:paraId="57581AC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制定并落实防止锅炉灭火放炮的技术措施。</w:t>
            </w:r>
          </w:p>
          <w:p w14:paraId="688F5B6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锅炉保护装置和联锁配置齐全，禁止随意退出锅炉保护或联锁。</w:t>
            </w:r>
          </w:p>
          <w:p w14:paraId="3A4D913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加强燃料管理和煤质分析，加强运行监视和调整，避免锅炉结焦和灭火，已经灭火时严禁投助燃油或用爆燃法点火。</w:t>
            </w:r>
          </w:p>
          <w:p w14:paraId="7BD6097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严格锅炉启动程序，保证锅炉抽粉吹扫时间。</w:t>
            </w:r>
          </w:p>
        </w:tc>
        <w:tc>
          <w:tcPr>
            <w:tcW w:w="2750" w:type="dxa"/>
            <w:tcBorders>
              <w:tl2br w:val="nil"/>
              <w:tr2bl w:val="nil"/>
            </w:tcBorders>
            <w:shd w:val="clear" w:color="auto" w:fill="FFFFFF"/>
            <w:noWrap/>
            <w:vAlign w:val="center"/>
          </w:tcPr>
          <w:p w14:paraId="701A9A2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①发生炉膛爆炸事故，不得分。</w:t>
            </w:r>
          </w:p>
          <w:p w14:paraId="4C342AF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②未制定防止锅炉灭火放炮的技术措施，不得分；内容简单或落实不到位，扣5分。</w:t>
            </w:r>
          </w:p>
          <w:p w14:paraId="3EE6E51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③锅炉保护装置存在问题，或随意退出锅炉保护或联锁，扣5分/项。</w:t>
            </w:r>
          </w:p>
          <w:p w14:paraId="148DC8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④未制定避免锅炉结焦和灭火措施或者执行不到位，扣5分；灭火后投助燃油或用爆燃法点火，不得分。</w:t>
            </w:r>
          </w:p>
          <w:p w14:paraId="3EA1D1D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⑤锅炉抽粉吹扫时间未结束，而进行锅炉启动，不得分。吹扫时间不符合要求扣5分。</w:t>
            </w:r>
          </w:p>
        </w:tc>
        <w:tc>
          <w:tcPr>
            <w:tcW w:w="850" w:type="dxa"/>
            <w:tcBorders>
              <w:tl2br w:val="nil"/>
              <w:tr2bl w:val="nil"/>
            </w:tcBorders>
            <w:shd w:val="clear" w:color="auto" w:fill="FFFFFF"/>
            <w:noWrap/>
            <w:vAlign w:val="center"/>
          </w:tcPr>
          <w:p w14:paraId="01EDAE7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C8E62F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28D6B6C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D6251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22A8B4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5.4.1.14.3（2）</w:t>
            </w:r>
          </w:p>
        </w:tc>
        <w:tc>
          <w:tcPr>
            <w:tcW w:w="1121" w:type="dxa"/>
            <w:tcBorders>
              <w:tl2br w:val="nil"/>
              <w:tr2bl w:val="nil"/>
            </w:tcBorders>
            <w:shd w:val="clear" w:color="auto" w:fill="FFFFFF"/>
            <w:noWrap/>
            <w:vAlign w:val="center"/>
          </w:tcPr>
          <w:p w14:paraId="49B77A7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制粉系统爆炸风险控制</w:t>
            </w:r>
          </w:p>
        </w:tc>
        <w:tc>
          <w:tcPr>
            <w:tcW w:w="3090" w:type="dxa"/>
            <w:tcBorders>
              <w:tl2br w:val="nil"/>
              <w:tr2bl w:val="nil"/>
            </w:tcBorders>
            <w:shd w:val="clear" w:color="auto" w:fill="FFFFFF"/>
            <w:noWrap/>
            <w:vAlign w:val="center"/>
          </w:tcPr>
          <w:p w14:paraId="32E2DC2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坚持执行定期降粉和停炉前煤粉仓空仓制度。制粉系统停止运行后，要对输粉管道进行充分抽粉。</w:t>
            </w:r>
          </w:p>
          <w:p w14:paraId="470DAFB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当发现粉仓内温度异常升高或确认粉仓内有自燃现象时，应及时投入灭火系统。</w:t>
            </w:r>
          </w:p>
          <w:p w14:paraId="390CDFF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热风道与制粉系统以及排粉机出入口风箱的连接，应达到防爆规程规定的抗爆强度。</w:t>
            </w:r>
          </w:p>
          <w:p w14:paraId="7590CB1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防爆薄膜应有足够的防爆面积和规定的强度，且有防止防爆门动作后喷出的火焰和高温气体的防护措施。</w:t>
            </w:r>
          </w:p>
        </w:tc>
        <w:tc>
          <w:tcPr>
            <w:tcW w:w="2750" w:type="dxa"/>
            <w:tcBorders>
              <w:tl2br w:val="nil"/>
              <w:tr2bl w:val="nil"/>
            </w:tcBorders>
            <w:shd w:val="clear" w:color="auto" w:fill="FFFFFF"/>
            <w:noWrap/>
            <w:vAlign w:val="center"/>
          </w:tcPr>
          <w:p w14:paraId="41BAE90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①发生炉膛爆炸事故，不得分。</w:t>
            </w:r>
          </w:p>
          <w:p w14:paraId="2010A93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②未制定防止锅炉灭火放炮的技术措施，不得分；内容简单或落实不到位，扣5分。</w:t>
            </w:r>
          </w:p>
          <w:p w14:paraId="2906917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③锅炉保护装置存在问题，或随意退出锅炉保护或联锁，扣5分/项。</w:t>
            </w:r>
          </w:p>
          <w:p w14:paraId="40AB5A9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④未制定避免锅炉结焦和灭火措施或者执行不到位，扣5分；灭火后投助燃油或用爆燃法点火，不得分。</w:t>
            </w:r>
          </w:p>
          <w:p w14:paraId="2831900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⑤锅炉抽粉吹扫时间未结束，而进行锅炉启动，不得分。吹扫时间不符合要求扣5分。</w:t>
            </w:r>
          </w:p>
        </w:tc>
        <w:tc>
          <w:tcPr>
            <w:tcW w:w="850" w:type="dxa"/>
            <w:tcBorders>
              <w:tl2br w:val="nil"/>
              <w:tr2bl w:val="nil"/>
            </w:tcBorders>
            <w:shd w:val="clear" w:color="auto" w:fill="FFFFFF"/>
            <w:noWrap/>
            <w:vAlign w:val="center"/>
          </w:tcPr>
          <w:p w14:paraId="7C8E43F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FF1EF7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1B365E7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193879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622F38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5.4.1.14.3（3）</w:t>
            </w:r>
          </w:p>
        </w:tc>
        <w:tc>
          <w:tcPr>
            <w:tcW w:w="1121" w:type="dxa"/>
            <w:tcBorders>
              <w:tl2br w:val="nil"/>
              <w:tr2bl w:val="nil"/>
            </w:tcBorders>
            <w:shd w:val="clear" w:color="auto" w:fill="FFFFFF"/>
            <w:noWrap/>
            <w:vAlign w:val="center"/>
          </w:tcPr>
          <w:p w14:paraId="7831897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煤尘爆炸风险控制</w:t>
            </w:r>
          </w:p>
        </w:tc>
        <w:tc>
          <w:tcPr>
            <w:tcW w:w="3090" w:type="dxa"/>
            <w:tcBorders>
              <w:tl2br w:val="nil"/>
              <w:tr2bl w:val="nil"/>
            </w:tcBorders>
            <w:shd w:val="clear" w:color="auto" w:fill="FFFFFF"/>
            <w:noWrap/>
            <w:vAlign w:val="center"/>
          </w:tcPr>
          <w:p w14:paraId="3B3150D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消除制粉系统和输煤系统粉尘泄漏点，降低煤粉浓度。</w:t>
            </w:r>
          </w:p>
          <w:p w14:paraId="6BC52C2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煤粉仓、制粉系统和输煤系统附近应有完善的消防设施，并备有专用的灭火器材。</w:t>
            </w:r>
          </w:p>
        </w:tc>
        <w:tc>
          <w:tcPr>
            <w:tcW w:w="2750" w:type="dxa"/>
            <w:tcBorders>
              <w:tl2br w:val="nil"/>
              <w:tr2bl w:val="nil"/>
            </w:tcBorders>
            <w:shd w:val="clear" w:color="auto" w:fill="FFFFFF"/>
            <w:noWrap/>
            <w:vAlign w:val="center"/>
          </w:tcPr>
          <w:p w14:paraId="7066318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①制粉系统和输煤系统存在粉尘泄漏点，扣2分。</w:t>
            </w:r>
          </w:p>
          <w:p w14:paraId="34967CD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②煤粉仓、制粉系统和输煤系统附近的消防设施和灭火器材配备不合理，扣3分。</w:t>
            </w:r>
          </w:p>
        </w:tc>
        <w:tc>
          <w:tcPr>
            <w:tcW w:w="850" w:type="dxa"/>
            <w:tcBorders>
              <w:tl2br w:val="nil"/>
              <w:tr2bl w:val="nil"/>
            </w:tcBorders>
            <w:shd w:val="clear" w:color="auto" w:fill="FFFFFF"/>
            <w:noWrap/>
            <w:vAlign w:val="center"/>
          </w:tcPr>
          <w:p w14:paraId="552CD61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2B98C66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2501DE6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15C51A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9DD5A7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5.4.1.14.3（4）</w:t>
            </w:r>
          </w:p>
        </w:tc>
        <w:tc>
          <w:tcPr>
            <w:tcW w:w="1121" w:type="dxa"/>
            <w:tcBorders>
              <w:tl2br w:val="nil"/>
              <w:tr2bl w:val="nil"/>
            </w:tcBorders>
            <w:shd w:val="clear" w:color="auto" w:fill="FFFFFF"/>
            <w:noWrap/>
            <w:vAlign w:val="center"/>
          </w:tcPr>
          <w:p w14:paraId="00928CD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汽包满水和缺水风险控制</w:t>
            </w:r>
          </w:p>
        </w:tc>
        <w:tc>
          <w:tcPr>
            <w:tcW w:w="3090" w:type="dxa"/>
            <w:tcBorders>
              <w:tl2br w:val="nil"/>
              <w:tr2bl w:val="nil"/>
            </w:tcBorders>
            <w:shd w:val="clear" w:color="auto" w:fill="FFFFFF"/>
            <w:noWrap/>
            <w:vAlign w:val="center"/>
          </w:tcPr>
          <w:p w14:paraId="48049C3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锅炉水位保护和联锁装置齐全、完整、可靠。</w:t>
            </w:r>
          </w:p>
          <w:p w14:paraId="784CCD9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锅炉给水系统设备运行正常、调节装置动作可靠。</w:t>
            </w:r>
          </w:p>
          <w:p w14:paraId="31781C2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水位计及检测仪表配置符合要求，安装规范，指示准确，并定期进行校核。</w:t>
            </w:r>
          </w:p>
          <w:p w14:paraId="00D413D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运行人员认真监视、调整，异常工况正确、及时处理。</w:t>
            </w:r>
          </w:p>
        </w:tc>
        <w:tc>
          <w:tcPr>
            <w:tcW w:w="2750" w:type="dxa"/>
            <w:tcBorders>
              <w:tl2br w:val="nil"/>
              <w:tr2bl w:val="nil"/>
            </w:tcBorders>
            <w:shd w:val="clear" w:color="auto" w:fill="FFFFFF"/>
            <w:noWrap/>
            <w:vAlign w:val="center"/>
          </w:tcPr>
          <w:p w14:paraId="3752F6D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①发生汽包满水或缺水事故，不得分。</w:t>
            </w:r>
          </w:p>
          <w:p w14:paraId="6B6F76C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②锅炉水位保护和联锁装置存在问题，扣3分。</w:t>
            </w:r>
          </w:p>
          <w:p w14:paraId="0DF3BD9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③锅炉给水设备及调节装置存在问题，扣3分。</w:t>
            </w:r>
          </w:p>
          <w:p w14:paraId="5751D6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④水位计配置、安装不符合要求扣2分；未定期校核，扣1分。</w:t>
            </w:r>
          </w:p>
          <w:p w14:paraId="361F222B">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⑤运行人员监调不及时，扣3分。</w:t>
            </w:r>
          </w:p>
        </w:tc>
        <w:tc>
          <w:tcPr>
            <w:tcW w:w="850" w:type="dxa"/>
            <w:tcBorders>
              <w:tl2br w:val="nil"/>
              <w:tr2bl w:val="nil"/>
            </w:tcBorders>
            <w:shd w:val="clear" w:color="auto" w:fill="FFFFFF"/>
            <w:noWrap/>
            <w:vAlign w:val="center"/>
          </w:tcPr>
          <w:p w14:paraId="7EEF625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27A56D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03EAE30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23E49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5591F0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5.4.1.14.3（5）</w:t>
            </w:r>
          </w:p>
        </w:tc>
        <w:tc>
          <w:tcPr>
            <w:tcW w:w="1121" w:type="dxa"/>
            <w:tcBorders>
              <w:tl2br w:val="nil"/>
              <w:tr2bl w:val="nil"/>
            </w:tcBorders>
            <w:shd w:val="clear" w:color="auto" w:fill="FFFFFF"/>
            <w:noWrap/>
            <w:vAlign w:val="center"/>
          </w:tcPr>
          <w:p w14:paraId="792561B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尾部再次燃烧风险控制</w:t>
            </w:r>
          </w:p>
        </w:tc>
        <w:tc>
          <w:tcPr>
            <w:tcW w:w="3090" w:type="dxa"/>
            <w:tcBorders>
              <w:tl2br w:val="nil"/>
              <w:tr2bl w:val="nil"/>
            </w:tcBorders>
            <w:shd w:val="clear" w:color="auto" w:fill="FFFFFF"/>
            <w:noWrap/>
            <w:vAlign w:val="center"/>
          </w:tcPr>
          <w:p w14:paraId="675C1CA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空气预热器设有可靠的停转报警装置、完善的水冲洗系统和必要的碱洗手段。</w:t>
            </w:r>
          </w:p>
          <w:p w14:paraId="11E5089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精心调整锅炉制粉系统和燃烧系统运行工况，避免未完全燃烧的油和煤粉存积在尾部受热面或烟道上。</w:t>
            </w:r>
          </w:p>
          <w:p w14:paraId="46549AF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严格控制烟道烟气温度，当烟气温度超过规定值时立即停炉，并用吹灰蒸汽管或专用消防蒸汽充蒸汽。</w:t>
            </w:r>
          </w:p>
          <w:p w14:paraId="3DD8D71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按规定进行吹灰，当空气预热器烟气侧压差增加或低负荷煤、油混烧时应增加吹灰次数。</w:t>
            </w:r>
          </w:p>
          <w:p w14:paraId="0A7FA35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较长时间低负荷燃油或煤油混烧，可利用停炉对空气预热器受热面进行检查，发现有垢及时碱洗。</w:t>
            </w:r>
          </w:p>
        </w:tc>
        <w:tc>
          <w:tcPr>
            <w:tcW w:w="2750" w:type="dxa"/>
            <w:tcBorders>
              <w:tl2br w:val="nil"/>
              <w:tr2bl w:val="nil"/>
            </w:tcBorders>
            <w:shd w:val="clear" w:color="auto" w:fill="FFFFFF"/>
            <w:noWrap/>
            <w:vAlign w:val="center"/>
          </w:tcPr>
          <w:p w14:paraId="7AE8B0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①发生尾部再次燃烧事故，不得分。</w:t>
            </w:r>
          </w:p>
          <w:p w14:paraId="461B617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②空气预热器无可靠的停转报警装置和完善的水冲洗系统及必要的碱洗手段，扣3分。</w:t>
            </w:r>
          </w:p>
          <w:p w14:paraId="07BE191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③烟道烟气温度超标而未采取相应措施，扣3分。</w:t>
            </w:r>
          </w:p>
          <w:p w14:paraId="0711DF0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④未按吹灰的有关规定执行，扣3分。</w:t>
            </w:r>
          </w:p>
        </w:tc>
        <w:tc>
          <w:tcPr>
            <w:tcW w:w="850" w:type="dxa"/>
            <w:tcBorders>
              <w:tl2br w:val="nil"/>
              <w:tr2bl w:val="nil"/>
            </w:tcBorders>
            <w:shd w:val="clear" w:color="auto" w:fill="FFFFFF"/>
            <w:noWrap/>
            <w:vAlign w:val="center"/>
          </w:tcPr>
          <w:p w14:paraId="4196969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62268EE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1CA56C4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6B923D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4D6B44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5.4.1.14.3（6）</w:t>
            </w:r>
          </w:p>
        </w:tc>
        <w:tc>
          <w:tcPr>
            <w:tcW w:w="1121" w:type="dxa"/>
            <w:tcBorders>
              <w:tl2br w:val="nil"/>
              <w:tr2bl w:val="nil"/>
            </w:tcBorders>
            <w:shd w:val="clear" w:color="auto" w:fill="FFFFFF"/>
            <w:noWrap/>
            <w:vAlign w:val="center"/>
          </w:tcPr>
          <w:p w14:paraId="6BCBAFE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承压部件爆漏风险控制</w:t>
            </w:r>
          </w:p>
        </w:tc>
        <w:tc>
          <w:tcPr>
            <w:tcW w:w="3090" w:type="dxa"/>
            <w:tcBorders>
              <w:tl2br w:val="nil"/>
              <w:tr2bl w:val="nil"/>
            </w:tcBorders>
            <w:shd w:val="clear" w:color="auto" w:fill="FFFFFF"/>
            <w:noWrap/>
            <w:vAlign w:val="center"/>
          </w:tcPr>
          <w:p w14:paraId="10BA2F1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加强锅炉设计、制造、安装、运行、检修和检验的全过程管理，落实防止锅炉承压部件爆破泄漏事故措施。</w:t>
            </w:r>
          </w:p>
          <w:p w14:paraId="24B715E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结合机组检修开展锅炉安全性能检验。</w:t>
            </w:r>
          </w:p>
          <w:p w14:paraId="6C7BB4F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锅炉安全附件齐全、完整、有效，管壁温度监测正常，大型锅炉泄漏监测装置运行良好。</w:t>
            </w:r>
          </w:p>
          <w:p w14:paraId="64A333A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锅炉运行工况在正常范围，炉水蒸汽品质符合要求。</w:t>
            </w:r>
          </w:p>
          <w:p w14:paraId="2033A12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定期检查水冷壁刚性梁四角连接及燃烧器悬吊机构，发现问题及时处理。</w:t>
            </w:r>
          </w:p>
          <w:p w14:paraId="5B3269A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结垢超标时要及时进行酸洗。</w:t>
            </w:r>
          </w:p>
          <w:p w14:paraId="3BB353F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加强焊工管理及完善焊接工艺质量的评定，定期检查锅炉承压的大口径部件及其相关焊缝和汽水系统中的小径管的管座焊缝。</w:t>
            </w:r>
          </w:p>
        </w:tc>
        <w:tc>
          <w:tcPr>
            <w:tcW w:w="2750" w:type="dxa"/>
            <w:tcBorders>
              <w:tl2br w:val="nil"/>
              <w:tr2bl w:val="nil"/>
            </w:tcBorders>
            <w:shd w:val="clear" w:color="auto" w:fill="FFFFFF"/>
            <w:noWrap/>
            <w:vAlign w:val="center"/>
          </w:tcPr>
          <w:p w14:paraId="46D0FE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①落实防止锅炉承压部件爆破泄漏事故措施不到位，扣5分。</w:t>
            </w:r>
          </w:p>
          <w:p w14:paraId="6276CD1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②未结合机组检修开展锅炉安全性能检验，扣5分。</w:t>
            </w:r>
          </w:p>
          <w:p w14:paraId="7F12165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③锅炉安全附件和大型锅炉泄漏监测装置存在缺陷，扣3分。</w:t>
            </w:r>
          </w:p>
          <w:p w14:paraId="400D25A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④锅炉运行工况不在正常范围，水蒸汽品质不符合要求，扣2分。</w:t>
            </w:r>
          </w:p>
          <w:p w14:paraId="23E1D7C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⑤水冷壁刚性梁四角连接及燃烧器悬吊机构存在问题且未采取有效措施，扣5分。</w:t>
            </w:r>
          </w:p>
          <w:p w14:paraId="15076F4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⑥结垢超标而未及时进行酸洗，扣2分。</w:t>
            </w:r>
          </w:p>
          <w:p w14:paraId="0D587E9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⑦锅炉承压的大口径部件及其相关焊缝和汽水系统中的小径管的管座焊缝存在缺陷，扣3分。</w:t>
            </w:r>
          </w:p>
        </w:tc>
        <w:tc>
          <w:tcPr>
            <w:tcW w:w="850" w:type="dxa"/>
            <w:tcBorders>
              <w:tl2br w:val="nil"/>
              <w:tr2bl w:val="nil"/>
            </w:tcBorders>
            <w:shd w:val="clear" w:color="auto" w:fill="FFFFFF"/>
            <w:noWrap/>
            <w:vAlign w:val="center"/>
          </w:tcPr>
          <w:p w14:paraId="5509B8A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768AFE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49873D9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4E37AC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CB4605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5.4.1.14.4</w:t>
            </w:r>
          </w:p>
        </w:tc>
        <w:tc>
          <w:tcPr>
            <w:tcW w:w="1121" w:type="dxa"/>
            <w:tcBorders>
              <w:tl2br w:val="nil"/>
              <w:tr2bl w:val="nil"/>
            </w:tcBorders>
            <w:shd w:val="clear" w:color="auto" w:fill="FFFFFF"/>
            <w:noWrap/>
            <w:vAlign w:val="center"/>
          </w:tcPr>
          <w:p w14:paraId="23322D0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汽轮机设备及系统 风险控制</w:t>
            </w:r>
          </w:p>
        </w:tc>
        <w:tc>
          <w:tcPr>
            <w:tcW w:w="3090" w:type="dxa"/>
            <w:tcBorders>
              <w:tl2br w:val="nil"/>
              <w:tr2bl w:val="nil"/>
            </w:tcBorders>
            <w:shd w:val="clear" w:color="auto" w:fill="FFFFFF"/>
            <w:noWrap/>
            <w:vAlign w:val="center"/>
          </w:tcPr>
          <w:p w14:paraId="20C8445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2206F11E">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3D3EFA9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40</w:t>
            </w:r>
          </w:p>
        </w:tc>
        <w:tc>
          <w:tcPr>
            <w:tcW w:w="850" w:type="dxa"/>
            <w:tcBorders>
              <w:tl2br w:val="nil"/>
              <w:tr2bl w:val="nil"/>
            </w:tcBorders>
            <w:shd w:val="clear" w:color="auto" w:fill="FFFFFF"/>
            <w:noWrap/>
            <w:vAlign w:val="center"/>
          </w:tcPr>
          <w:p w14:paraId="66651B8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587EA326">
            <w:pPr>
              <w:ind w:firstLine="210" w:firstLineChars="100"/>
              <w:jc w:val="both"/>
              <w:rPr>
                <w:rFonts w:hint="default" w:ascii="Times New Roman" w:hAnsi="Times New Roman" w:eastAsia="仿宋_GB2312"/>
                <w:bCs/>
                <w:caps w:val="0"/>
                <w:smallCaps w:val="0"/>
                <w:color w:val="000000"/>
                <w:sz w:val="21"/>
                <w:szCs w:val="21"/>
              </w:rPr>
            </w:pPr>
          </w:p>
        </w:tc>
      </w:tr>
      <w:tr w14:paraId="79A78D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46128F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5.4.1.14.4（1）</w:t>
            </w:r>
          </w:p>
        </w:tc>
        <w:tc>
          <w:tcPr>
            <w:tcW w:w="1121" w:type="dxa"/>
            <w:tcBorders>
              <w:tl2br w:val="nil"/>
              <w:tr2bl w:val="nil"/>
            </w:tcBorders>
            <w:shd w:val="clear" w:color="auto" w:fill="FFFFFF"/>
            <w:noWrap/>
            <w:vAlign w:val="center"/>
          </w:tcPr>
          <w:p w14:paraId="35C4376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超速风险控制</w:t>
            </w:r>
          </w:p>
        </w:tc>
        <w:tc>
          <w:tcPr>
            <w:tcW w:w="3090" w:type="dxa"/>
            <w:tcBorders>
              <w:tl2br w:val="nil"/>
              <w:tr2bl w:val="nil"/>
            </w:tcBorders>
            <w:shd w:val="clear" w:color="auto" w:fill="FFFFFF"/>
            <w:noWrap/>
            <w:vAlign w:val="center"/>
          </w:tcPr>
          <w:p w14:paraId="30DAC9C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调速系统性能良好，调节机构不卡涩。</w:t>
            </w:r>
          </w:p>
          <w:p w14:paraId="289D0AA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调节系统静止试验、甩负荷试验以及危急保安器试验、汽门严密性试验、门杆活动试验、汽门关闭时间测试、抽汽逆止门关闭时间测试等各项试验符合规定。</w:t>
            </w:r>
          </w:p>
          <w:p w14:paraId="3D8D9A3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重要表计指示准确，超速保护正常且投入运行。</w:t>
            </w:r>
          </w:p>
          <w:p w14:paraId="45AC9F6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机组抽汽逆止门严密、联锁动作可靠，且有能快速关闭的抽汽截止门。</w:t>
            </w:r>
          </w:p>
          <w:p w14:paraId="49E1938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透平油和抗燃油的油质合格，运行中无泄漏。</w:t>
            </w:r>
          </w:p>
          <w:p w14:paraId="1F8C117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正常停机应先检查有功功率到零，再将发电机与系统解列，或采用逆功率保护动作解列。</w:t>
            </w:r>
          </w:p>
        </w:tc>
        <w:tc>
          <w:tcPr>
            <w:tcW w:w="2750" w:type="dxa"/>
            <w:tcBorders>
              <w:tl2br w:val="nil"/>
              <w:tr2bl w:val="nil"/>
            </w:tcBorders>
            <w:shd w:val="clear" w:color="auto" w:fill="FFFFFF"/>
            <w:noWrap/>
            <w:vAlign w:val="center"/>
          </w:tcPr>
          <w:p w14:paraId="0260ABE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①调速系统性能和调节机构存在缺陷，扣5分。</w:t>
            </w:r>
          </w:p>
          <w:p w14:paraId="44F0F34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②调节系统各项试验不符合规定，扣5分/项。</w:t>
            </w:r>
          </w:p>
          <w:p w14:paraId="3E6EC2B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③重要表计和超速保护存在问题，扣3分/项。</w:t>
            </w:r>
          </w:p>
          <w:p w14:paraId="02A45B4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④抽汽逆止门和抽汽截止门存在问题，扣3分。</w:t>
            </w:r>
          </w:p>
          <w:p w14:paraId="012A69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⑤透平油和抗燃油的油质不合格扣3分，存在泄漏点，扣2分。</w:t>
            </w:r>
          </w:p>
          <w:p w14:paraId="0A04D02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⑥正常停机时带负荷解列，不得分。</w:t>
            </w:r>
          </w:p>
        </w:tc>
        <w:tc>
          <w:tcPr>
            <w:tcW w:w="850" w:type="dxa"/>
            <w:tcBorders>
              <w:tl2br w:val="nil"/>
              <w:tr2bl w:val="nil"/>
            </w:tcBorders>
            <w:shd w:val="clear" w:color="auto" w:fill="FFFFFF"/>
            <w:noWrap/>
            <w:vAlign w:val="center"/>
          </w:tcPr>
          <w:p w14:paraId="4D83850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13AC0A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42347F7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16D677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94BC93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5.4.1.14.4（2）</w:t>
            </w:r>
          </w:p>
        </w:tc>
        <w:tc>
          <w:tcPr>
            <w:tcW w:w="1121" w:type="dxa"/>
            <w:tcBorders>
              <w:tl2br w:val="nil"/>
              <w:tr2bl w:val="nil"/>
            </w:tcBorders>
            <w:shd w:val="clear" w:color="auto" w:fill="FFFFFF"/>
            <w:noWrap/>
            <w:vAlign w:val="center"/>
          </w:tcPr>
          <w:p w14:paraId="1E2EFD7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轴系断裂风险控制</w:t>
            </w:r>
          </w:p>
        </w:tc>
        <w:tc>
          <w:tcPr>
            <w:tcW w:w="3090" w:type="dxa"/>
            <w:tcBorders>
              <w:tl2br w:val="nil"/>
              <w:tr2bl w:val="nil"/>
            </w:tcBorders>
            <w:shd w:val="clear" w:color="auto" w:fill="FFFFFF"/>
            <w:noWrap/>
            <w:vAlign w:val="center"/>
          </w:tcPr>
          <w:p w14:paraId="1AD7814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机组运行中轴振、瓦振应达到有关标准的优良范围，且机组振动保护装置完好并投入。</w:t>
            </w:r>
          </w:p>
          <w:p w14:paraId="2D003EE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运行100kh以上的机组，每隔3～5年应对转子进行一次检查；运行时间超过15年、寿命超过设计使用寿命的转子、低压焊接转子、承担调峰起停频繁的转子，应适当缩短检查周期。</w:t>
            </w:r>
          </w:p>
          <w:p w14:paraId="2444EE5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新机组投产前和机组大修中，必须检查平衡块固定螺丝、风扇叶片固定螺丝、定子铁芯支架螺丝、各轴承和轴承座螺丝的紧固情况，保证各联轴器螺丝的紧固和配合间隙完好。</w:t>
            </w:r>
          </w:p>
          <w:p w14:paraId="1803980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新机组投产前和机组大修中，对转子表面和中心孔探伤检查；对高温段应力集中部位可进行金相和探伤检查，选取不影响转子安全的部位进行硬度试验。</w:t>
            </w:r>
          </w:p>
          <w:p w14:paraId="61C6AA2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严格按超速试验规程，在机组冷态启动带25％额定负荷（或制造要求）运行3～4h后进行超速试验。</w:t>
            </w:r>
          </w:p>
        </w:tc>
        <w:tc>
          <w:tcPr>
            <w:tcW w:w="2750" w:type="dxa"/>
            <w:tcBorders>
              <w:tl2br w:val="nil"/>
              <w:tr2bl w:val="nil"/>
            </w:tcBorders>
            <w:shd w:val="clear" w:color="auto" w:fill="FFFFFF"/>
            <w:noWrap/>
            <w:vAlign w:val="center"/>
          </w:tcPr>
          <w:p w14:paraId="47FEDDF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①发生轴系断裂事故，不得分。</w:t>
            </w:r>
          </w:p>
          <w:p w14:paraId="4E7C95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②轴振、瓦振超标扣3分，未制定针对性措施，不得分；机组振动保护装置退出，无措施不得分；保护装置存在缺陷，未及时处理扣5分。</w:t>
            </w:r>
          </w:p>
          <w:p w14:paraId="121071B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③转子检查周期不符合要求，扣5分。</w:t>
            </w:r>
          </w:p>
          <w:p w14:paraId="5328B8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④新机组投产前和机组大修中，相关检查不到位，扣3分。</w:t>
            </w:r>
          </w:p>
          <w:p w14:paraId="336BB2D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⑤超速试验未按规程执行，扣5分。</w:t>
            </w:r>
          </w:p>
          <w:p w14:paraId="14070F9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⑥发生发电机非同期并网，不得分。</w:t>
            </w:r>
          </w:p>
        </w:tc>
        <w:tc>
          <w:tcPr>
            <w:tcW w:w="850" w:type="dxa"/>
            <w:tcBorders>
              <w:tl2br w:val="nil"/>
              <w:tr2bl w:val="nil"/>
            </w:tcBorders>
            <w:shd w:val="clear" w:color="auto" w:fill="FFFFFF"/>
            <w:noWrap/>
            <w:vAlign w:val="center"/>
          </w:tcPr>
          <w:p w14:paraId="1E08BED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82A4B9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7247F09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5B8451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873CCF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5.4.1.14.4（3）</w:t>
            </w:r>
          </w:p>
        </w:tc>
        <w:tc>
          <w:tcPr>
            <w:tcW w:w="1121" w:type="dxa"/>
            <w:tcBorders>
              <w:tl2br w:val="nil"/>
              <w:tr2bl w:val="nil"/>
            </w:tcBorders>
            <w:shd w:val="clear" w:color="auto" w:fill="FFFFFF"/>
            <w:noWrap/>
            <w:vAlign w:val="center"/>
          </w:tcPr>
          <w:p w14:paraId="5237E73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大轴弯曲风险控制</w:t>
            </w:r>
          </w:p>
        </w:tc>
        <w:tc>
          <w:tcPr>
            <w:tcW w:w="3090" w:type="dxa"/>
            <w:tcBorders>
              <w:tl2br w:val="nil"/>
              <w:tr2bl w:val="nil"/>
            </w:tcBorders>
            <w:shd w:val="clear" w:color="auto" w:fill="FFFFFF"/>
            <w:noWrap/>
            <w:vAlign w:val="center"/>
          </w:tcPr>
          <w:p w14:paraId="7A0F90B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熟悉掌握汽轮机转子安装原始参数、通流间隙，和机组正常启动、运行、停机时的各项参数及曲线（包括盘车电源和电流摆动值）。</w:t>
            </w:r>
          </w:p>
          <w:p w14:paraId="1A556DD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汽轮机大轴晃动、串轴、胀差、低油压和振动等检测表计显示准确，各项保护正常投入。</w:t>
            </w:r>
          </w:p>
          <w:p w14:paraId="532C776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汽轮机起动前汽缸上、下缸温差在正常范围，主蒸汽温度高于汽缸最高金属温度并符合要求。</w:t>
            </w:r>
          </w:p>
          <w:p w14:paraId="648C241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严格按照运行规程要求执行机组起、停过程操作措施；在汽轮机运行时，蒸汽参数突然异常超过规定值应打闸停机。</w:t>
            </w:r>
          </w:p>
          <w:p w14:paraId="3859EA2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停机后立即投入盘车，当盘车电流较正常值大、摆动或有异音时，应查明原因及时处理；当汽封摩擦严重时，按照有关规定进行盘车。</w:t>
            </w:r>
          </w:p>
          <w:p w14:paraId="7FBEC98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机组减温水系统、抽汽系统、疏水系统等应可靠，高压加热器、除氧器、凝汽器水位正常。</w:t>
            </w:r>
          </w:p>
        </w:tc>
        <w:tc>
          <w:tcPr>
            <w:tcW w:w="2750" w:type="dxa"/>
            <w:tcBorders>
              <w:tl2br w:val="nil"/>
              <w:tr2bl w:val="nil"/>
            </w:tcBorders>
            <w:shd w:val="clear" w:color="auto" w:fill="FFFFFF"/>
            <w:noWrap/>
            <w:vAlign w:val="center"/>
          </w:tcPr>
          <w:p w14:paraId="59972BA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①发生轴系断裂事故，不得分。</w:t>
            </w:r>
          </w:p>
          <w:p w14:paraId="20DE940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②轴振、瓦振超标扣3分，未制定针对性措施，不得分；机组振动保护装置退出，无措施不得分；保护装置存在缺陷，未及时处理扣5分。</w:t>
            </w:r>
          </w:p>
          <w:p w14:paraId="4637F47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③转子检查周期不符合要求，扣5分。</w:t>
            </w:r>
          </w:p>
          <w:p w14:paraId="1E0418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④新机组投产前和机组大修中，相关检查不到位，扣3分。</w:t>
            </w:r>
          </w:p>
          <w:p w14:paraId="2A2364B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⑤超速试验未按规程执行，扣5分。</w:t>
            </w:r>
          </w:p>
          <w:p w14:paraId="119AC9A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⑥发生发电机非同期并网，不得分。</w:t>
            </w:r>
          </w:p>
        </w:tc>
        <w:tc>
          <w:tcPr>
            <w:tcW w:w="850" w:type="dxa"/>
            <w:tcBorders>
              <w:tl2br w:val="nil"/>
              <w:tr2bl w:val="nil"/>
            </w:tcBorders>
            <w:shd w:val="clear" w:color="auto" w:fill="FFFFFF"/>
            <w:noWrap/>
            <w:vAlign w:val="center"/>
          </w:tcPr>
          <w:p w14:paraId="2A30E7F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82F743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2747ABD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308F22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B5CE44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5.4.1.14.4（4）</w:t>
            </w:r>
          </w:p>
        </w:tc>
        <w:tc>
          <w:tcPr>
            <w:tcW w:w="1121" w:type="dxa"/>
            <w:tcBorders>
              <w:tl2br w:val="nil"/>
              <w:tr2bl w:val="nil"/>
            </w:tcBorders>
            <w:shd w:val="clear" w:color="auto" w:fill="FFFFFF"/>
            <w:noWrap/>
            <w:vAlign w:val="center"/>
          </w:tcPr>
          <w:p w14:paraId="667D148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轴瓦损坏风险控制</w:t>
            </w:r>
          </w:p>
        </w:tc>
        <w:tc>
          <w:tcPr>
            <w:tcW w:w="3090" w:type="dxa"/>
            <w:tcBorders>
              <w:tl2br w:val="nil"/>
              <w:tr2bl w:val="nil"/>
            </w:tcBorders>
            <w:shd w:val="clear" w:color="auto" w:fill="FFFFFF"/>
            <w:noWrap/>
            <w:vAlign w:val="center"/>
          </w:tcPr>
          <w:p w14:paraId="4200239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润滑油系统的油位计、油压表、油温表及相关的信号装置齐全、指示正确，并定期进行校验。</w:t>
            </w:r>
          </w:p>
          <w:p w14:paraId="206AD51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主油泵运行正常，并定期检查主油泵与汽轮机主轴间具有齿型联轴器或类似联轴器连接的润滑和磨损情况，机组起停时按规定转速停起顶轴油泵和交、直流润滑油泵。</w:t>
            </w:r>
          </w:p>
          <w:p w14:paraId="6F1A267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辅助油泵应定期进行试验，保证处于良好的备用状态。</w:t>
            </w:r>
          </w:p>
          <w:p w14:paraId="4A1C826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润滑油系统保护回路在线试验正常，各项保护和自动联锁正常投入。</w:t>
            </w:r>
          </w:p>
          <w:p w14:paraId="0B97A29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润滑油系统进行切换操作（如冷油器、辅助油泵、滤网等）时缓慢操作，操作中严密监视润滑油压变化。</w:t>
            </w:r>
          </w:p>
          <w:p w14:paraId="5F8582A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机组起动、停机和运行中要严密监视推力瓦、轴瓦钨金温度和回油温度，当温度超过标准要求时，应按规程规定的要求果断处理。</w:t>
            </w:r>
          </w:p>
          <w:p w14:paraId="3E27B4E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润滑油系统油质应定期进行化验，油质劣化及时处理。在油质及清洁度超标的情况下，严禁机组起动。</w:t>
            </w:r>
          </w:p>
          <w:p w14:paraId="3D04F46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润滑油系统严禁使用铸铁阀门，各阀门不得水平安装，主要阀门应挂有“禁止操作”警示牌。</w:t>
            </w:r>
          </w:p>
        </w:tc>
        <w:tc>
          <w:tcPr>
            <w:tcW w:w="2750" w:type="dxa"/>
            <w:tcBorders>
              <w:tl2br w:val="nil"/>
              <w:tr2bl w:val="nil"/>
            </w:tcBorders>
            <w:shd w:val="clear" w:color="auto" w:fill="FFFFFF"/>
            <w:noWrap/>
            <w:vAlign w:val="center"/>
          </w:tcPr>
          <w:p w14:paraId="4560C20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①润滑油系统及设备存在缺陷，扣3分；信号装置未进行校验，扣5分。</w:t>
            </w:r>
          </w:p>
          <w:p w14:paraId="7A6B0D8D">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②主油泵和联轴器未定期进行检查，不得分；机组启停时未按规定转速，停启顶轴油泵和交、直流润滑油泵，不得分。</w:t>
            </w:r>
          </w:p>
          <w:p w14:paraId="34AAF513">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③辅助油泵未定期进行试验，扣3分。</w:t>
            </w:r>
          </w:p>
          <w:p w14:paraId="170A581D">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④油系统各项保护和自动联锁存在问题，扣3分。</w:t>
            </w:r>
          </w:p>
          <w:p w14:paraId="2158F3F5">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⑤未按规定进行油系统切换操作，扣3分。</w:t>
            </w:r>
          </w:p>
          <w:p w14:paraId="4D8D4792">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⑥机组起动、停机和运行中，出现温度超标而未按规程规定的要求果断处理，扣5分。</w:t>
            </w:r>
          </w:p>
          <w:p w14:paraId="11507422">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⑦油质未按规定化验和处理，扣2分；油质不合格强行启动，不得分。</w:t>
            </w:r>
          </w:p>
          <w:p w14:paraId="1395467F">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⑧油系统阀门材质和安装不符合要求，扣5分；主要阀门未挂</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禁止操作</w:t>
            </w:r>
            <w:r>
              <w:rPr>
                <w:rFonts w:hint="eastAsia" w:ascii="Times New Roman" w:hAnsi="Times New Roman" w:eastAsia="仿宋_GB2312"/>
                <w:caps w:val="0"/>
                <w:smallCaps w:val="0"/>
                <w:kern w:val="0"/>
                <w:szCs w:val="21"/>
              </w:rPr>
              <w:t>”</w:t>
            </w:r>
            <w:r>
              <w:rPr>
                <w:rFonts w:ascii="Times New Roman" w:hAnsi="Times New Roman" w:eastAsia="仿宋_GB2312"/>
                <w:caps w:val="0"/>
                <w:smallCaps w:val="0"/>
                <w:kern w:val="0"/>
                <w:szCs w:val="21"/>
              </w:rPr>
              <w:t>警示牌，扣3分。</w:t>
            </w:r>
          </w:p>
        </w:tc>
        <w:tc>
          <w:tcPr>
            <w:tcW w:w="850" w:type="dxa"/>
            <w:tcBorders>
              <w:tl2br w:val="nil"/>
              <w:tr2bl w:val="nil"/>
            </w:tcBorders>
            <w:shd w:val="clear" w:color="auto" w:fill="FFFFFF"/>
            <w:noWrap/>
            <w:vAlign w:val="center"/>
          </w:tcPr>
          <w:p w14:paraId="183698C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54FF6E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52718A9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1C73C2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3F22C0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w:t>
            </w:r>
          </w:p>
        </w:tc>
        <w:tc>
          <w:tcPr>
            <w:tcW w:w="1121" w:type="dxa"/>
            <w:tcBorders>
              <w:tl2br w:val="nil"/>
              <w:tr2bl w:val="nil"/>
            </w:tcBorders>
            <w:shd w:val="clear" w:color="auto" w:fill="FFFFFF"/>
            <w:noWrap/>
            <w:vAlign w:val="center"/>
          </w:tcPr>
          <w:p w14:paraId="0BC96F8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水轮机组 风险控制</w:t>
            </w:r>
          </w:p>
        </w:tc>
        <w:tc>
          <w:tcPr>
            <w:tcW w:w="3090" w:type="dxa"/>
            <w:tcBorders>
              <w:tl2br w:val="nil"/>
              <w:tr2bl w:val="nil"/>
            </w:tcBorders>
            <w:shd w:val="clear" w:color="auto" w:fill="FFFFFF"/>
            <w:noWrap/>
            <w:vAlign w:val="center"/>
          </w:tcPr>
          <w:p w14:paraId="010A7AB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D371A4B">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A4186A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50</w:t>
            </w:r>
          </w:p>
        </w:tc>
        <w:tc>
          <w:tcPr>
            <w:tcW w:w="850" w:type="dxa"/>
            <w:tcBorders>
              <w:tl2br w:val="nil"/>
              <w:tr2bl w:val="nil"/>
            </w:tcBorders>
            <w:shd w:val="clear" w:color="auto" w:fill="FFFFFF"/>
            <w:noWrap/>
            <w:vAlign w:val="center"/>
          </w:tcPr>
          <w:p w14:paraId="0C56CB1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50</w:t>
            </w:r>
          </w:p>
        </w:tc>
        <w:tc>
          <w:tcPr>
            <w:tcW w:w="5890" w:type="dxa"/>
            <w:tcBorders>
              <w:tl2br w:val="nil"/>
              <w:tr2bl w:val="nil"/>
            </w:tcBorders>
            <w:shd w:val="clear" w:color="auto" w:fill="FFFFFF"/>
            <w:noWrap/>
            <w:vAlign w:val="center"/>
          </w:tcPr>
          <w:p w14:paraId="46BB7E97">
            <w:pPr>
              <w:ind w:firstLine="210" w:firstLineChars="100"/>
              <w:jc w:val="both"/>
              <w:rPr>
                <w:rFonts w:hint="default" w:ascii="Times New Roman" w:hAnsi="Times New Roman" w:eastAsia="仿宋_GB2312"/>
                <w:bCs/>
                <w:caps w:val="0"/>
                <w:smallCaps w:val="0"/>
                <w:color w:val="000000"/>
                <w:sz w:val="21"/>
                <w:szCs w:val="21"/>
              </w:rPr>
            </w:pPr>
          </w:p>
        </w:tc>
      </w:tr>
      <w:tr w14:paraId="580456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975977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5.4.1.14.5（1）</w:t>
            </w:r>
          </w:p>
        </w:tc>
        <w:tc>
          <w:tcPr>
            <w:tcW w:w="1121" w:type="dxa"/>
            <w:tcBorders>
              <w:tl2br w:val="nil"/>
              <w:tr2bl w:val="nil"/>
            </w:tcBorders>
            <w:shd w:val="clear" w:color="auto" w:fill="FFFFFF"/>
            <w:noWrap/>
            <w:vAlign w:val="center"/>
          </w:tcPr>
          <w:p w14:paraId="14C25E7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机组飞逸风险控制</w:t>
            </w:r>
          </w:p>
        </w:tc>
        <w:tc>
          <w:tcPr>
            <w:tcW w:w="3090" w:type="dxa"/>
            <w:tcBorders>
              <w:tl2br w:val="nil"/>
              <w:tr2bl w:val="nil"/>
            </w:tcBorders>
            <w:shd w:val="clear" w:color="auto" w:fill="FFFFFF"/>
            <w:noWrap/>
            <w:vAlign w:val="center"/>
          </w:tcPr>
          <w:p w14:paraId="65B2DF7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机组调速系统性能良好，调节机构无卡涩。</w:t>
            </w:r>
          </w:p>
          <w:p w14:paraId="2B14F04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调节系统静态品质、动态特性、接力器不动时间、主阀或进水口工作闸门快速关闭时间均符合规范要求。</w:t>
            </w:r>
          </w:p>
          <w:p w14:paraId="1273CAD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主要表计精度合格，指示正确。用于机组过速保护的转速信号器（或装置）采用冗余配置，其输入信号必须取自不同的信号源；转速信号器选用符合规程要求。</w:t>
            </w:r>
          </w:p>
          <w:p w14:paraId="0C464FF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电气过速保护和机械过速保护系统可靠且投入运行；剪断销剪断、事故低油压等紧急停机联锁动作可靠。</w:t>
            </w:r>
          </w:p>
          <w:p w14:paraId="0E54709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进水口事故闸门控制系统满足运行工况要求，自动和保护装置良好，投入运行并定期校验；远方和现地紧急停机回路完备可靠，且能够远方手动紧急关闭主阀或进水闸门。</w:t>
            </w:r>
          </w:p>
        </w:tc>
        <w:tc>
          <w:tcPr>
            <w:tcW w:w="2750" w:type="dxa"/>
            <w:tcBorders>
              <w:tl2br w:val="nil"/>
              <w:tr2bl w:val="nil"/>
            </w:tcBorders>
            <w:shd w:val="clear" w:color="auto" w:fill="FFFFFF"/>
            <w:noWrap/>
            <w:vAlign w:val="center"/>
          </w:tcPr>
          <w:p w14:paraId="544E1B2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①机组调速系统和调节机构存在问题，不得分。</w:t>
            </w:r>
          </w:p>
          <w:p w14:paraId="3056E12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②机组检修规定的相关试验项目漏项或主要参数不符合要求，每项扣5分。</w:t>
            </w:r>
          </w:p>
          <w:p w14:paraId="1C75637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③测速信号和指示存在问题，每项扣3分；过速保护存在缺陷或未及时投入，不得分。</w:t>
            </w:r>
          </w:p>
          <w:p w14:paraId="69E629C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④剪断销剪断紧急落闸、事故低油压紧急停机等联锁存在问题，不得分；不能远方手动紧急关闭主阀或进水闸门，不得分。</w:t>
            </w:r>
          </w:p>
        </w:tc>
        <w:tc>
          <w:tcPr>
            <w:tcW w:w="850" w:type="dxa"/>
            <w:tcBorders>
              <w:tl2br w:val="nil"/>
              <w:tr2bl w:val="nil"/>
            </w:tcBorders>
            <w:shd w:val="clear" w:color="auto" w:fill="FFFFFF"/>
            <w:noWrap/>
            <w:vAlign w:val="center"/>
          </w:tcPr>
          <w:p w14:paraId="6B6DC12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517DA0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BBB55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缺陷记录》，机组调速系统和调节机构运行正常无卡阻。查2023年11月《凤凰谷公司2号机组调速系统性能试验》（云电试技CTDL字〔2023〕第489号），结论：1）静态测频装置校验，测频装置频率测量最大偏差为 0.000Hz，测频精度满足《水轮机电液调节系统及装置技术规程》（DL/T563-2016）要求；2）机组静特性试验中，校验得永态转差系数 bp为4.03%、转速死区 0.0225%、非线性度 0.85%，满足《水轮机电液调节系统及装置 技术规程》（DL/T563-2016）要求；3）导叶开度开机时间 12.96s，关机时间 6.04s；桨叶开度开机时间39.06s，桨叶开度关机时间36.48s；4）静态下操作回路试验，A/B 套切换、手自动切换、电柜交流、直流断电、导叶采样故障、桨叶故障，故障模拟前后导叶开度变化均小于 2%，满足《水轮机电液调节系统及装置技术规程》（DL/T563-2016）要求；5）A、B 套空载扰动超调量、调节时间满足《水轮机电液调节系统及装置技术规程》（DL/T563-2016）调节时间不超过 25s、超调量不超过35%要求。现场检查#2机组调速系统和调节机构未存在问题。</w:t>
            </w:r>
          </w:p>
          <w:p w14:paraId="59488B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2.抽查2023年8月28日《凤凰谷2号机A级检修试验报告》，机组检修规定的相关试验项目无漏项，主要参数符合要求。</w:t>
            </w:r>
          </w:p>
          <w:p w14:paraId="6254FED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机组水机过速保护测速信号取自机械齿盘测速和发电机端PT残压频率测速，保护定值为115%告警，140%电气过速保护动作停机，150%机械过速保护动作直接启动事故停机油路停机。查阅凤凰谷公司《设备缺陷记录》，未见测速部分的缺陷记录。</w:t>
            </w:r>
          </w:p>
          <w:p w14:paraId="6CA3601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机组事故停机时，剪断销剪断后可以紧急关闭事故快速闸门，事故低油压紧急停机关闭事故快速闸门保护项目。查阅凤凰谷公司《设备缺陷记录》，未见故障连锁停机缺陷情况。凤凰谷公司上位机有远程一键落门紧急停机按钮，机旁盘柜LCU设有紧急停机按钮。</w:t>
            </w:r>
          </w:p>
          <w:p w14:paraId="744D28F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281C3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A2FEC0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5.4.1.14.5（2）</w:t>
            </w:r>
          </w:p>
        </w:tc>
        <w:tc>
          <w:tcPr>
            <w:tcW w:w="1121" w:type="dxa"/>
            <w:tcBorders>
              <w:tl2br w:val="nil"/>
              <w:tr2bl w:val="nil"/>
            </w:tcBorders>
            <w:shd w:val="clear" w:color="auto" w:fill="FFFFFF"/>
            <w:noWrap/>
            <w:vAlign w:val="center"/>
          </w:tcPr>
          <w:p w14:paraId="7788B5B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轴瓦损坏风险控制</w:t>
            </w:r>
          </w:p>
        </w:tc>
        <w:tc>
          <w:tcPr>
            <w:tcW w:w="3090" w:type="dxa"/>
            <w:tcBorders>
              <w:tl2br w:val="nil"/>
              <w:tr2bl w:val="nil"/>
            </w:tcBorders>
            <w:shd w:val="clear" w:color="auto" w:fill="FFFFFF"/>
            <w:noWrap/>
            <w:vAlign w:val="center"/>
          </w:tcPr>
          <w:p w14:paraId="20F9C9EE">
            <w:pPr>
              <w:widowControl/>
              <w:adjustRightInd w:val="0"/>
              <w:ind w:firstLine="210" w:firstLineChars="100"/>
              <w:jc w:val="both"/>
              <w:rPr>
                <w:rFonts w:hint="default" w:ascii="Times New Roman" w:hAnsi="Times New Roman" w:eastAsia="仿宋_GB2312"/>
                <w:caps w:val="0"/>
                <w:smallCaps w:val="0"/>
                <w:kern w:val="0"/>
                <w:sz w:val="21"/>
                <w:szCs w:val="21"/>
              </w:rPr>
            </w:pPr>
          </w:p>
          <w:p w14:paraId="26B0F72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根据制造厂的规定和实际运行经验，分别确定各部轴瓦报警及停机的温度值。</w:t>
            </w:r>
          </w:p>
          <w:p w14:paraId="029CFD8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轴承润滑油的选择应满足设备技术条件的要求；润滑水系统供水可靠；润滑油、水系统的表计齐全、指示正确，并定期校验；油泵及自动装置应定期检查试验，各项保护和自动联锁正常投入。</w:t>
            </w:r>
          </w:p>
          <w:p w14:paraId="435A117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各轴承油位、油色异常或油温和瓦温温度升高或达到报警值，或水润滑轴承主用润滑水中断或降到报警值时，按规程要求处置；轴瓦温度继续上升至停机温度值时，应紧急停机处理。</w:t>
            </w:r>
          </w:p>
          <w:p w14:paraId="196084F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油系统油质应定期化验，油质劣化及时处理。在油质及清洁度超标的情况下，严禁机组起动。</w:t>
            </w:r>
          </w:p>
          <w:p w14:paraId="29BA55E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蠕动装置回路完整，动作可靠。</w:t>
            </w:r>
          </w:p>
          <w:p w14:paraId="64280CA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对贯流式机组应满足高、低位油箱油位要求，设置报警及停机的油位值，高顶装置投运符合规定。</w:t>
            </w:r>
          </w:p>
        </w:tc>
        <w:tc>
          <w:tcPr>
            <w:tcW w:w="2750" w:type="dxa"/>
            <w:tcBorders>
              <w:tl2br w:val="nil"/>
              <w:tr2bl w:val="nil"/>
            </w:tcBorders>
            <w:shd w:val="clear" w:color="auto" w:fill="FFFFFF"/>
            <w:noWrap/>
            <w:vAlign w:val="center"/>
          </w:tcPr>
          <w:p w14:paraId="321DA40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①发生轴瓦损坏事故，不得分。</w:t>
            </w:r>
          </w:p>
          <w:p w14:paraId="3B6DD9E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②润滑油、润滑水系统及配件存在缺陷，每处扣3分；未定期校验，每项扣5分。</w:t>
            </w:r>
          </w:p>
          <w:p w14:paraId="73EA636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③表计不合格，每项扣2分。</w:t>
            </w:r>
          </w:p>
          <w:p w14:paraId="425D00F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④油系统各项保护和自动联锁不能正常投入，每项扣5分。</w:t>
            </w:r>
          </w:p>
          <w:p w14:paraId="7C6C69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⑤温度超标而未按规程规定的要求处理，扣5分。</w:t>
            </w:r>
          </w:p>
          <w:p w14:paraId="5AE44AD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⑥油系统油质未按规定化验和处理，每次扣5分。</w:t>
            </w:r>
          </w:p>
          <w:p w14:paraId="683AF39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⑦蠕动装置回路不能可靠动作，扣3分。</w:t>
            </w:r>
          </w:p>
          <w:p w14:paraId="17E020E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⑧高、低位油箱油位不满足要求，未设置报警及停机的油位值，高顶装置投运符不合规定，每项扣5分。</w:t>
            </w:r>
          </w:p>
        </w:tc>
        <w:tc>
          <w:tcPr>
            <w:tcW w:w="850" w:type="dxa"/>
            <w:tcBorders>
              <w:tl2br w:val="nil"/>
              <w:tr2bl w:val="nil"/>
            </w:tcBorders>
            <w:shd w:val="clear" w:color="auto" w:fill="FFFFFF"/>
            <w:noWrap/>
            <w:vAlign w:val="center"/>
          </w:tcPr>
          <w:p w14:paraId="64D2149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906952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4B772B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1.查阅凤凰谷公司《运行日志》《设备缺陷记录》《安全生产简报》等资料，</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未发生过轴瓦损坏事故。</w:t>
            </w:r>
          </w:p>
          <w:p w14:paraId="5281ED1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凤凰谷公司机组运行正常，润滑油系统、润滑水系统及配件没有缺陷。查凤凰谷公司2024年4月8日《水轮发电机运行日志》，发电机技术供水压力为0.2～0.4MPa，满足要求。现场检查机组技术供水压力表指示正常，压力表定期校验合格。</w:t>
            </w:r>
          </w:p>
          <w:p w14:paraId="0B818CE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运行表计经第三方具有资质单位检验合格，现场检查均指示合格，机组使用的压力表、温度计均有校验记录。查阅2023年3月10日《2号机计量仪表现场检测报告》（云南电力研究院（集团）有限公司，报告编号：云电试技CTDQ字〔2023〕第293号），结论：2号机组检修结束后相关计量仪器仪表投运合格率达到100%。</w:t>
            </w:r>
          </w:p>
          <w:p w14:paraId="1477E95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4.查凤凰谷公司机组轴承油系统的各项保护和自动联锁均开展了传动试验，并且正常投入。</w:t>
            </w:r>
          </w:p>
          <w:p w14:paraId="73C8CD2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5.查凤凰谷公司2024年7月2日《水轮发电机运行日志》，#1、#2运行中无轴瓦、冷却水、发电机、润滑油等温度超标报警现象，推力轴承各点温度32.9-38.9℃，水导轴承各点温度为33.7-42.0℃，未超标。</w:t>
            </w:r>
          </w:p>
          <w:p w14:paraId="4CFD73A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阅2024年7月12日由云南电力试验研究院（集团）有限公司出具的《凤凰谷电站透平油油质检测》（云电试技YC字〔2024〕第C790号），结论为：本次送检透平油#1、#2机组油质检测结果均未超过规定的指标限制。凤凰谷公司透平油每年定期送云南电力试验研究院（集团）有限公司检测。</w:t>
            </w:r>
          </w:p>
          <w:p w14:paraId="6D6D08C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设备缺陷记录》《值班运行记录》，电站机组停机过程转速小于25%Ne投入制动，机组停止转动，投入锁锭后，制动块复归。现场检查导叶关闭后漏水较小，制动、锁锭设备完好，未出现蠕动情况。</w:t>
            </w:r>
          </w:p>
          <w:p w14:paraId="4A7A1FA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8.凤凰谷公司不涉及高、低位油箱。</w:t>
            </w:r>
          </w:p>
          <w:p w14:paraId="2BBC637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49344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DFE1DE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5.4.1.14.5（3）</w:t>
            </w:r>
          </w:p>
        </w:tc>
        <w:tc>
          <w:tcPr>
            <w:tcW w:w="1121" w:type="dxa"/>
            <w:tcBorders>
              <w:tl2br w:val="nil"/>
              <w:tr2bl w:val="nil"/>
            </w:tcBorders>
            <w:shd w:val="clear" w:color="auto" w:fill="FFFFFF"/>
            <w:noWrap/>
            <w:vAlign w:val="center"/>
          </w:tcPr>
          <w:p w14:paraId="4DC8EDD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振动超标风险控制</w:t>
            </w:r>
          </w:p>
        </w:tc>
        <w:tc>
          <w:tcPr>
            <w:tcW w:w="3090" w:type="dxa"/>
            <w:tcBorders>
              <w:tl2br w:val="nil"/>
              <w:tr2bl w:val="nil"/>
            </w:tcBorders>
            <w:shd w:val="clear" w:color="auto" w:fill="FFFFFF"/>
            <w:noWrap/>
            <w:vAlign w:val="center"/>
          </w:tcPr>
          <w:p w14:paraId="7158316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测定水轮发电机组的振动特性，为故障诊断及改善机组振动水平提供依据；监测运行机组各部位的振动、摆度值；超过规定值应报警，发生异常振动时应紧急停机。</w:t>
            </w:r>
          </w:p>
          <w:p w14:paraId="2FD7057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组应在技术条件规定的功率范围内稳定运行，并设置补气装置或采取其它措施减轻振动的影响；机组空载时间尽量缩短，严禁在振动区长时间运转；因振动超限需经试验鉴定并履行相关程序后，限制机组运行范围。</w:t>
            </w:r>
          </w:p>
          <w:p w14:paraId="51C1555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定期检查机组转动部分、基础紧固件、导水机构、密封件以及过水流道等各部件，消除缺陷和隐患。</w:t>
            </w:r>
          </w:p>
          <w:p w14:paraId="2C08EF8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按照工艺要求完成检修项目并严格验收。</w:t>
            </w:r>
          </w:p>
        </w:tc>
        <w:tc>
          <w:tcPr>
            <w:tcW w:w="2750" w:type="dxa"/>
            <w:tcBorders>
              <w:tl2br w:val="nil"/>
              <w:tr2bl w:val="nil"/>
            </w:tcBorders>
            <w:shd w:val="clear" w:color="auto" w:fill="FFFFFF"/>
            <w:noWrap/>
            <w:vAlign w:val="center"/>
          </w:tcPr>
          <w:p w14:paraId="61DBE0E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①机组振动、摆度超标，每项扣3分。</w:t>
            </w:r>
          </w:p>
          <w:p w14:paraId="12FC174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②未采取减轻振动措施，扣5分。</w:t>
            </w:r>
          </w:p>
          <w:p w14:paraId="305E367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③水轮机组在振动区间运行，而未向电网调度申请运行区间，扣5分。</w:t>
            </w:r>
          </w:p>
          <w:p w14:paraId="6F7209F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④振动超限的机组，未经试验鉴定并履行相关程序，扣5分。</w:t>
            </w:r>
          </w:p>
          <w:p w14:paraId="596198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⑤水轮机组的基础紧固件、导水机构、机组各密封件以及流道等各个部件存在缺陷，每处扣2分。</w:t>
            </w:r>
          </w:p>
          <w:p w14:paraId="2BCF9C48">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⑥由于检修质量造成机组振动超标，每项扣5分。</w:t>
            </w:r>
          </w:p>
        </w:tc>
        <w:tc>
          <w:tcPr>
            <w:tcW w:w="850" w:type="dxa"/>
            <w:tcBorders>
              <w:tl2br w:val="nil"/>
              <w:tr2bl w:val="nil"/>
            </w:tcBorders>
            <w:shd w:val="clear" w:color="auto" w:fill="FFFFFF"/>
            <w:noWrap/>
            <w:vAlign w:val="center"/>
          </w:tcPr>
          <w:p w14:paraId="090A0DE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B436A0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3B7C7A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2024年6月26日《凤凰谷水电站2号机组稳定性及动平衡试验报告》（四川科力源电力技术工程有限公司出具，编号：KLYJSFW202400357）；查2024年6月29日《凤凰谷水电站1号机组稳定性及动平衡试验报告》（四川科力源电力技术工程有限公司出具，编号：KLYJSFW202400358）；机组负荷24MW及以上摆度幅值符合要求，机组在负荷30MW及以上，手动测量机组振摆正常。</w:t>
            </w:r>
          </w:p>
          <w:p w14:paraId="2DF2D4E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阅凤凰谷公司与云南文山电力股份有限公司2013年3月28日签订的《并网调度协议》，协议特别条款3.1条规定：正常运行出力范围中的最大出力为额定出力的100%，正常最小值为额定出力的60%，电网特殊情况下最小出力为额定的30%。查凤凰谷公司与云南电网有限责任公司曲靖供电局2018年7月25日签订的《并网调度协议》，协议特别条款3.1条规定：正常运行出力范围中的最大出力为额定出力的102.6%，正常最小值为额定出力的60%，电网特殊情况下最小出力为额定的39%。查《凤凰谷水电站中央控制室运行日志》，负荷在30MW至50MW运行，机组避开振动区运行，询问当班运行值长卢勇，机组在最低出力30MW、最高为50MW运行。</w:t>
            </w:r>
          </w:p>
          <w:p w14:paraId="177D8C8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3.查《凤凰谷水电站中央控制室运行日志》，申请开机带负荷均在并网调度协议中，3.1条规定：正常运行出力范围中的最大出力为额定出力的100%，正常最小值为额定出力的60%区间运行。</w:t>
            </w:r>
          </w:p>
          <w:p w14:paraId="78B3629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4.查阅凤凰谷公司《中央控制室运行日志》，负荷在30MW至50MW运行，机组避开振动区运行，机组在60%以上负荷运行，#1、#2机组不存在振动超限。</w:t>
            </w:r>
          </w:p>
          <w:p w14:paraId="152349F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5.查凤凰谷公司《设备缺陷记录》《凤凰谷水电站#2机组A修金属检验报告》（云电试技CTYH字〔2023〕第32号），基础紧固件、导水机构、机组各密封件及流道正常。</w:t>
            </w:r>
          </w:p>
          <w:p w14:paraId="7D10E9E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6.凤凰谷公司没有发生因检修质量造成机组震动超标情况。</w:t>
            </w:r>
          </w:p>
          <w:p w14:paraId="6FE46AA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0D583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75A228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5.4.1.14.5（4）</w:t>
            </w:r>
          </w:p>
        </w:tc>
        <w:tc>
          <w:tcPr>
            <w:tcW w:w="1121" w:type="dxa"/>
            <w:tcBorders>
              <w:tl2br w:val="nil"/>
              <w:tr2bl w:val="nil"/>
            </w:tcBorders>
            <w:shd w:val="clear" w:color="auto" w:fill="FFFFFF"/>
            <w:noWrap/>
            <w:vAlign w:val="center"/>
          </w:tcPr>
          <w:p w14:paraId="45E5A53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抬机风险控制</w:t>
            </w:r>
          </w:p>
        </w:tc>
        <w:tc>
          <w:tcPr>
            <w:tcW w:w="3090" w:type="dxa"/>
            <w:tcBorders>
              <w:tl2br w:val="nil"/>
              <w:tr2bl w:val="nil"/>
            </w:tcBorders>
            <w:shd w:val="clear" w:color="auto" w:fill="FFFFFF"/>
            <w:noWrap/>
            <w:vAlign w:val="center"/>
          </w:tcPr>
          <w:p w14:paraId="79AFAB2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水轮机导叶分段关闭规律符合调节保证计算要求，分段关闭装置可靠，反馈机构连接完好，传动灵活。</w:t>
            </w:r>
          </w:p>
          <w:p w14:paraId="46CD539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水轮机自动补气阀、真空破坏阀设备可靠，动作正确；防抬机止推装置完好。</w:t>
            </w:r>
          </w:p>
          <w:p w14:paraId="6671808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在调相运行过程中及时补气压水。</w:t>
            </w:r>
          </w:p>
        </w:tc>
        <w:tc>
          <w:tcPr>
            <w:tcW w:w="2750" w:type="dxa"/>
            <w:tcBorders>
              <w:tl2br w:val="nil"/>
              <w:tr2bl w:val="nil"/>
            </w:tcBorders>
            <w:shd w:val="clear" w:color="auto" w:fill="FFFFFF"/>
            <w:noWrap/>
            <w:vAlign w:val="center"/>
          </w:tcPr>
          <w:p w14:paraId="6554635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①导叶分段关闭规律不符合调节保证计算要求，扣5分；分段关闭装置有缺陷，扣5分。</w:t>
            </w:r>
          </w:p>
          <w:p w14:paraId="484A210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②水轮机自动补气阀、真空破坏阀或止推装置有缺陷，扣5分。</w:t>
            </w:r>
          </w:p>
          <w:p w14:paraId="6B2A17A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③调相运行中不能及时补气压水，扣5分。</w:t>
            </w:r>
          </w:p>
        </w:tc>
        <w:tc>
          <w:tcPr>
            <w:tcW w:w="850" w:type="dxa"/>
            <w:tcBorders>
              <w:tl2br w:val="nil"/>
              <w:tr2bl w:val="nil"/>
            </w:tcBorders>
            <w:shd w:val="clear" w:color="auto" w:fill="FFFFFF"/>
            <w:noWrap/>
            <w:vAlign w:val="center"/>
          </w:tcPr>
          <w:p w14:paraId="156B3D9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392220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285F481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凤凰谷电站技施设计说明书》，机组不需要分段关闭已能满足调节保证。凤凰谷公司导叶关闭按一段直线关闭规律且关闭时间为6s时，压力上升最大值Hmax&lt;39.84m水柱，转速上升不超过32.22%，尾水管真空压力不小于1.94m水柱，满足调节保证要求。</w:t>
            </w:r>
          </w:p>
          <w:p w14:paraId="3B1411F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2.凤凰谷公司机组有真空破坏阀装置且运行正常。查2022年6月《凤凰谷水电站#1机组A级检修竣工资料》，对真空破坏阀进行更换，未见缺陷。凤凰谷公司无水轮机自动补气阀。</w:t>
            </w:r>
          </w:p>
          <w:p w14:paraId="33700B2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3.凤凰谷公司机组不作为调相运行方式。</w:t>
            </w:r>
          </w:p>
          <w:p w14:paraId="41A8296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70208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A7C849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5.4.1.14.5（5）</w:t>
            </w:r>
          </w:p>
        </w:tc>
        <w:tc>
          <w:tcPr>
            <w:tcW w:w="1121" w:type="dxa"/>
            <w:tcBorders>
              <w:tl2br w:val="nil"/>
              <w:tr2bl w:val="nil"/>
            </w:tcBorders>
            <w:shd w:val="clear" w:color="auto" w:fill="FFFFFF"/>
            <w:noWrap/>
            <w:vAlign w:val="center"/>
          </w:tcPr>
          <w:p w14:paraId="2272ABD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机组重要部件紧固件损坏风险控制</w:t>
            </w:r>
          </w:p>
        </w:tc>
        <w:tc>
          <w:tcPr>
            <w:tcW w:w="3090" w:type="dxa"/>
            <w:tcBorders>
              <w:tl2br w:val="nil"/>
              <w:tr2bl w:val="nil"/>
            </w:tcBorders>
            <w:shd w:val="clear" w:color="auto" w:fill="FFFFFF"/>
            <w:noWrap/>
            <w:vAlign w:val="center"/>
          </w:tcPr>
          <w:p w14:paraId="2121542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定期检测水轮机组基础连接件、紧固件、压力钢管、蜗壳人孔门、尾水进人门及紧固螺丝的安全性和连接紧密情况，及时紧固和更换不正常的连接部件。</w:t>
            </w:r>
          </w:p>
          <w:p w14:paraId="21E6022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检查紧固顶盖、上、下机架基础螺丝，防止松动失效。</w:t>
            </w:r>
          </w:p>
          <w:p w14:paraId="72BED92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检查压力钢管、蜗壳人孔门的密封和紧固螺丝。</w:t>
            </w:r>
          </w:p>
        </w:tc>
        <w:tc>
          <w:tcPr>
            <w:tcW w:w="2750" w:type="dxa"/>
            <w:tcBorders>
              <w:tl2br w:val="nil"/>
              <w:tr2bl w:val="nil"/>
            </w:tcBorders>
            <w:shd w:val="clear" w:color="auto" w:fill="FFFFFF"/>
            <w:noWrap/>
            <w:vAlign w:val="center"/>
          </w:tcPr>
          <w:p w14:paraId="7C7E4EF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①水轮机组基础连接件、紧固件、压力钢管、蜗壳人孔门及紧固螺丝每处缺陷扣3分。</w:t>
            </w:r>
          </w:p>
          <w:p w14:paraId="203BCD4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②紧固顶盖、上、下机架基础螺丝存在缺陷，每处扣3分。</w:t>
            </w:r>
          </w:p>
          <w:p w14:paraId="399EDB7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③压力钢管、蜗壳人孔门的密封和紧固螺丝存在缺陷，每处扣3分。</w:t>
            </w:r>
          </w:p>
        </w:tc>
        <w:tc>
          <w:tcPr>
            <w:tcW w:w="850" w:type="dxa"/>
            <w:tcBorders>
              <w:tl2br w:val="nil"/>
              <w:tr2bl w:val="nil"/>
            </w:tcBorders>
            <w:shd w:val="clear" w:color="auto" w:fill="FFFFFF"/>
            <w:noWrap/>
            <w:vAlign w:val="center"/>
          </w:tcPr>
          <w:p w14:paraId="2B4060B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E44C79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E33AD6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设备缺陷记录》《凤凰谷水电站#2机组A修金属检验报告》（云电试技CTYH字〔2023〕第32号），对各金属部件检测无异常，未见水轮机组基础连接件、紧固件、蜗壳人孔门及紧固螺丝缺陷情况，蜗壳人孔门、尾水人孔门紧固螺丝全部更换为不锈钢螺丝。</w:t>
            </w:r>
          </w:p>
          <w:p w14:paraId="572E5A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2.查凤凰谷公司《设备缺陷记录》《凤凰谷水电站#2机组A修金属检验报告》（云电试技CTYH字〔2023〕第32号），对机组各部连接螺栓进行检测无异常。现场检查#2发电机导水机构、各部螺丝无缺陷。</w:t>
            </w:r>
          </w:p>
          <w:p w14:paraId="4AA54A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3.查《凤凰谷水电站#2机组A修金属检验报告》（云电试技CTYH字〔2023〕第32号），对蜗壳进人门检测正常。现场检查#1、#2机组，蜗壳及尾水人孔密封完好，无渗漏现象。</w:t>
            </w:r>
          </w:p>
          <w:p w14:paraId="5E2F736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0F50B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D0E0A1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5.4.1.14.6</w:t>
            </w:r>
          </w:p>
        </w:tc>
        <w:tc>
          <w:tcPr>
            <w:tcW w:w="1121" w:type="dxa"/>
            <w:tcBorders>
              <w:tl2br w:val="nil"/>
              <w:tr2bl w:val="nil"/>
            </w:tcBorders>
            <w:shd w:val="clear" w:color="auto" w:fill="FFFFFF"/>
            <w:noWrap/>
            <w:vAlign w:val="center"/>
          </w:tcPr>
          <w:p w14:paraId="5A52368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大坝风险 控制</w:t>
            </w:r>
          </w:p>
        </w:tc>
        <w:tc>
          <w:tcPr>
            <w:tcW w:w="3090" w:type="dxa"/>
            <w:tcBorders>
              <w:tl2br w:val="nil"/>
              <w:tr2bl w:val="nil"/>
            </w:tcBorders>
            <w:shd w:val="clear" w:color="auto" w:fill="FFFFFF"/>
            <w:noWrap/>
            <w:vAlign w:val="center"/>
          </w:tcPr>
          <w:p w14:paraId="1157E94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2F516802">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2586457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07FFC21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4B65CA67">
            <w:pPr>
              <w:ind w:firstLine="210" w:firstLineChars="100"/>
              <w:jc w:val="both"/>
              <w:rPr>
                <w:rFonts w:hint="default" w:ascii="Times New Roman" w:hAnsi="Times New Roman" w:eastAsia="仿宋_GB2312"/>
                <w:bCs/>
                <w:caps w:val="0"/>
                <w:smallCaps w:val="0"/>
                <w:color w:val="000000"/>
                <w:sz w:val="21"/>
                <w:szCs w:val="21"/>
              </w:rPr>
            </w:pPr>
          </w:p>
        </w:tc>
      </w:tr>
      <w:tr w14:paraId="1D977C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3E9B92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5.4.1.14.6（1）</w:t>
            </w:r>
          </w:p>
        </w:tc>
        <w:tc>
          <w:tcPr>
            <w:tcW w:w="1121" w:type="dxa"/>
            <w:tcBorders>
              <w:tl2br w:val="nil"/>
              <w:tr2bl w:val="nil"/>
            </w:tcBorders>
            <w:shd w:val="clear" w:color="auto" w:fill="FFFFFF"/>
            <w:noWrap/>
            <w:vAlign w:val="center"/>
          </w:tcPr>
          <w:p w14:paraId="0FBDF6B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水电站大坝垮坝风险控制</w:t>
            </w:r>
          </w:p>
        </w:tc>
        <w:tc>
          <w:tcPr>
            <w:tcW w:w="3090" w:type="dxa"/>
            <w:tcBorders>
              <w:tl2br w:val="nil"/>
              <w:tr2bl w:val="nil"/>
            </w:tcBorders>
            <w:shd w:val="clear" w:color="auto" w:fill="FFFFFF"/>
            <w:noWrap/>
            <w:vAlign w:val="center"/>
          </w:tcPr>
          <w:p w14:paraId="187A04C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按照有关规定开展水电站大坝安全评价和定期检查、特种检查、大坝安全注册的相关工作，并进行信息化建设。</w:t>
            </w:r>
          </w:p>
          <w:p w14:paraId="6DE56CA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明确大坝安全重点部位，针对可能发生的险情提出监测方法和应对（或应急）措施并落实。</w:t>
            </w:r>
          </w:p>
          <w:p w14:paraId="0D7C4B8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密监视水工建筑物及其基础、影响工程安全的边（滑）坡的工作状态，发现异常情况，应及时分析论证，针对滑坡失稳情况制定预警机制和应急预案；对危及大坝安全的缺陷进行及时维修和加固，对已确认的病、险坝立即补强加固，并制定风险防范措施。</w:t>
            </w:r>
          </w:p>
          <w:p w14:paraId="6B4BDF1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定期对大坝安全监测系统及仪器进行检查、维护和率定；按规范要求对监测资料及时进行整理、整编和分析。</w:t>
            </w:r>
          </w:p>
          <w:p w14:paraId="108656F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泄水道、泄水闸门满足设计洪水和校核洪水的下泄要求；有可靠的防汛备用电源。</w:t>
            </w:r>
          </w:p>
          <w:p w14:paraId="413DE77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B317B8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①未按照规定进行安全注册扣5分；未进行安全评价和定期检查、特种检查，扣10分；未开展信息化建设扣10分。</w:t>
            </w:r>
          </w:p>
          <w:p w14:paraId="371AEA5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②大坝安全重点部位未明确或未针对可能发生的险情提出监测方法和应对（或应急）措施扣5分，落实不好扣3分。</w:t>
            </w:r>
          </w:p>
          <w:p w14:paraId="1DB8D08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③对不稳定边坡未制定预警机制和应急预案，或对危及大坝安全的缺陷未及时维、加固，或采取防范措施，扣10分。</w:t>
            </w:r>
          </w:p>
          <w:p w14:paraId="6574AD8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④无特殊条件下的巡视检查规定，扣10分，执行不严扣5分。</w:t>
            </w:r>
          </w:p>
          <w:p w14:paraId="36285D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⑤未定期检查、维护和率定大坝安全监测系统，扣5分；监测资料整理、整编分析不符合要求，扣5分。</w:t>
            </w:r>
          </w:p>
          <w:p w14:paraId="20603EA8">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⑥泄水道、泄水闸门及其启闭设备不满足要求、无可靠的防汛备用电源，扣5分。</w:t>
            </w:r>
          </w:p>
        </w:tc>
        <w:tc>
          <w:tcPr>
            <w:tcW w:w="850" w:type="dxa"/>
            <w:tcBorders>
              <w:tl2br w:val="nil"/>
              <w:tr2bl w:val="nil"/>
            </w:tcBorders>
            <w:shd w:val="clear" w:color="auto" w:fill="FFFFFF"/>
            <w:noWrap/>
            <w:vAlign w:val="center"/>
          </w:tcPr>
          <w:p w14:paraId="23216AF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2E6783B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1CA37E3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2022年6月完成大坝安全注册，注册等级为甲级，注册期限为2022年8月至2027年7月，注册登记号：B10413-F530323，发证单位：国家能源局大坝安全监察中心。2016年9月国家能源局大坝安全监察中心对凤凰谷大坝工程进行首次定期检查，并召开首次会议。2017年10月召开末次会议，同年12月提出《云南凤凰谷水电站大坝安全首次定期检查报告》，鉴定结论：凤凰谷水电站工程等别、建筑物级别、洪水设计标准以及地震设计标准符合规范规定；防洪能力满足要求；坝基渗压系数总体小于设计值，虽3#坝段渗压系数常年大于设计值，但采用渗压系数实测值进行抗滑和应力复核，计算成果仍满足规范要求；大坝水平位移、垂直位移及横缝开合度量值不大且稳定，大坝渗流量不大，大坝运行性态正常；泄水建筑物泄流能力满足泄洪要求，消力池冲刷轻微，下游河道岸坡冲损部位已大部分修复；近坝库岸和工程边坡整体稳定；各类闸门及启闭机运行正常，供电电源可靠。现有监测项目总体满足大坝安全监测需要。2018年11月凤凰谷水电站赵玉龙参加了大坝中心组织的大坝安全监测人员培训，并取得大坝安全监测技术培训证，证书编号：No JC201822010。2022年11月28日至12月8日，凤凰谷公司安全总监何仕春参加2022年度大坝安全监测技术网络培训班学习，完成规定学习内容，经考试合格，取得结业证书。</w:t>
            </w:r>
          </w:p>
          <w:p w14:paraId="365EE74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国家能源局大坝安全监察中心大坝安全管理系统，凤凰谷水电站大坝安全监测重点部位和重点监测项目由大坝中心在线监管，对上报的监测数据进行监测考核和问题反馈，同时通过大坝注册及定检对大坝安全运行中存在的问题提出了具体的监测方法措施和整改意见。查2022年7月6日提出的问题包括：1）《防汛管理办法》缺汛期报汛、防汛工作总结的要求，未明确主要防汛岗位职责；《水工作业安全规程》缺孔、洞、井下作业，闸门、拦污栅及启闭机械作业相关要求；《水工观测规程》坝基测压管观测方法采用电测水位计人工观测，与实际不符，未对渗压系数计算和分析提出要求；《水库调度运行规程》中校核洪水位非设计审定值，泄洪表孔各开度泄流能力表不完整；2）未制定大坝安全年度工作计划；3）防汛检查发现的个别缺陷未及时处理，防汛值班记录未见领导带班记录；4）大坝运行安全应急预案缺溃坝洪水分析相关内容；近两年防汛抢险应急演练方案场景设置相似；5）水工建筑物及金属结构日常巡视检查记录简单；未对大坝渗压系数进行计算分析，大坝渗漏量监测数据未报送。此5项问题均已整改完成并上报大坝中心审核通过。</w:t>
            </w:r>
          </w:p>
          <w:p w14:paraId="31F6A9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3.凤凰谷水电站机组为低水头发电机组，大坝两岸边坡无不稳定边坡情况。</w:t>
            </w:r>
          </w:p>
          <w:p w14:paraId="672261D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4.查凤凰谷公司《水库运行规程》（Q/KMFHG 0221-2023）明确了水库定期巡视检查相关规定，对特殊天气（暴雨、洪水、地震）或水库水位每天下降、上升超过设计值时，加大检查力度、增加巡视检查频次。查阅《2024年凤凰谷水电站水工建筑物现场巡视检查表》，枯水期按每月一次开展，进入汛期后，增加巡查频次，每月进行两次巡视检查。查2024年2月1日和2024年7月1日《凤凰谷水电站水工建筑物现场巡视检查表》，有巡查的详细内容，检查内容包括：坝基、坝体、引水建筑物、泄水建筑物、闸门及金属结构、近坝库区、特种设备、道路交通、观测设施等，检查人：杨磊、赵卫平，检查执行到位。查凤凰谷公司《防汛管理办法》（Q/KMFHG 0335-2023）明确了5.6.1 防汛安全检查分为汛前检查、汛中检查以及汛后检查，5.7为特殊条件下的巡视检查规定。</w:t>
            </w:r>
          </w:p>
          <w:p w14:paraId="2274C41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委托中国电建集团昆明勘测设计研究院有限公司开展大坝安全监测工作，包含监测系统的检查、维护和率定。查阅《凤凰谷水电站2023年安全监测总结报告》中有监测仪器率定证书，并定期开展大坝监测资料整编和分析工作，资料整理、规范整编分析符合要求。</w:t>
            </w:r>
          </w:p>
          <w:p w14:paraId="26AAEAA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现场检查泄水道、泄水闸门及其启闭设备均满足要求。防汛备用电源可靠，大坝设置一台250kW柴油发电机，柴油发电机枯水期每月1日、15日定期启动试验，汛期每周启动试验一次，启动运行10至15分钟。查阅2024年5月20日，凤凰谷水电站利用柴油发电机带大坝溢流表孔闸门小开度启闭试验，闸门启闭正常，防汛备用电源安全可靠。</w:t>
            </w:r>
          </w:p>
          <w:p w14:paraId="7569B19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E0DEA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686C6F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5.4.1.14.6（2）</w:t>
            </w:r>
          </w:p>
        </w:tc>
        <w:tc>
          <w:tcPr>
            <w:tcW w:w="1121" w:type="dxa"/>
            <w:tcBorders>
              <w:tl2br w:val="nil"/>
              <w:tr2bl w:val="nil"/>
            </w:tcBorders>
            <w:shd w:val="clear" w:color="auto" w:fill="FFFFFF"/>
            <w:noWrap/>
            <w:vAlign w:val="center"/>
          </w:tcPr>
          <w:p w14:paraId="2431CB1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贮灰场垮坝风险控制</w:t>
            </w:r>
          </w:p>
        </w:tc>
        <w:tc>
          <w:tcPr>
            <w:tcW w:w="3090" w:type="dxa"/>
            <w:tcBorders>
              <w:tl2br w:val="nil"/>
              <w:tr2bl w:val="nil"/>
            </w:tcBorders>
            <w:shd w:val="clear" w:color="auto" w:fill="FFFFFF"/>
            <w:noWrap/>
            <w:vAlign w:val="center"/>
          </w:tcPr>
          <w:p w14:paraId="2720523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设立灰场管理站，配有必要的维护机具、交通工具、通信设施。</w:t>
            </w:r>
          </w:p>
          <w:p w14:paraId="32BCEC7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加强灰场大坝的日常维护、检查、监测和记录工作，对危及灰坝的安全缺陷、隐患及时处理和加固。</w:t>
            </w:r>
          </w:p>
          <w:p w14:paraId="1D157BB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定期进行储灰场大坝稳定性、防洪能力、排洪设施可靠性、观测设施完整可靠性、大坝周边的安全性等生产运行期间及闭库前的安全监测工作。</w:t>
            </w:r>
          </w:p>
          <w:p w14:paraId="29049F0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加强对灰场排水（排洪）系统、坝体浸润线、坝下渗流溢出点巡视、检查、监测工作，发现异常立即上报。及时采取措施。</w:t>
            </w:r>
          </w:p>
          <w:p w14:paraId="5A016DA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加强灰场管理，落实责任制，健全巡视检查、观测记录、请示报告制度。</w:t>
            </w:r>
          </w:p>
        </w:tc>
        <w:tc>
          <w:tcPr>
            <w:tcW w:w="2750" w:type="dxa"/>
            <w:tcBorders>
              <w:tl2br w:val="nil"/>
              <w:tr2bl w:val="nil"/>
            </w:tcBorders>
            <w:shd w:val="clear" w:color="auto" w:fill="FFFFFF"/>
            <w:noWrap/>
            <w:vAlign w:val="center"/>
          </w:tcPr>
          <w:p w14:paraId="65BE59C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①灰场管理站设置不齐全，扣3分。</w:t>
            </w:r>
          </w:p>
          <w:p w14:paraId="410E796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②灰场大坝的日常维护、检查、监测和记录工作不到位，措施采取不及时，扣5分。</w:t>
            </w:r>
          </w:p>
          <w:p w14:paraId="1330D27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③未定期对储灰场大坝进行安全监测工作，扣5分。</w:t>
            </w:r>
          </w:p>
          <w:p w14:paraId="2D0509B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④灰场排水（排洪）系统、坝体浸润线、坝下渗流溢出点检查不到位，或措施采取不及时，扣5分。</w:t>
            </w:r>
          </w:p>
          <w:p w14:paraId="06FE69A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⑤灰场管理不到位，制度不健全，扣5分。</w:t>
            </w:r>
          </w:p>
        </w:tc>
        <w:tc>
          <w:tcPr>
            <w:tcW w:w="850" w:type="dxa"/>
            <w:tcBorders>
              <w:tl2br w:val="nil"/>
              <w:tr2bl w:val="nil"/>
            </w:tcBorders>
            <w:shd w:val="clear" w:color="auto" w:fill="FFFFFF"/>
            <w:noWrap/>
            <w:vAlign w:val="center"/>
          </w:tcPr>
          <w:p w14:paraId="01026AD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9197C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18263E1A">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DFF73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80FE87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w:t>
            </w:r>
          </w:p>
        </w:tc>
        <w:tc>
          <w:tcPr>
            <w:tcW w:w="1121" w:type="dxa"/>
            <w:tcBorders>
              <w:tl2br w:val="nil"/>
              <w:tr2bl w:val="nil"/>
            </w:tcBorders>
            <w:shd w:val="clear" w:color="auto" w:fill="FFFFFF"/>
            <w:noWrap/>
            <w:vAlign w:val="center"/>
          </w:tcPr>
          <w:p w14:paraId="342022F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风力发电 设备及系统风险控制</w:t>
            </w:r>
          </w:p>
        </w:tc>
        <w:tc>
          <w:tcPr>
            <w:tcW w:w="3090" w:type="dxa"/>
            <w:tcBorders>
              <w:tl2br w:val="nil"/>
              <w:tr2bl w:val="nil"/>
            </w:tcBorders>
            <w:shd w:val="clear" w:color="auto" w:fill="FFFFFF"/>
            <w:noWrap/>
            <w:vAlign w:val="center"/>
          </w:tcPr>
          <w:p w14:paraId="5E23CD8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6FE42890">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EC7540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60</w:t>
            </w:r>
          </w:p>
        </w:tc>
        <w:tc>
          <w:tcPr>
            <w:tcW w:w="850" w:type="dxa"/>
            <w:tcBorders>
              <w:tl2br w:val="nil"/>
              <w:tr2bl w:val="nil"/>
            </w:tcBorders>
            <w:shd w:val="clear" w:color="auto" w:fill="FFFFFF"/>
            <w:noWrap/>
            <w:vAlign w:val="center"/>
          </w:tcPr>
          <w:p w14:paraId="6FE6ABB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0D9E898E">
            <w:pPr>
              <w:ind w:firstLine="210" w:firstLineChars="100"/>
              <w:jc w:val="both"/>
              <w:rPr>
                <w:rFonts w:hint="default" w:ascii="Times New Roman" w:hAnsi="Times New Roman" w:eastAsia="仿宋_GB2312"/>
                <w:bCs/>
                <w:caps w:val="0"/>
                <w:smallCaps w:val="0"/>
                <w:color w:val="000000"/>
                <w:sz w:val="21"/>
                <w:szCs w:val="21"/>
              </w:rPr>
            </w:pPr>
          </w:p>
        </w:tc>
      </w:tr>
      <w:tr w14:paraId="2A750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42DE20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5.4.1.14.7（1）</w:t>
            </w:r>
          </w:p>
        </w:tc>
        <w:tc>
          <w:tcPr>
            <w:tcW w:w="1121" w:type="dxa"/>
            <w:tcBorders>
              <w:tl2br w:val="nil"/>
              <w:tr2bl w:val="nil"/>
            </w:tcBorders>
            <w:shd w:val="clear" w:color="auto" w:fill="FFFFFF"/>
            <w:noWrap/>
            <w:vAlign w:val="center"/>
          </w:tcPr>
          <w:p w14:paraId="7946278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风机着火风险控制</w:t>
            </w:r>
          </w:p>
        </w:tc>
        <w:tc>
          <w:tcPr>
            <w:tcW w:w="3090" w:type="dxa"/>
            <w:tcBorders>
              <w:tl2br w:val="nil"/>
              <w:tr2bl w:val="nil"/>
            </w:tcBorders>
            <w:shd w:val="clear" w:color="auto" w:fill="FFFFFF"/>
            <w:noWrap/>
            <w:vAlign w:val="center"/>
          </w:tcPr>
          <w:p w14:paraId="23F07A4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建立健全预防风机火灾的管理制度，严格风机内动火作业管理，定期巡视检查风机防火控制措施。</w:t>
            </w:r>
          </w:p>
          <w:p w14:paraId="1363CD6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机舱、塔筒选用阻燃电缆，靠近加热器等热源的电缆应有隔热措施，靠近带油设备的电缆槽盒密封，电缆通道采取分段阻燃措施。</w:t>
            </w:r>
          </w:p>
          <w:p w14:paraId="78BDDC8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风机内禁止存放易燃物品，机舱保温材料必须阻燃。机舱通往塔筒穿越平台、柜、盘等处电缆孔洞和盘面缝隙采用有效的封堵措施。</w:t>
            </w:r>
          </w:p>
          <w:p w14:paraId="47D7B7A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定期监控设备轴承、发电机、齿轮箱及机舱内环境温度变化，发现异常及时处理。</w:t>
            </w:r>
          </w:p>
          <w:p w14:paraId="02B8A1E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定期对母排、并网接触器、励磁接触器、变频器、变压器等一次设备动力电缆连接点及设备本体等部位进行温度探测。</w:t>
            </w:r>
          </w:p>
          <w:p w14:paraId="1ACB711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定期对风机防雷系统和接地系统检查、测试。</w:t>
            </w:r>
          </w:p>
          <w:p w14:paraId="65736C1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严格控制油系统加热温度在允许温度范围内，并有可靠的超温保护措施。</w:t>
            </w:r>
          </w:p>
        </w:tc>
        <w:tc>
          <w:tcPr>
            <w:tcW w:w="2750" w:type="dxa"/>
            <w:tcBorders>
              <w:tl2br w:val="nil"/>
              <w:tr2bl w:val="nil"/>
            </w:tcBorders>
            <w:shd w:val="clear" w:color="auto" w:fill="FFFFFF"/>
            <w:noWrap/>
            <w:vAlign w:val="center"/>
          </w:tcPr>
          <w:p w14:paraId="1C313EA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①预防风机火灾的管理制度和措施不健全，不得分。</w:t>
            </w:r>
          </w:p>
          <w:p w14:paraId="62C627A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②电缆布置不符合要求，每处扣3分。</w:t>
            </w:r>
          </w:p>
          <w:p w14:paraId="50A7EF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③电缆材质、隔热措施、阻燃措施不符合要求，每处扣3分。</w:t>
            </w:r>
          </w:p>
          <w:p w14:paraId="55A5108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④风机内存放易燃物品，不得分；机舱保温材料不合格，不得分；电缆孔洞和盘面缝隙未采用封堵措施，每处扣5分。</w:t>
            </w:r>
          </w:p>
          <w:p w14:paraId="48D248B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⑤未对设备轴承、发电机、齿轮箱及机舱内环境温度进行定期监控，扣5分。</w:t>
            </w:r>
          </w:p>
          <w:p w14:paraId="251A389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⑥未对母排、并网接触器、励磁接触器、变频器、变压器等一次设备动力电缆连接点及设备本体等部位进行温度探测，扣5分。</w:t>
            </w:r>
          </w:p>
          <w:p w14:paraId="59494F5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⑦未对风机防雷系统和接地系统检查、测试，扣5分。</w:t>
            </w:r>
          </w:p>
          <w:p w14:paraId="7733D95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⑧控制油系统加热温度超限，或无可靠的超温保护措施，每项扣5分。</w:t>
            </w:r>
          </w:p>
        </w:tc>
        <w:tc>
          <w:tcPr>
            <w:tcW w:w="850" w:type="dxa"/>
            <w:tcBorders>
              <w:tl2br w:val="nil"/>
              <w:tr2bl w:val="nil"/>
            </w:tcBorders>
            <w:shd w:val="clear" w:color="auto" w:fill="FFFFFF"/>
            <w:noWrap/>
            <w:vAlign w:val="center"/>
          </w:tcPr>
          <w:p w14:paraId="570A24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E77340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5F14CBD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1273CC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60A0CD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5.4.1.14.7（2）</w:t>
            </w:r>
          </w:p>
        </w:tc>
        <w:tc>
          <w:tcPr>
            <w:tcW w:w="1121" w:type="dxa"/>
            <w:tcBorders>
              <w:tl2br w:val="nil"/>
              <w:tr2bl w:val="nil"/>
            </w:tcBorders>
            <w:shd w:val="clear" w:color="auto" w:fill="FFFFFF"/>
            <w:noWrap/>
            <w:vAlign w:val="center"/>
          </w:tcPr>
          <w:p w14:paraId="4EF8BDF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倒塔风险控制</w:t>
            </w:r>
          </w:p>
        </w:tc>
        <w:tc>
          <w:tcPr>
            <w:tcW w:w="3090" w:type="dxa"/>
            <w:tcBorders>
              <w:tl2br w:val="nil"/>
              <w:tr2bl w:val="nil"/>
            </w:tcBorders>
            <w:shd w:val="clear" w:color="auto" w:fill="FFFFFF"/>
            <w:noWrap/>
            <w:vAlign w:val="center"/>
          </w:tcPr>
          <w:p w14:paraId="4005ED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风机塔筒及主机设备维护时认真做好力矩校准、油脂添加、定值核对及机械和电气试验等工作。</w:t>
            </w:r>
          </w:p>
          <w:p w14:paraId="414D59E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每3个月对风机基础进行水平测试，基础水平测试有问题的机组应进行评估检查。</w:t>
            </w:r>
          </w:p>
          <w:p w14:paraId="3B3296A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所有螺栓紧固可靠，紧固顺序与紧固力矩符合要求。塔筒连接的高强度螺栓须经检验合格，塔筒螺栓力矩和焊缝须经验收。</w:t>
            </w:r>
          </w:p>
          <w:p w14:paraId="2EEE56B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加强塔筒连接部件和防腐情况的检查，定期开展风机基础沉降、塔筒垂直度、塔筒螺栓力矩的检测。</w:t>
            </w:r>
          </w:p>
          <w:p w14:paraId="58C6384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制定落实暴雨、台风、地震等自然灾害应对措施。</w:t>
            </w:r>
          </w:p>
        </w:tc>
        <w:tc>
          <w:tcPr>
            <w:tcW w:w="2750" w:type="dxa"/>
            <w:tcBorders>
              <w:tl2br w:val="nil"/>
              <w:tr2bl w:val="nil"/>
            </w:tcBorders>
            <w:shd w:val="clear" w:color="auto" w:fill="FFFFFF"/>
            <w:noWrap/>
            <w:vAlign w:val="center"/>
          </w:tcPr>
          <w:p w14:paraId="075152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①风机塔筒及主机设备维护不到位，每次扣5分。</w:t>
            </w:r>
          </w:p>
          <w:p w14:paraId="6BDCA8C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②塔筒连接部件和防腐情况检查不到位，扣5分；风机基础沉降、塔筒垂直度、塔筒螺栓力矩检测不到位，每项扣3分。</w:t>
            </w:r>
          </w:p>
          <w:p w14:paraId="16EE79E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③暴雨、台风、地震等恶劣自然灾害应对措施制定或落实不到位，扣5分。</w:t>
            </w:r>
          </w:p>
        </w:tc>
        <w:tc>
          <w:tcPr>
            <w:tcW w:w="850" w:type="dxa"/>
            <w:tcBorders>
              <w:tl2br w:val="nil"/>
              <w:tr2bl w:val="nil"/>
            </w:tcBorders>
            <w:shd w:val="clear" w:color="auto" w:fill="FFFFFF"/>
            <w:noWrap/>
            <w:vAlign w:val="center"/>
          </w:tcPr>
          <w:p w14:paraId="587BE59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3B9700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1748EE7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6F1DC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1E8F79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5.4.1.14.7（3）</w:t>
            </w:r>
          </w:p>
        </w:tc>
        <w:tc>
          <w:tcPr>
            <w:tcW w:w="1121" w:type="dxa"/>
            <w:tcBorders>
              <w:tl2br w:val="nil"/>
              <w:tr2bl w:val="nil"/>
            </w:tcBorders>
            <w:shd w:val="clear" w:color="auto" w:fill="FFFFFF"/>
            <w:noWrap/>
            <w:vAlign w:val="center"/>
          </w:tcPr>
          <w:p w14:paraId="3D30930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轮毂（桨叶）脱落风险控制</w:t>
            </w:r>
          </w:p>
        </w:tc>
        <w:tc>
          <w:tcPr>
            <w:tcW w:w="3090" w:type="dxa"/>
            <w:tcBorders>
              <w:tl2br w:val="nil"/>
              <w:tr2bl w:val="nil"/>
            </w:tcBorders>
            <w:shd w:val="clear" w:color="auto" w:fill="FFFFFF"/>
            <w:noWrap/>
            <w:vAlign w:val="center"/>
          </w:tcPr>
          <w:p w14:paraId="302FC16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完善风机巡检制度，加强对轮毂（叶片）的检查，发现螺栓松动、损伤、断裂等现象及时处理。</w:t>
            </w:r>
          </w:p>
          <w:p w14:paraId="0518032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实时监控机舱振动、风机功率、主轴承温度等参数，发现异常，登塔检查。对振动异常的机组应进行空气动力方面的检查。</w:t>
            </w:r>
          </w:p>
          <w:p w14:paraId="52FD9AE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严格异常情况处理，由于振动触发安全链导致停机，未经现场叶片和螺栓检查不可启动风机；若风机达到极限风速并未停止，必须采取强制停机措施。</w:t>
            </w:r>
          </w:p>
          <w:p w14:paraId="34F6CA5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每年对机组的变桨系统、液压系统、刹车机构、安全链等重要安全保护装置进行检测试验，及时处理存在的问题。</w:t>
            </w:r>
          </w:p>
        </w:tc>
        <w:tc>
          <w:tcPr>
            <w:tcW w:w="2750" w:type="dxa"/>
            <w:tcBorders>
              <w:tl2br w:val="nil"/>
              <w:tr2bl w:val="nil"/>
            </w:tcBorders>
            <w:shd w:val="clear" w:color="auto" w:fill="FFFFFF"/>
            <w:noWrap/>
            <w:vAlign w:val="center"/>
          </w:tcPr>
          <w:p w14:paraId="065F82F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①未制定风机巡检制度，不得分；制度不完善或落实不到位，扣5分。</w:t>
            </w:r>
          </w:p>
          <w:p w14:paraId="796EE91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②机舱振动、风机功率、主轴承温度等参数监控不到位，扣5分。</w:t>
            </w:r>
          </w:p>
          <w:p w14:paraId="1A7F1AF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③异常情况处理不正确，每次扣5分。</w:t>
            </w:r>
          </w:p>
          <w:p w14:paraId="5AB9C2D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④未定期对重要安全装置进行检测试验，扣5分。</w:t>
            </w:r>
          </w:p>
        </w:tc>
        <w:tc>
          <w:tcPr>
            <w:tcW w:w="850" w:type="dxa"/>
            <w:tcBorders>
              <w:tl2br w:val="nil"/>
              <w:tr2bl w:val="nil"/>
            </w:tcBorders>
            <w:shd w:val="clear" w:color="auto" w:fill="FFFFFF"/>
            <w:noWrap/>
            <w:vAlign w:val="center"/>
          </w:tcPr>
          <w:p w14:paraId="35135CD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FF6493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2B9D36C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33BFED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049F17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5.4.1.14.7（4）</w:t>
            </w:r>
          </w:p>
        </w:tc>
        <w:tc>
          <w:tcPr>
            <w:tcW w:w="1121" w:type="dxa"/>
            <w:tcBorders>
              <w:tl2br w:val="nil"/>
              <w:tr2bl w:val="nil"/>
            </w:tcBorders>
            <w:shd w:val="clear" w:color="auto" w:fill="FFFFFF"/>
            <w:noWrap/>
            <w:vAlign w:val="center"/>
          </w:tcPr>
          <w:p w14:paraId="4E606F6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叶轮超速风险控制</w:t>
            </w:r>
          </w:p>
        </w:tc>
        <w:tc>
          <w:tcPr>
            <w:tcW w:w="3090" w:type="dxa"/>
            <w:tcBorders>
              <w:tl2br w:val="nil"/>
              <w:tr2bl w:val="nil"/>
            </w:tcBorders>
            <w:shd w:val="clear" w:color="auto" w:fill="FFFFFF"/>
            <w:noWrap/>
            <w:vAlign w:val="center"/>
          </w:tcPr>
          <w:p w14:paraId="1240043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完善风机巡检制度，认真检查刹车系统、转速检测装置，确保各个元件性能完好无损。</w:t>
            </w:r>
          </w:p>
          <w:p w14:paraId="37FD3B1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加强大风季节远控监督，若风速变化经常触发急停停机，超过4~5次后，应停止风机运行，进行现场检查，避免因机组频繁启停冲击导致超速保护系统元件损坏。</w:t>
            </w:r>
          </w:p>
          <w:p w14:paraId="6D646FC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定期做好超速试验，风机超速保护试验合格。</w:t>
            </w:r>
          </w:p>
          <w:p w14:paraId="67EF1BB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弹性联轴节、复合联轴器联接牢固，控制系统可靠、保护定值符合要求，急停装置定期测试合格。</w:t>
            </w:r>
          </w:p>
          <w:p w14:paraId="2932662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液压系统无缺陷或故障，各电磁阀动作可靠性。</w:t>
            </w:r>
          </w:p>
        </w:tc>
        <w:tc>
          <w:tcPr>
            <w:tcW w:w="2750" w:type="dxa"/>
            <w:tcBorders>
              <w:tl2br w:val="nil"/>
              <w:tr2bl w:val="nil"/>
            </w:tcBorders>
            <w:shd w:val="clear" w:color="auto" w:fill="FFFFFF"/>
            <w:noWrap/>
            <w:vAlign w:val="center"/>
          </w:tcPr>
          <w:p w14:paraId="4D41287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①未制定风机巡检制度，不得分；制度不完善或落实不到位扣3分。</w:t>
            </w:r>
          </w:p>
          <w:p w14:paraId="05D1CD4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②因机组频繁启停冲击导致超速保护系统元件损坏，不得分。</w:t>
            </w:r>
          </w:p>
          <w:p w14:paraId="6E1E2CC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③未定期开展超速试验，每次扣3分。</w:t>
            </w:r>
          </w:p>
          <w:p w14:paraId="5C3B03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④弹性联轴节、复合联轴器存在缺陷，控制系统及保护定值不符合要求，急停装置未进行定期测试，每项扣3分。</w:t>
            </w:r>
          </w:p>
          <w:p w14:paraId="6CD2454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⑤液压系统存在缺陷，每处扣2分。</w:t>
            </w:r>
          </w:p>
        </w:tc>
        <w:tc>
          <w:tcPr>
            <w:tcW w:w="850" w:type="dxa"/>
            <w:tcBorders>
              <w:tl2br w:val="nil"/>
              <w:tr2bl w:val="nil"/>
            </w:tcBorders>
            <w:shd w:val="clear" w:color="auto" w:fill="FFFFFF"/>
            <w:noWrap/>
            <w:vAlign w:val="center"/>
          </w:tcPr>
          <w:p w14:paraId="7D56227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779E19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66CEE32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5F52FC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DF81E3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5.4.1.14.7（5）</w:t>
            </w:r>
          </w:p>
        </w:tc>
        <w:tc>
          <w:tcPr>
            <w:tcW w:w="1121" w:type="dxa"/>
            <w:tcBorders>
              <w:tl2br w:val="nil"/>
              <w:tr2bl w:val="nil"/>
            </w:tcBorders>
            <w:shd w:val="clear" w:color="auto" w:fill="FFFFFF"/>
            <w:noWrap/>
            <w:vAlign w:val="center"/>
          </w:tcPr>
          <w:p w14:paraId="64E9EE9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齿轮箱损坏风险控制</w:t>
            </w:r>
          </w:p>
        </w:tc>
        <w:tc>
          <w:tcPr>
            <w:tcW w:w="3090" w:type="dxa"/>
            <w:tcBorders>
              <w:tl2br w:val="nil"/>
              <w:tr2bl w:val="nil"/>
            </w:tcBorders>
            <w:shd w:val="clear" w:color="auto" w:fill="FFFFFF"/>
            <w:noWrap/>
            <w:vAlign w:val="center"/>
          </w:tcPr>
          <w:p w14:paraId="2DC6218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定期进行油样化验检测，振动检测，根据检验报告进行状态检修，加强滤网前后压力、温度检测，必须按要求定期进行油滤芯更换工作。</w:t>
            </w:r>
          </w:p>
        </w:tc>
        <w:tc>
          <w:tcPr>
            <w:tcW w:w="2750" w:type="dxa"/>
            <w:tcBorders>
              <w:tl2br w:val="nil"/>
              <w:tr2bl w:val="nil"/>
            </w:tcBorders>
            <w:shd w:val="clear" w:color="auto" w:fill="FFFFFF"/>
            <w:noWrap/>
            <w:vAlign w:val="center"/>
          </w:tcPr>
          <w:p w14:paraId="5B600EF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①检验报告已要求进行检修，过期不检修，不得分。</w:t>
            </w:r>
          </w:p>
          <w:p w14:paraId="5BB146B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②未定期进行油样化验检测，扣3分。</w:t>
            </w:r>
          </w:p>
          <w:p w14:paraId="0F981D6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③未定期进行振动检测，扣3分。</w:t>
            </w:r>
          </w:p>
          <w:p w14:paraId="1885DC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④未按要求定期对油滤芯更换，扣3分。</w:t>
            </w:r>
          </w:p>
          <w:p w14:paraId="34E12C5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⑤齿轮箱压力、温度测点有缺陷扣2分。</w:t>
            </w:r>
          </w:p>
        </w:tc>
        <w:tc>
          <w:tcPr>
            <w:tcW w:w="850" w:type="dxa"/>
            <w:tcBorders>
              <w:tl2br w:val="nil"/>
              <w:tr2bl w:val="nil"/>
            </w:tcBorders>
            <w:shd w:val="clear" w:color="auto" w:fill="FFFFFF"/>
            <w:noWrap/>
            <w:vAlign w:val="center"/>
          </w:tcPr>
          <w:p w14:paraId="72B0C38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3DE760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7533E1E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0EE883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188854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5.4.1.14.7（6）</w:t>
            </w:r>
          </w:p>
        </w:tc>
        <w:tc>
          <w:tcPr>
            <w:tcW w:w="1121" w:type="dxa"/>
            <w:tcBorders>
              <w:tl2br w:val="nil"/>
              <w:tr2bl w:val="nil"/>
            </w:tcBorders>
            <w:shd w:val="clear" w:color="auto" w:fill="FFFFFF"/>
            <w:noWrap/>
            <w:vAlign w:val="center"/>
          </w:tcPr>
          <w:p w14:paraId="291DF04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机组防雷接地风险控制</w:t>
            </w:r>
          </w:p>
        </w:tc>
        <w:tc>
          <w:tcPr>
            <w:tcW w:w="3090" w:type="dxa"/>
            <w:tcBorders>
              <w:tl2br w:val="nil"/>
              <w:tr2bl w:val="nil"/>
            </w:tcBorders>
            <w:shd w:val="clear" w:color="auto" w:fill="FFFFFF"/>
            <w:noWrap/>
            <w:vAlign w:val="center"/>
          </w:tcPr>
          <w:p w14:paraId="297E3F0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雷电高频发地区应加强桨叶防雷、控制系统防雷工作；对于长度大于20m的桨叶，应在长桨叶上设置多个接闪器，各接闪器均与内置的引下导体做电气连接，这样可以大幅度的改善防雷装置对雷电下行先导的拦截功能。应每年对轮毂至塔架底部的引雷通道进行检查和测试一次，检查项目包括接地引下线连接部分，导体本身受过电压冲击后的影响。</w:t>
            </w:r>
          </w:p>
        </w:tc>
        <w:tc>
          <w:tcPr>
            <w:tcW w:w="2750" w:type="dxa"/>
            <w:tcBorders>
              <w:tl2br w:val="nil"/>
              <w:tr2bl w:val="nil"/>
            </w:tcBorders>
            <w:shd w:val="clear" w:color="auto" w:fill="FFFFFF"/>
            <w:noWrap/>
            <w:vAlign w:val="center"/>
          </w:tcPr>
          <w:p w14:paraId="2ED2D77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①桨叶接闪器存在缺陷，不得分。</w:t>
            </w:r>
          </w:p>
          <w:p w14:paraId="7C786D7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②未定期对塔筒接地引下线检查，不得分。</w:t>
            </w:r>
          </w:p>
          <w:p w14:paraId="7CF780D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③防雷接地设施存在缺陷，未及时处理，扣5分。</w:t>
            </w:r>
          </w:p>
          <w:p w14:paraId="491FA7C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接地电阻不符合要求，扣3分。</w:t>
            </w:r>
          </w:p>
        </w:tc>
        <w:tc>
          <w:tcPr>
            <w:tcW w:w="850" w:type="dxa"/>
            <w:tcBorders>
              <w:tl2br w:val="nil"/>
              <w:tr2bl w:val="nil"/>
            </w:tcBorders>
            <w:shd w:val="clear" w:color="auto" w:fill="FFFFFF"/>
            <w:noWrap/>
            <w:vAlign w:val="center"/>
          </w:tcPr>
          <w:p w14:paraId="79401C3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2AEE1C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7675630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206D92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14698F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w:t>
            </w:r>
          </w:p>
        </w:tc>
        <w:tc>
          <w:tcPr>
            <w:tcW w:w="1121" w:type="dxa"/>
            <w:tcBorders>
              <w:tl2br w:val="nil"/>
              <w:tr2bl w:val="nil"/>
            </w:tcBorders>
            <w:shd w:val="clear" w:color="auto" w:fill="FFFFFF"/>
            <w:noWrap/>
            <w:vAlign w:val="center"/>
          </w:tcPr>
          <w:p w14:paraId="0B7740D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其他设备 及系统风险控制</w:t>
            </w:r>
          </w:p>
        </w:tc>
        <w:tc>
          <w:tcPr>
            <w:tcW w:w="3090" w:type="dxa"/>
            <w:tcBorders>
              <w:tl2br w:val="nil"/>
              <w:tr2bl w:val="nil"/>
            </w:tcBorders>
            <w:shd w:val="clear" w:color="auto" w:fill="FFFFFF"/>
            <w:noWrap/>
            <w:vAlign w:val="center"/>
          </w:tcPr>
          <w:p w14:paraId="67454FA8">
            <w:pPr>
              <w:widowControl/>
              <w:adjustRightInd w:val="0"/>
              <w:ind w:firstLine="210" w:firstLineChars="100"/>
              <w:jc w:val="both"/>
              <w:rPr>
                <w:rFonts w:hint="default" w:ascii="Times New Roman" w:hAnsi="Times New Roman" w:eastAsia="仿宋_GB2312"/>
                <w:caps w:val="0"/>
                <w:smallCaps w:val="0"/>
                <w:kern w:val="0"/>
                <w:sz w:val="21"/>
                <w:szCs w:val="21"/>
              </w:rPr>
            </w:pPr>
          </w:p>
          <w:p w14:paraId="259D6CE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703A6AC5">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313C44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50</w:t>
            </w:r>
          </w:p>
        </w:tc>
        <w:tc>
          <w:tcPr>
            <w:tcW w:w="850" w:type="dxa"/>
            <w:tcBorders>
              <w:tl2br w:val="nil"/>
              <w:tr2bl w:val="nil"/>
            </w:tcBorders>
            <w:shd w:val="clear" w:color="auto" w:fill="FFFFFF"/>
            <w:noWrap/>
            <w:vAlign w:val="center"/>
          </w:tcPr>
          <w:p w14:paraId="7644846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60A2D26E">
            <w:pPr>
              <w:ind w:firstLine="210" w:firstLineChars="100"/>
              <w:jc w:val="both"/>
              <w:rPr>
                <w:rFonts w:hint="default" w:ascii="Times New Roman" w:hAnsi="Times New Roman" w:eastAsia="仿宋_GB2312"/>
                <w:bCs/>
                <w:caps w:val="0"/>
                <w:smallCaps w:val="0"/>
                <w:color w:val="000000"/>
                <w:sz w:val="21"/>
                <w:szCs w:val="21"/>
              </w:rPr>
            </w:pPr>
          </w:p>
        </w:tc>
      </w:tr>
      <w:tr w14:paraId="7617C8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F616EE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5.4.1.14.8（1）</w:t>
            </w:r>
          </w:p>
        </w:tc>
        <w:tc>
          <w:tcPr>
            <w:tcW w:w="1121" w:type="dxa"/>
            <w:tcBorders>
              <w:tl2br w:val="nil"/>
              <w:tr2bl w:val="nil"/>
            </w:tcBorders>
            <w:shd w:val="clear" w:color="auto" w:fill="FFFFFF"/>
            <w:noWrap/>
            <w:vAlign w:val="center"/>
          </w:tcPr>
          <w:p w14:paraId="0346DB5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压力容器爆炸风险控制</w:t>
            </w:r>
          </w:p>
        </w:tc>
        <w:tc>
          <w:tcPr>
            <w:tcW w:w="3090" w:type="dxa"/>
            <w:tcBorders>
              <w:tl2br w:val="nil"/>
              <w:tr2bl w:val="nil"/>
            </w:tcBorders>
            <w:shd w:val="clear" w:color="auto" w:fill="FFFFFF"/>
            <w:noWrap/>
            <w:vAlign w:val="center"/>
          </w:tcPr>
          <w:p w14:paraId="4C5C358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建立压力容器管理制度，并严格落实。</w:t>
            </w:r>
          </w:p>
          <w:p w14:paraId="2A7F6CB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按规定办理注册登记，建立台账。</w:t>
            </w:r>
          </w:p>
          <w:p w14:paraId="58518FC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加强质量验收，水压试验等重要项目验收见证。</w:t>
            </w:r>
          </w:p>
          <w:p w14:paraId="6A1B73E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定期对压力容器进行安全检验。</w:t>
            </w:r>
          </w:p>
          <w:p w14:paraId="5FED091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安全附件（如安全阀、排污阀、监视表计、联锁、自动装置等）完好，处于正常工作状态，安全阀及表计定期校验。</w:t>
            </w:r>
          </w:p>
          <w:p w14:paraId="3C300DB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严格运行规程，确保压力容器不超压、超温。</w:t>
            </w:r>
          </w:p>
          <w:p w14:paraId="7852A02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气瓶立放应采取防倾倒措施；液瓶必须水平放置。</w:t>
            </w:r>
          </w:p>
          <w:p w14:paraId="2869627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放置液氯、液氨钢瓶、溶解乙炔气瓶场所的温度及防爆装置要符合要求，气瓶库房与周边建筑要有安全距离。</w:t>
            </w:r>
          </w:p>
        </w:tc>
        <w:tc>
          <w:tcPr>
            <w:tcW w:w="2750" w:type="dxa"/>
            <w:tcBorders>
              <w:tl2br w:val="nil"/>
              <w:tr2bl w:val="nil"/>
            </w:tcBorders>
            <w:shd w:val="clear" w:color="auto" w:fill="FFFFFF"/>
            <w:noWrap/>
            <w:vAlign w:val="center"/>
          </w:tcPr>
          <w:p w14:paraId="64D7198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①未建立压力容器管理制度，不得分；落实不好，扣3分。</w:t>
            </w:r>
          </w:p>
          <w:p w14:paraId="5EDB312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②未按规定建立台账、办理注册登记，未按照规定进水压试验等重要项目，未定期对压力容器进行安全检验，不得分。</w:t>
            </w:r>
          </w:p>
          <w:p w14:paraId="68582A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③安全附件存在缺陷，扣5分；安全阀及表计未进行定期校验工作，扣3分。</w:t>
            </w:r>
          </w:p>
          <w:p w14:paraId="7714DC3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④压力容器超压、超温，扣3分。</w:t>
            </w:r>
          </w:p>
          <w:p w14:paraId="7822DE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⑤气瓶、液瓶未按规定进行摆放并采取措施，扣3分。</w:t>
            </w:r>
          </w:p>
          <w:p w14:paraId="58F38A9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⑥放置液氯、液氨钢瓶、溶解乙炔气瓶场所的温度及防爆装置不符合要求，或气瓶库房与周边建筑距离不符合安全要求，扣3分。</w:t>
            </w:r>
          </w:p>
        </w:tc>
        <w:tc>
          <w:tcPr>
            <w:tcW w:w="850" w:type="dxa"/>
            <w:tcBorders>
              <w:tl2br w:val="nil"/>
              <w:tr2bl w:val="nil"/>
            </w:tcBorders>
            <w:shd w:val="clear" w:color="auto" w:fill="FFFFFF"/>
            <w:noWrap/>
            <w:vAlign w:val="center"/>
          </w:tcPr>
          <w:p w14:paraId="21BDF56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0D6C9D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B6B9AB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1.查凤凰谷公司制定了《压力容器管理制度》（Q/KMFHG 0321-2023）和《压力容器操作规程》（Q/KMFHG 0227-2023），电站按规定定期对压力容器进行检查和检验。2022年6月组织生产人员进行压力容器基本知识培训。</w:t>
            </w:r>
          </w:p>
          <w:p w14:paraId="5D3BB0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建立有压力容器台账，压力容器在设备投产时进行了检验，有安装质量证明书，在曲靖市质量技术监督局办理了特种设备使用登记证，如抽查压力容器使用登记证，编号：容17滇B0057（15）：储气罐，出厂编号08AHB93，注册代码21705303232015040001，设备代码217001510067X20150637等。凤凰谷公司压力容器和储气罐有曲靖市质量技术监督综合检验中心2023年4月出具的压力容器定期检验报告，报告编号为：Y（QJ）-RQM-202304-0084、Y（QJ）-RQM-202304-0085、Y（QJ）-RQM-202304-0086、Y（QJ）-RQM-202304-0087、Y（QJ）-RQM-202304-0088，检测结果“合格”。2023年4月，曲靖市质量技术监督局人员到凤凰谷水电站对压力容器进行检查并填写了特种设备安全检测“三确认”确认表，编号：TJ-1008637。2023年1月16日，师宗县市场监督管理局人员到电站签订了师宗县特种设备使用单位安全生产责任书，填写了特种设备现场安全监督检查记录。</w:t>
            </w:r>
          </w:p>
          <w:p w14:paraId="25C0B51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设备缺陷记录本》，安全阀安全附件无缺陷。压力容器的安全阀等安全附件按规定在机组检修期间由曲靖市质量技术监督局进行了校验和贴牌，查曲靖市质量技术监督综合检验中心2023年10月18日出具的安全阀校验报告（编号：QAFX20237572）及压力表检定证书（编号：523024832-001），检测结果“合格”。</w:t>
            </w:r>
          </w:p>
          <w:p w14:paraId="158430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4.查凤凰谷公司压力油罐、储气罐设有安全阀，压力高时安全阀动作，现场检查压力油罐、储气罐无超温、超压使用情况。</w:t>
            </w:r>
          </w:p>
          <w:p w14:paraId="5C56CFA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5.查凤凰谷公司在日常工作中不使用氧气和乙炔气瓶，若检修工作中需要时由检修单位负责使用、管理，使用完运离水电站。凤凰谷公司SF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气瓶已按要求固定摆放。</w:t>
            </w:r>
          </w:p>
          <w:p w14:paraId="4A5B1E3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6.凤凰谷公司现场无液氯、液氨钢瓶和溶解乙炔气瓶。</w:t>
            </w:r>
          </w:p>
          <w:p w14:paraId="219137A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F23C7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E28632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5.4.1.14.8（2）</w:t>
            </w:r>
          </w:p>
        </w:tc>
        <w:tc>
          <w:tcPr>
            <w:tcW w:w="1121" w:type="dxa"/>
            <w:tcBorders>
              <w:tl2br w:val="nil"/>
              <w:tr2bl w:val="nil"/>
            </w:tcBorders>
            <w:shd w:val="clear" w:color="auto" w:fill="FFFFFF"/>
            <w:noWrap/>
            <w:vAlign w:val="center"/>
          </w:tcPr>
          <w:p w14:paraId="5D01FF2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氢气系统爆炸风险控制</w:t>
            </w:r>
          </w:p>
        </w:tc>
        <w:tc>
          <w:tcPr>
            <w:tcW w:w="3090" w:type="dxa"/>
            <w:tcBorders>
              <w:tl2br w:val="nil"/>
              <w:tr2bl w:val="nil"/>
            </w:tcBorders>
            <w:shd w:val="clear" w:color="auto" w:fill="FFFFFF"/>
            <w:noWrap/>
            <w:vAlign w:val="center"/>
          </w:tcPr>
          <w:p w14:paraId="33947E6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制氢站压力调整器性能可靠，加装液位差越限联锁保护装置、氢气纯度表和含氧量在线监测仪表。</w:t>
            </w:r>
          </w:p>
          <w:p w14:paraId="2A4F246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制氢系统及氢罐检修时要进行可靠地隔离。</w:t>
            </w:r>
          </w:p>
          <w:p w14:paraId="637D76F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氢罐安全附件齐全完好，制氢站要用防爆设备和专用铜制工具。</w:t>
            </w:r>
          </w:p>
          <w:p w14:paraId="125BF38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制氢站排氢装置良好，消防设施完善。</w:t>
            </w:r>
          </w:p>
          <w:p w14:paraId="403796E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制氢系统附近工作要按规定定期测量氢气含量。</w:t>
            </w:r>
          </w:p>
          <w:p w14:paraId="578244B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氢气气瓶应直立地固定在支架上，不要受热，并避免直接受日光照射。</w:t>
            </w:r>
          </w:p>
          <w:p w14:paraId="36C80F7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氢纯度和含氧量符合规定标准；发电机氢冷系统氢气纯度不低于96%，含氧量不超过2%；制氢设备氢气系统中含氢量不应低于99.5%，含氧量不应超过0.5%。</w:t>
            </w:r>
          </w:p>
          <w:p w14:paraId="1CE5896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氢气系统（含氢冷发电机）上作业应严格遵守规程，并使用专用工具，定期监测氢气浓度。</w:t>
            </w:r>
          </w:p>
        </w:tc>
        <w:tc>
          <w:tcPr>
            <w:tcW w:w="2750" w:type="dxa"/>
            <w:tcBorders>
              <w:tl2br w:val="nil"/>
              <w:tr2bl w:val="nil"/>
            </w:tcBorders>
            <w:shd w:val="clear" w:color="auto" w:fill="FFFFFF"/>
            <w:noWrap/>
            <w:vAlign w:val="center"/>
          </w:tcPr>
          <w:p w14:paraId="22B863BB">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①制氢站未安装合格的压力调整器、液位差越限联锁保护装置、氢气纯度表和含氧量在线监测仪表，扣2分/项。</w:t>
            </w:r>
          </w:p>
          <w:p w14:paraId="052FA35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②制氢系统及氢罐检修时未进行可靠隔离，扣5分。</w:t>
            </w:r>
          </w:p>
          <w:p w14:paraId="5CABB01D">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③制氢站排氢装置、消防设施存在缺陷，扣3分。</w:t>
            </w:r>
          </w:p>
          <w:p w14:paraId="56826676">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④制氢系统附近工作，未按规定进行定期测量氢气含量，扣3分。</w:t>
            </w:r>
          </w:p>
          <w:p w14:paraId="1D6FBAD5">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⑤氢气气瓶摆放不符合要求，扣2分。</w:t>
            </w:r>
          </w:p>
          <w:p w14:paraId="07347B33">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⑥氢纯度和含氧量不符合要求，不得分。</w:t>
            </w:r>
          </w:p>
          <w:p w14:paraId="12CD36DE">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⑦氢气系统作业使用工具不合格、没有排净或置换氢气未达到许可范围，未监测氢气不得分。</w:t>
            </w:r>
          </w:p>
          <w:p w14:paraId="149F68F1">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E61BC0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CEF88F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7B994D4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凤凰谷公司为水力发电企业，故此项不参与查评</w:t>
            </w:r>
          </w:p>
        </w:tc>
      </w:tr>
      <w:tr w14:paraId="289E88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14016C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5.4.1.14.8（3）</w:t>
            </w:r>
          </w:p>
        </w:tc>
        <w:tc>
          <w:tcPr>
            <w:tcW w:w="1121" w:type="dxa"/>
            <w:tcBorders>
              <w:tl2br w:val="nil"/>
              <w:tr2bl w:val="nil"/>
            </w:tcBorders>
            <w:shd w:val="clear" w:color="auto" w:fill="FFFFFF"/>
            <w:noWrap/>
            <w:vAlign w:val="center"/>
          </w:tcPr>
          <w:p w14:paraId="03AEC4B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燃油、润滑油系统着火风险控制</w:t>
            </w:r>
          </w:p>
        </w:tc>
        <w:tc>
          <w:tcPr>
            <w:tcW w:w="3090" w:type="dxa"/>
            <w:tcBorders>
              <w:tl2br w:val="nil"/>
              <w:tr2bl w:val="nil"/>
            </w:tcBorders>
            <w:shd w:val="clear" w:color="auto" w:fill="FFFFFF"/>
            <w:noWrap/>
            <w:vAlign w:val="center"/>
          </w:tcPr>
          <w:p w14:paraId="644EFC8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储油罐或油箱的加热温度必须根据燃油种类严格控制在允许的范围内，加热燃油的蒸汽温度应低于油品的自燃点。</w:t>
            </w:r>
          </w:p>
          <w:p w14:paraId="5281840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燃油系统无渗漏，设备完好。</w:t>
            </w:r>
          </w:p>
          <w:p w14:paraId="2135606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润滑油系统无渗漏，法兰垫材质符合安全要求，管道支架牢固可靠，无振动及摩擦；油系统附近热源保温无破损和浸油，消防系统正常投运，消防器材配置符合要求。</w:t>
            </w:r>
          </w:p>
          <w:p w14:paraId="1D801FE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油区、输卸油管道应有可靠的防雷、防静电安全接地装置，并定期测试接地电阻值。</w:t>
            </w:r>
          </w:p>
          <w:p w14:paraId="6D0AE3F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油区内禁止存放易燃物品，消防系统应按规定定期进行检查试验。</w:t>
            </w:r>
          </w:p>
        </w:tc>
        <w:tc>
          <w:tcPr>
            <w:tcW w:w="2750" w:type="dxa"/>
            <w:tcBorders>
              <w:tl2br w:val="nil"/>
              <w:tr2bl w:val="nil"/>
            </w:tcBorders>
            <w:shd w:val="clear" w:color="auto" w:fill="FFFFFF"/>
            <w:noWrap/>
            <w:vAlign w:val="center"/>
          </w:tcPr>
          <w:p w14:paraId="311F63F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①燃油系统存在渗漏点，扣2分；。</w:t>
            </w:r>
          </w:p>
          <w:p w14:paraId="6EA068A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②储油罐或油箱的加热温度不符合有关要求，不得分。</w:t>
            </w:r>
          </w:p>
          <w:p w14:paraId="7787F14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③润滑油系统有渗漏点，扣2分。</w:t>
            </w:r>
          </w:p>
          <w:p w14:paraId="12D526B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④法兰密封垫材质不符合要求，扣1分。</w:t>
            </w:r>
          </w:p>
          <w:p w14:paraId="5BF9411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⑤管道支架不符合要求，油系统附近热源保温破损和浸油，扣2分。</w:t>
            </w:r>
          </w:p>
          <w:p w14:paraId="7FC68B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⑥消防器材配备不符合要求，扣2分。</w:t>
            </w:r>
          </w:p>
          <w:p w14:paraId="1222A85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⑦油区、输卸油管道未设置可靠的防静电安全接地装置，不得分；未定期进行接地电阻测试，扣3分。</w:t>
            </w:r>
          </w:p>
          <w:p w14:paraId="788E6CF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⑧油区内存放易燃物品，不得分；消防系统未按规定定期进行检查试验，消防器材配置不符合要求，扣5分。</w:t>
            </w:r>
          </w:p>
        </w:tc>
        <w:tc>
          <w:tcPr>
            <w:tcW w:w="850" w:type="dxa"/>
            <w:tcBorders>
              <w:tl2br w:val="nil"/>
              <w:tr2bl w:val="nil"/>
            </w:tcBorders>
            <w:shd w:val="clear" w:color="auto" w:fill="FFFFFF"/>
            <w:noWrap/>
            <w:vAlign w:val="center"/>
          </w:tcPr>
          <w:p w14:paraId="0E55083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2E203B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20FDF96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1.查凤凰谷公司无燃油系统 。</w:t>
            </w:r>
          </w:p>
          <w:p w14:paraId="2F5F21D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2.查凤凰谷公司储油系统不需要加热，故储油罐未设置加热装置。储油罐设置了监测装置（感温电缆），当储油罐温度达到105℃即报警。</w:t>
            </w:r>
          </w:p>
          <w:p w14:paraId="75C5A47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3.现场检查凤凰谷公司机组润滑油系统无渗漏情况。</w:t>
            </w:r>
          </w:p>
          <w:p w14:paraId="5888E00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4.现场检查凤凰谷公司润滑油系统油管路法兰连接密封完好，无渗漏。</w:t>
            </w:r>
          </w:p>
          <w:p w14:paraId="66B0FB7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5.现场检查凤凰谷公司油系统管道支架牢固可靠，无振动及摩擦情况。</w:t>
            </w:r>
          </w:p>
          <w:p w14:paraId="3D66B91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6.现场检查凤凰谷公司油处理室室外配备了二氧化碳及干粉灭火器、消防沙箱，均在有效期内。</w:t>
            </w:r>
          </w:p>
          <w:p w14:paraId="3D4AF2B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现场检查凤凰谷公司油区、输卸油管道、厂内油库油罐、厂外油库油罐设置有可靠的防静电安全接地装置。查凤凰谷公司《防静电安全接地装置接地电阻测试报告》（报告编号：云电试技CTDQ字〔2022〕第378号），结论“合格”。</w:t>
            </w:r>
          </w:p>
          <w:p w14:paraId="4DA6C4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8.现场检查凤凰谷公司油处理室未存放易燃物品，消防器材每月定期进行检查、配备符合要求。现场检查消防系统正常投入，运行正常。</w:t>
            </w:r>
          </w:p>
          <w:p w14:paraId="49FD945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589CF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C0508D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5.4.1.14.8（4）</w:t>
            </w:r>
          </w:p>
        </w:tc>
        <w:tc>
          <w:tcPr>
            <w:tcW w:w="1121" w:type="dxa"/>
            <w:tcBorders>
              <w:tl2br w:val="nil"/>
              <w:tr2bl w:val="nil"/>
            </w:tcBorders>
            <w:shd w:val="clear" w:color="auto" w:fill="FFFFFF"/>
            <w:noWrap/>
            <w:vAlign w:val="center"/>
          </w:tcPr>
          <w:p w14:paraId="5E023ED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水电厂水淹厂房风险控制</w:t>
            </w:r>
          </w:p>
        </w:tc>
        <w:tc>
          <w:tcPr>
            <w:tcW w:w="3090" w:type="dxa"/>
            <w:tcBorders>
              <w:tl2br w:val="nil"/>
              <w:tr2bl w:val="nil"/>
            </w:tcBorders>
            <w:shd w:val="clear" w:color="auto" w:fill="FFFFFF"/>
            <w:noWrap/>
            <w:vAlign w:val="center"/>
          </w:tcPr>
          <w:p w14:paraId="6802712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制定并落实防止水淹厂房事故的预防措施。</w:t>
            </w:r>
          </w:p>
          <w:p w14:paraId="183D1C9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定期检修确保主轴密封完好，导叶轴承密封完好，消除渗漏点。</w:t>
            </w:r>
          </w:p>
          <w:p w14:paraId="51035F3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顶盖排水设施应有备用设备，轴流式水轮机必要时应有双重备用，宜采用不同驱动方式的主用和备用设备；应配备可靠的水位信号和控制装置；定期检验维护，确保顶盖排水管道畅通，自动排水泵及自动控制回路完好，水位控制浮子动作可靠。</w:t>
            </w:r>
          </w:p>
          <w:p w14:paraId="0AB0E3B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定期检查压力钢管伸缩节，开展金属探伤，及时更换损坏的密封紧固螺丝和密封材料。</w:t>
            </w:r>
          </w:p>
          <w:p w14:paraId="1466E96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定期对压力钢管、蜗壳人孔门的密封、紧固螺丝、测量孔进行维修消缺；对蜗壳排水盘形阀的关闭密封性能进行处理完善，满足安全运行要求。</w:t>
            </w:r>
          </w:p>
          <w:p w14:paraId="7FF6E75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检修、渗漏排水设施满足设计要求，具有自动启动和报警功能，定期轮换、定期检修。</w:t>
            </w:r>
          </w:p>
          <w:p w14:paraId="441977C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定期检修维护各个轴承油冷却器及其水管、发电机空气冷却器，防止系统冷却水管破裂，漏水。</w:t>
            </w:r>
          </w:p>
          <w:p w14:paraId="102D350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根据本地区暴雨强度及其它可能的集水量，综合考虑厂区的排水量、沟网布置、排出方式及排水设施，采取可靠措施防止洪水倒灌。</w:t>
            </w:r>
          </w:p>
          <w:p w14:paraId="2F39A9C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按常年和季节盛行风向，考虑泄洪雾化对厂区的不利影响。</w:t>
            </w:r>
          </w:p>
          <w:p w14:paraId="29A6A4F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对可能导致水淹厂房的孔洞、管沟、通道、预留缺口等采取必要的封堵措施。</w:t>
            </w:r>
          </w:p>
          <w:p w14:paraId="43C07E1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防水淹厂房自动装置回路完好，动作良好。</w:t>
            </w:r>
          </w:p>
          <w:p w14:paraId="5162CE0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处理好边坡渗水；无岸坡塌滑封堵尾水渠情况。</w:t>
            </w:r>
          </w:p>
          <w:p w14:paraId="2A639A7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7434BA6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①未制定防止水淹厂房事故的预防措施，不得分；措施不完善或落实不到位，扣5分。</w:t>
            </w:r>
          </w:p>
          <w:p w14:paraId="4A7353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②水机室密封缺陷，每处扣2分；</w:t>
            </w:r>
          </w:p>
          <w:p w14:paraId="06EF5F9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③顶盖排水泵无备用或水位控制信号存在缺陷，每项扣2分；排水管道及系统存在问题，每项扣2分；</w:t>
            </w:r>
          </w:p>
          <w:p w14:paraId="324F0C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④压力钢管伸缩节及密封紧固螺丝、密封材料存在问题，每项扣5分。</w:t>
            </w:r>
          </w:p>
          <w:p w14:paraId="3CE9451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⑤压力钢管、蜗壳人孔门的密封、紧固螺丝、测量孔、蜗壳排水盘形阀存在缺陷，每处扣2分。</w:t>
            </w:r>
          </w:p>
          <w:p w14:paraId="4693E9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⑥检修、渗漏排水设施不符合要求，每项扣2分。</w:t>
            </w:r>
          </w:p>
          <w:p w14:paraId="65ACAD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⑦轴承油冷却器及其水管、发电机空气冷却器存在缺陷，每处扣2分。</w:t>
            </w:r>
          </w:p>
          <w:p w14:paraId="6264539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⑧拦、排洪设施设置不合理扣3分。</w:t>
            </w:r>
          </w:p>
          <w:p w14:paraId="0A2D13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⑨因泄洪雾化对厂区造成严重影响；扣2分。</w:t>
            </w:r>
          </w:p>
          <w:p w14:paraId="2A2F7C4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⑩防水淹厂房自动装置不符合要求或未采取必要封堵措施或尾水渠堵塞，扣5分。</w:t>
            </w:r>
          </w:p>
        </w:tc>
        <w:tc>
          <w:tcPr>
            <w:tcW w:w="850" w:type="dxa"/>
            <w:tcBorders>
              <w:tl2br w:val="nil"/>
              <w:tr2bl w:val="nil"/>
            </w:tcBorders>
            <w:shd w:val="clear" w:color="auto" w:fill="FFFFFF"/>
            <w:noWrap/>
            <w:vAlign w:val="center"/>
          </w:tcPr>
          <w:p w14:paraId="01B8556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6A2538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09E196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1.查凤凰谷公司《水淹厂房事故应急预案》（Q/KMFHG 0419-2023）明确了水淹厂房事故应急组织机构及职责、处置程序和措施等。</w:t>
            </w:r>
          </w:p>
          <w:p w14:paraId="30FF670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2.查阅凤凰谷公司2023年1月至2024年7月《设备缺陷台账记录》，水轮机室密封无缺陷。</w:t>
            </w:r>
          </w:p>
          <w:p w14:paraId="0A6CF23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公司#1机组水车室，顶盖设置有2台潜水泵，一主一备，排水管路接入渗漏集水井；2台水泵均由设置在水车室外的控制柜自动控制，上位机和机组测温制动屏有水位数据显示，来自装于顶盖的水位信号器。水位传感器一台正常控制水位，两套水位高报警和同时启动两台泵排水。#1机组顶盖加装备用水泵2台，当两台泵都故障不能启动时，自动启动备用泵，设备顶盖排水管道畅通，自动排水泵及自动控制回路完好，水位控制浮子动作可靠。#2机组水车室，顶盖设置有2台潜水泵，一主一备，排水管路接入渗漏集水井；2台水泵均由设置在水车室外的控制柜自动控制，上位机和机组测温制动屏有水位数据显示，来自装于顶盖的水位信号器。水位传感器一台正常控制水位，两套水位高报警和同时启动两台泵排水。#2机组顶盖加装备用水泵1台，当两台泵都故障不能启动时，自动启动备用#3泵将顶盖水排至渗漏集水井最终渗漏集水井3台泵自动轮换启动将渗漏集水井水排至尾水。</w:t>
            </w:r>
          </w:p>
          <w:p w14:paraId="49ADF28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为坝后式厂房，无压力钢管。现场检查顶盖排水系统运行正常，水导密封经顶盖排水系统排至渗漏集水井，排水由三台渗漏潜水泵抽排至尾水，上位机有水泵运行动作记录，凤凰谷公司运行人员在每次检查时记录渗漏、检修集水井水位，排水泵运行正常。</w:t>
            </w:r>
          </w:p>
          <w:p w14:paraId="67E1B90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5.查阅凤凰谷公司中控室《设备缺陷记录》，未发现蜗壳人孔门密封、紧固螺丝、测量孔、蜗壳排水盘形阀的缺陷登记。现场检查凤凰谷公司#1、#2机组蜗壳人孔门、检修排水盘形阀等密封良好，无渗漏。</w:t>
            </w:r>
          </w:p>
          <w:p w14:paraId="4F2DBA3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现场检查厂房检修排水井设置有3台深井泵，功率为75kW；渗漏排水井设置有3台潜水泵，功率为55kW，满足设计要求，水泵启停分为自动和手动两种方式，水泵自动启停由盘柜内PLC控制，集水井水位达到相应高程时，水泵能自动启停，盘柜内PLC能实现水泵启动频次控制，从而实现自动切换启动；盘柜设置有故障报警功能，故障时盘柜故障信号灯亮，同时将故障信号上传到上位机实现语音报警。凤凰谷公司每年开展的检修工作包含排水系统检查、维护项目。</w:t>
            </w:r>
          </w:p>
          <w:p w14:paraId="6C367F6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7.查阅凤凰谷公司《设备缺陷记录》，2023年7月1日发现#1机组推力冷却器环管漏水，经处理后运行正常。抽查凤凰谷公司中央控制室运行日志，#1、#2机组轴承油冷却器及其水管、发电机空气冷却器运行正常。</w:t>
            </w:r>
          </w:p>
          <w:p w14:paraId="739C44E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云南省建设项目安全设施竣工验收审批书》，凤凰谷公司于2011年7月通过工程竣工验收，2012年4月收到云南省安全生产监督管理局的验收审批书。凤凰谷公司大坝为混凝土重力坝，泄洪方式为闸门泄洪，共布置5道弧形闸门和1道冲沙闸门，水电站右岸发电厂房进门段、右岸公路靠高边坡脚设置有排水沟，进厂房斜坡顶设置有拦洪沟，进厂房公路两侧设置有排水沟，厂房外设置有排水沟；厂房门外区域内雨水直引排至尾水，排洪设施设置合理。</w:t>
            </w:r>
          </w:p>
          <w:p w14:paraId="5A799E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9.查阅2017年3月凤凰谷公司大坝安全首次定期检查专题报告之一《凤凰谷水电站大坝运行总结报告》，在1.2.2坝基工程地质条件及缺陷处理项中有相关说明：凤凰谷水电站下游雾化不严重，未发现因雾化而产生的不良工程地质问题。</w:t>
            </w:r>
          </w:p>
          <w:p w14:paraId="3B7FA89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10.现场检查凤凰谷公司尾水区域，尾水渠两岸设计有混凝土挡墙库岸，现场未发现混凝土库岸边坡有裂缝，无滑塌封堵尾水渠风险，尾水渠通畅。</w:t>
            </w:r>
          </w:p>
          <w:p w14:paraId="3352366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现场检查凤凰谷公司厂房技术供水层装设有水淹厂房信号传感器，#1、#2机水车室顶盖设有水位过高信号传感器，信号均接入计算机监控系统中，信号动作控制进水闸门全关启动紧急事故停机。</w:t>
            </w:r>
          </w:p>
          <w:p w14:paraId="659EEC6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4F10F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ADA565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5.4.1.14.8（5）</w:t>
            </w:r>
          </w:p>
        </w:tc>
        <w:tc>
          <w:tcPr>
            <w:tcW w:w="1121" w:type="dxa"/>
            <w:tcBorders>
              <w:tl2br w:val="nil"/>
              <w:tr2bl w:val="nil"/>
            </w:tcBorders>
            <w:shd w:val="clear" w:color="auto" w:fill="FFFFFF"/>
            <w:noWrap/>
            <w:vAlign w:val="center"/>
          </w:tcPr>
          <w:p w14:paraId="6865832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通航意外事件风险控制</w:t>
            </w:r>
          </w:p>
        </w:tc>
        <w:tc>
          <w:tcPr>
            <w:tcW w:w="3090" w:type="dxa"/>
            <w:tcBorders>
              <w:tl2br w:val="nil"/>
              <w:tr2bl w:val="nil"/>
            </w:tcBorders>
            <w:shd w:val="clear" w:color="auto" w:fill="FFFFFF"/>
            <w:noWrap/>
            <w:vAlign w:val="center"/>
          </w:tcPr>
          <w:p w14:paraId="611C475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落实防止船只在闸室（升船机）内翻沉措施，系船浮筒灵活，输水设施工作可靠，升船设施保护措施完备可靠，救生设备齐备。</w:t>
            </w:r>
          </w:p>
          <w:p w14:paraId="25391B1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闸门设防撞设施，控制系统满足通航要求、保护完善可靠，通航交通信号指示完整可靠、信号清晰、指示准确，广播系统可靠，指导船只遵守通航规则，及时消除设备缺陷和隐患，防止船只撞坏通航设施或闸门夹住船只。</w:t>
            </w:r>
          </w:p>
        </w:tc>
        <w:tc>
          <w:tcPr>
            <w:tcW w:w="2750" w:type="dxa"/>
            <w:tcBorders>
              <w:tl2br w:val="nil"/>
              <w:tr2bl w:val="nil"/>
            </w:tcBorders>
            <w:shd w:val="clear" w:color="auto" w:fill="FFFFFF"/>
            <w:noWrap/>
            <w:vAlign w:val="center"/>
          </w:tcPr>
          <w:p w14:paraId="58E9A72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①船只在闸室（升船机）内翻沉措施落实不到位，不得分；升船设施保护措施和救生设备不齐备，每项扣5分。</w:t>
            </w:r>
          </w:p>
          <w:p w14:paraId="5C9657A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②闸门控制系统、通航交通信号指示/广播系统等存在问题，每项扣5分。</w:t>
            </w:r>
          </w:p>
        </w:tc>
        <w:tc>
          <w:tcPr>
            <w:tcW w:w="850" w:type="dxa"/>
            <w:tcBorders>
              <w:tl2br w:val="nil"/>
              <w:tr2bl w:val="nil"/>
            </w:tcBorders>
            <w:shd w:val="clear" w:color="auto" w:fill="FFFFFF"/>
            <w:noWrap/>
            <w:vAlign w:val="center"/>
          </w:tcPr>
          <w:p w14:paraId="2A24EB5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5E0113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00E0E2CB">
            <w:pPr>
              <w:widowControl/>
              <w:ind w:firstLine="211" w:firstLineChars="100"/>
              <w:jc w:val="both"/>
              <w:rPr>
                <w:rFonts w:hint="default" w:ascii="Times New Roman" w:hAnsi="Times New Roman" w:eastAsia="仿宋_GB2312"/>
                <w:bCs/>
                <w:caps w:val="0"/>
                <w:smallCaps w:val="0"/>
                <w:color w:val="000000"/>
                <w:sz w:val="21"/>
                <w:szCs w:val="21"/>
              </w:rPr>
            </w:pPr>
            <w:r>
              <w:rPr>
                <w:rFonts w:hint="default" w:ascii="Times New Roman" w:hAnsi="Times New Roman" w:eastAsia="仿宋_GB2312"/>
                <w:b/>
                <w:bCs/>
                <w:caps w:val="0"/>
                <w:smallCaps w:val="0"/>
                <w:kern w:val="0"/>
                <w:sz w:val="21"/>
                <w:szCs w:val="21"/>
                <w:lang w:val="zh-CN"/>
              </w:rPr>
              <w:t>凤凰谷公司</w:t>
            </w:r>
            <w:r>
              <w:rPr>
                <w:rFonts w:hint="default" w:ascii="Times New Roman" w:hAnsi="Times New Roman" w:eastAsia="仿宋_GB2312"/>
                <w:b/>
                <w:bCs/>
                <w:caps w:val="0"/>
                <w:smallCaps w:val="0"/>
                <w:kern w:val="0"/>
                <w:sz w:val="21"/>
                <w:szCs w:val="21"/>
              </w:rPr>
              <w:t>无</w:t>
            </w:r>
            <w:r>
              <w:rPr>
                <w:rFonts w:hint="eastAsia" w:ascii="Times New Roman" w:hAnsi="Times New Roman" w:eastAsia="仿宋_GB2312"/>
                <w:b/>
                <w:bCs/>
                <w:caps w:val="0"/>
                <w:smallCaps w:val="0"/>
                <w:kern w:val="0"/>
                <w:sz w:val="21"/>
                <w:szCs w:val="21"/>
                <w:lang w:val="en-US" w:eastAsia="zh-CN"/>
              </w:rPr>
              <w:t>通航建（构）筑物</w:t>
            </w:r>
            <w:r>
              <w:rPr>
                <w:rFonts w:ascii="Times New Roman" w:hAnsi="Times New Roman" w:eastAsia="仿宋_GB2312"/>
                <w:b/>
                <w:bCs/>
                <w:caps w:val="0"/>
                <w:smallCaps w:val="0"/>
                <w:kern w:val="0"/>
                <w:sz w:val="21"/>
                <w:szCs w:val="21"/>
              </w:rPr>
              <w:t>，故此项不参与查评</w:t>
            </w:r>
          </w:p>
        </w:tc>
      </w:tr>
      <w:tr w14:paraId="5161AC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B2ECD7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5.4.1.15</w:t>
            </w:r>
          </w:p>
        </w:tc>
        <w:tc>
          <w:tcPr>
            <w:tcW w:w="1121" w:type="dxa"/>
            <w:tcBorders>
              <w:tl2br w:val="nil"/>
              <w:tr2bl w:val="nil"/>
            </w:tcBorders>
            <w:shd w:val="clear" w:color="auto" w:fill="FFFFFF"/>
            <w:noWrap/>
            <w:vAlign w:val="center"/>
          </w:tcPr>
          <w:p w14:paraId="3B9EDCA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设备设施 防汛防灾</w:t>
            </w:r>
          </w:p>
        </w:tc>
        <w:tc>
          <w:tcPr>
            <w:tcW w:w="3090" w:type="dxa"/>
            <w:tcBorders>
              <w:tl2br w:val="nil"/>
              <w:tr2bl w:val="nil"/>
            </w:tcBorders>
            <w:shd w:val="clear" w:color="auto" w:fill="FFFFFF"/>
            <w:noWrap/>
            <w:vAlign w:val="center"/>
          </w:tcPr>
          <w:p w14:paraId="7F7A8CE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F7C76F0">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7DD8556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5CF7E67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25</w:t>
            </w:r>
          </w:p>
        </w:tc>
        <w:tc>
          <w:tcPr>
            <w:tcW w:w="5890" w:type="dxa"/>
            <w:tcBorders>
              <w:tl2br w:val="nil"/>
              <w:tr2bl w:val="nil"/>
            </w:tcBorders>
            <w:shd w:val="clear" w:color="auto" w:fill="FFFFFF"/>
            <w:noWrap/>
            <w:vAlign w:val="center"/>
          </w:tcPr>
          <w:p w14:paraId="106C451B">
            <w:pPr>
              <w:ind w:firstLine="210" w:firstLineChars="100"/>
              <w:jc w:val="both"/>
              <w:rPr>
                <w:rFonts w:hint="default" w:ascii="Times New Roman" w:hAnsi="Times New Roman" w:eastAsia="仿宋_GB2312"/>
                <w:bCs/>
                <w:caps w:val="0"/>
                <w:smallCaps w:val="0"/>
                <w:color w:val="000000"/>
                <w:sz w:val="21"/>
                <w:szCs w:val="21"/>
              </w:rPr>
            </w:pPr>
          </w:p>
        </w:tc>
      </w:tr>
      <w:tr w14:paraId="3636FF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B943A5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5.4.1.15.1</w:t>
            </w:r>
          </w:p>
        </w:tc>
        <w:tc>
          <w:tcPr>
            <w:tcW w:w="1121" w:type="dxa"/>
            <w:tcBorders>
              <w:tl2br w:val="nil"/>
              <w:tr2bl w:val="nil"/>
            </w:tcBorders>
            <w:shd w:val="clear" w:color="auto" w:fill="FFFFFF"/>
            <w:noWrap/>
            <w:vAlign w:val="center"/>
          </w:tcPr>
          <w:p w14:paraId="4116503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制度管理</w:t>
            </w:r>
          </w:p>
        </w:tc>
        <w:tc>
          <w:tcPr>
            <w:tcW w:w="3090" w:type="dxa"/>
            <w:tcBorders>
              <w:tl2br w:val="nil"/>
              <w:tr2bl w:val="nil"/>
            </w:tcBorders>
            <w:shd w:val="clear" w:color="auto" w:fill="FFFFFF"/>
            <w:noWrap/>
            <w:vAlign w:val="center"/>
          </w:tcPr>
          <w:p w14:paraId="103D873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建立、健全防汛、防范台风、暴雨、泥石流和地震等自然灾害规章制度和应急预案，落实责任制。</w:t>
            </w:r>
          </w:p>
          <w:p w14:paraId="3518F42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完善防范自然灾害影响工作机制，组织机构健全，及时研究解决影响防震减灾工作的突出问题。</w:t>
            </w:r>
          </w:p>
          <w:p w14:paraId="509043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强化自然灾害的应急管理，加强防灾减灾宣传教育和培训，定期组织预案演练。</w:t>
            </w:r>
          </w:p>
          <w:p w14:paraId="55A74B27">
            <w:pPr>
              <w:widowControl/>
              <w:adjustRightInd w:val="0"/>
              <w:ind w:firstLine="210" w:firstLineChars="100"/>
              <w:jc w:val="both"/>
              <w:rPr>
                <w:rFonts w:hint="default" w:ascii="Times New Roman" w:hAnsi="Times New Roman" w:eastAsia="仿宋_GB2312"/>
                <w:caps w:val="0"/>
                <w:smallCaps w:val="0"/>
                <w:kern w:val="0"/>
                <w:sz w:val="21"/>
                <w:szCs w:val="21"/>
              </w:rPr>
            </w:pPr>
          </w:p>
          <w:p w14:paraId="1A64651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26F639A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①未建立防灾减灾规章制度，未进行宣传教育和培训，有上述任一项，不得分。</w:t>
            </w:r>
          </w:p>
          <w:p w14:paraId="23DF2C5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②防灾减灾的责任制落实和工作机制有缺失，扣2分。</w:t>
            </w:r>
          </w:p>
          <w:p w14:paraId="3C53B82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③定期开展预案演练，扣3分。</w:t>
            </w:r>
          </w:p>
        </w:tc>
        <w:tc>
          <w:tcPr>
            <w:tcW w:w="850" w:type="dxa"/>
            <w:tcBorders>
              <w:tl2br w:val="nil"/>
              <w:tr2bl w:val="nil"/>
            </w:tcBorders>
            <w:shd w:val="clear" w:color="auto" w:fill="FFFFFF"/>
            <w:noWrap/>
            <w:vAlign w:val="center"/>
          </w:tcPr>
          <w:p w14:paraId="45EB790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4629AFE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494B37B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1.查凤凰谷公司制定了《防灾减灾管理办法》（Q/KMFHG 0308-2023），防灾减灾以“预防为主、常备不懈、发展生产”的方针，进一步落实防灾减灾工作，全面增强电站的防灾能力，保障人员和设备安全，最大限度地减轻灾害对人身和设备伤害。查凤凰谷公司编制了《防极端天气应急预案》（Q/KMFHG 0402-2023）、《地震灾害应急预案》（Q/KMFHG 0403-2023）、《地质灾害应急预案》（Q/KMFHG 0404-2023），并开展了宣传教育和培训。2024年5月12日，凤凰谷公司开展了防灾减灾安全教育宣传活动和《防灾、减灾日》培训学习，参加培训人数25人。</w:t>
            </w:r>
          </w:p>
          <w:p w14:paraId="76C130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关于调整公司安全生产委员会及各专项工作领导小组的通知》（凤电发〔2024〕14号）明确：公司防灾减灾领导小组组长由董事长程传玉担任，副组长由李庆华担任，成员由何仕春、张仕瑶、赵玉龙、马丽芳、邱学苹 、范简书组成，文件明确了领导小组职责，统筹组织开展防灾减灾工作。凤凰谷公司自然灾害主要涉及防汛减灾工作。</w:t>
            </w:r>
          </w:p>
          <w:p w14:paraId="64A7552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3.查凤凰谷公司定期开展了防洪度汛应急演练。2024年5月6日开展了《防洪度汛应急演练》，参加人数20人，有演练方案、评估方案和总结材料。</w:t>
            </w:r>
          </w:p>
          <w:p w14:paraId="36E73B8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4098E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5DFEB0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5.4.1.15.2</w:t>
            </w:r>
          </w:p>
        </w:tc>
        <w:tc>
          <w:tcPr>
            <w:tcW w:w="1121" w:type="dxa"/>
            <w:tcBorders>
              <w:tl2br w:val="nil"/>
              <w:tr2bl w:val="nil"/>
            </w:tcBorders>
            <w:shd w:val="clear" w:color="auto" w:fill="FFFFFF"/>
            <w:noWrap/>
            <w:vAlign w:val="center"/>
          </w:tcPr>
          <w:p w14:paraId="5787CA8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监测检查 和水电站 防洪调度</w:t>
            </w:r>
          </w:p>
        </w:tc>
        <w:tc>
          <w:tcPr>
            <w:tcW w:w="3090" w:type="dxa"/>
            <w:tcBorders>
              <w:tl2br w:val="nil"/>
              <w:tr2bl w:val="nil"/>
            </w:tcBorders>
            <w:shd w:val="clear" w:color="auto" w:fill="FFFFFF"/>
            <w:noWrap/>
            <w:vAlign w:val="center"/>
          </w:tcPr>
          <w:p w14:paraId="26A49D3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定期组织开展防范自然灾害安全检查，及时消除厂区周围可能影响企业安全生产的问题以及厂区、大坝、贮灰场、水源地等可能存在的滑坡、泥石流等地质危害因素。</w:t>
            </w:r>
          </w:p>
          <w:p w14:paraId="6A14CA2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定期进行厂区主要建（构）筑物观测和分析，开展电力设备（设施）、建（构）筑物抗震性能普查和鉴定工作。</w:t>
            </w:r>
          </w:p>
          <w:p w14:paraId="5C5D007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水电厂应编制年度洪水调度计划，并按规定报地方防汛部门备案或审批。</w:t>
            </w:r>
          </w:p>
          <w:p w14:paraId="2351CB9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制定超过校核洪水的应急调度方案，报上级主管部门审批。</w:t>
            </w:r>
          </w:p>
          <w:p w14:paraId="6783CD0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水情自动测报系统完好畅通，洪水预报准确。</w:t>
            </w:r>
          </w:p>
          <w:p w14:paraId="4A2C4BB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严格按照批准的泄洪流量，确定闸门开启数量和开度；按规定程序操作闸门，并向有关单位通报信息。</w:t>
            </w:r>
          </w:p>
          <w:p w14:paraId="7517D84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6C59C9A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①未定期组织开展抗震减灾安全检查，或未及时消除问题，不得分。</w:t>
            </w:r>
          </w:p>
          <w:p w14:paraId="593E859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②未定期进行厂区主要建（构）筑物观测和分析，并开展抗震性能普查和鉴定工作，扣5分。</w:t>
            </w:r>
          </w:p>
          <w:p w14:paraId="4716B7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③水电厂未编制年度洪水调度计划扣5分，上报不及时扣2分。</w:t>
            </w:r>
          </w:p>
          <w:p w14:paraId="32347B9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④未制定超校核洪水的应急调度方案，扣5分；未上报扣2分。</w:t>
            </w:r>
          </w:p>
          <w:p w14:paraId="7CCA70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⑤水情自动测报系统故障，扣2分；洪水预报不准确，每次扣2分。</w:t>
            </w:r>
          </w:p>
          <w:p w14:paraId="3171A20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⑥未按批准的泄洪流量确定闸门开启数量和开度、违反规程操作闸门，或未向有关单位通报信息，扣5分。</w:t>
            </w:r>
          </w:p>
        </w:tc>
        <w:tc>
          <w:tcPr>
            <w:tcW w:w="850" w:type="dxa"/>
            <w:tcBorders>
              <w:tl2br w:val="nil"/>
              <w:tr2bl w:val="nil"/>
            </w:tcBorders>
            <w:shd w:val="clear" w:color="auto" w:fill="FFFFFF"/>
            <w:noWrap/>
            <w:vAlign w:val="center"/>
          </w:tcPr>
          <w:p w14:paraId="59F550B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4B857E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29729D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定期开展防范自然灾害安全检查，及时消除可能影响安全生产的问题。查《凤凰谷公司汛前自查报告》和《凤凰谷水电站2024年汛前安全检查表》，2024年4月15日，由公司董事长程传玉带队开展汛前安全检查，对厂区周围可能影响企业安全生产的问题以及厂区、大坝、水源地等可能存在的滑坡、泥石流等进行检查，对存在的问题提出了整改计划并落实整改。</w:t>
            </w:r>
          </w:p>
          <w:p w14:paraId="62B8CB9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委托中国电建集团昆明勘测设计研究院有限公司进行监测工作，每月定期对大坝、厂房建筑物进行观测、资料整编、分析，每季度形成一期观测分析报告。查阅《云南凤凰谷水电站大坝安全首次定检检查审查意见》，原凤凰谷水电站地震动峰值加速度为0.05g，基本烈度为Ⅵ度，可不进行抗震计算。凤凰谷水电站位于师宗县龙庆乡、五龙乡、高良乡三乡交界处，查《中国地震动参数区划图》（GB18306-2015），龙庆乡、五龙乡地震动峰值加速度为0.10g，高良乡地震动峰值加速度为0.05g，地震烈度位于VI度~Ⅶ间，按本规范规定，分区界限附近的基本地震动峰值加速度应按就高原则或专门研究确定。本工程于2011年8月由云南省地震局工程研究院进行了专门研究，编制了《云南南盘江凤凰谷水电站工程场地地震安全性评价报告》，并经云南省地震局以“云震安评〔2011〕316号”文进行了批复，确定凤凰谷大坝场地基岩地震动参数值：50年超越概率10%的地震动峰值加速度为0.043g，地震动反应谱特征周期为0.45s，基本烈度为Ⅵ度，不进行抗震计算，原设计符合《水电工程水工建筑物抗震设计规范》（NB35047-2015）规定。查2018年12月《凤凰谷公司建筑物抗震性能普查登记表》，对建（构）筑物抗震性能进行了普查，普查内容包括：工程名称、工程地址、建设单位、使用单位、设计单位、施工单位、设计年代、建筑高度、结构类型、设防烈度、是否进行过改造、加固、是否出现裂缝、产权性质、工程用途等。</w:t>
            </w:r>
          </w:p>
          <w:p w14:paraId="4A14F50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按照年度来水情况预测，编制了《凤凰谷水电站2024年汛期调度运用计划》，内容包含电站概况、防洪调度（包含防洪任务、防洪标准、特征水位等）、水库调度（包含水库运行方式、水库水位控制、泄洪信息传递等）等，并报曲靖市水务局审批，按批复文件要求执行水库调度工作。</w:t>
            </w:r>
          </w:p>
          <w:p w14:paraId="2C0105C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水电站2024年汛期调度运用计划》包括超校核洪水的应急调度方案，内容包含电站现场采取的措施，如机组停机保厂用电、操作泄洪设施、信息上报等。查《凤凰谷水电站2024年汛期调度运用计划》上报曲靖市水务局审批，按曲水防〔2024〕16号批复文件要求执行水库调度工作。</w:t>
            </w:r>
          </w:p>
          <w:p w14:paraId="61A024F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水情自动测报系统由中心站和坝上水位雨量站、龙庆雨量站、尾水水位站和入库站组成。2009年6月，完成和云鹏数据转发站组成。水情中心站布设于中国电建集团昆明勘测设计研究院有限公司水情机房内，实时接收处理上述三个遥测站与两个电站数据转发站传回的数据。现场检查凤凰谷公司水情自动测报系统运行正常，测报数据准确。</w:t>
            </w:r>
          </w:p>
          <w:p w14:paraId="420D7FD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按《曲靖市水务局关于对凤凰谷水电站2024年汛期调度运用计划的批复》（曲水防〔2024〕16号），按水库运行调度规程、泄洪放水预警管理制度要求提前15分钟警报预警，同时向下游预警信息安全员发送泄洪信息，并正确操作闸门。</w:t>
            </w:r>
          </w:p>
          <w:p w14:paraId="5CA709A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6D936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E37A0F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5.4.1.15.3</w:t>
            </w:r>
          </w:p>
        </w:tc>
        <w:tc>
          <w:tcPr>
            <w:tcW w:w="1121" w:type="dxa"/>
            <w:tcBorders>
              <w:tl2br w:val="nil"/>
              <w:tr2bl w:val="nil"/>
            </w:tcBorders>
            <w:shd w:val="clear" w:color="auto" w:fill="FFFFFF"/>
            <w:noWrap/>
            <w:vAlign w:val="center"/>
          </w:tcPr>
          <w:p w14:paraId="71289F4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设防措施</w:t>
            </w:r>
          </w:p>
        </w:tc>
        <w:tc>
          <w:tcPr>
            <w:tcW w:w="3090" w:type="dxa"/>
            <w:tcBorders>
              <w:tl2br w:val="nil"/>
              <w:tr2bl w:val="nil"/>
            </w:tcBorders>
            <w:shd w:val="clear" w:color="auto" w:fill="FFFFFF"/>
            <w:noWrap/>
            <w:vAlign w:val="center"/>
          </w:tcPr>
          <w:p w14:paraId="57BB287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加强电力设施抗灾能力建设，按照差异化设计要求，提高地震易发区和超标洪水多发区的电力设施设防标准。</w:t>
            </w:r>
          </w:p>
          <w:p w14:paraId="1CFAFFF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有针对性地对电力设施进行抗震加固和改造，落实主变压器、蓄电池及其它有关设备的抗震技术措施。</w:t>
            </w:r>
          </w:p>
          <w:p w14:paraId="5482266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制定汛期、汛前、汛后检查大纲，检查项目齐全，检查总结及整改记录完整。</w:t>
            </w:r>
          </w:p>
          <w:p w14:paraId="255274B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汛期坚守岗位，加强重点巡查，做好记录；发现险情，立即采取抢护措施，并及时报告；规定大洪水、高蓄水位、库水位骤涨骤落、大暴风雨、地震等特殊条件下的巡视检查重点部位、监测频次和方法，并严格执行。</w:t>
            </w:r>
          </w:p>
          <w:p w14:paraId="5412948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完善厂区防台风、防汛设施，保证厂房、泵房以及零米以下部位的永久性防汛设施处于良好状态。</w:t>
            </w:r>
          </w:p>
        </w:tc>
        <w:tc>
          <w:tcPr>
            <w:tcW w:w="2750" w:type="dxa"/>
            <w:tcBorders>
              <w:tl2br w:val="nil"/>
              <w:tr2bl w:val="nil"/>
            </w:tcBorders>
            <w:shd w:val="clear" w:color="auto" w:fill="FFFFFF"/>
            <w:noWrap/>
            <w:vAlign w:val="center"/>
          </w:tcPr>
          <w:p w14:paraId="7BF26B8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①设防标准不满足要求，不得分。</w:t>
            </w:r>
          </w:p>
          <w:p w14:paraId="682B935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②未落实抗震措施，不得分。</w:t>
            </w:r>
          </w:p>
          <w:p w14:paraId="5F1B159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③无防汛检查内容，扣5分；防汛检查漏项，扣3分；无防汛检查总结或整改不及时，扣3分。</w:t>
            </w:r>
          </w:p>
          <w:p w14:paraId="75AE323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汛期检查巡视不到位或记录不全，每项扣2分；出现险情，措施不力，不得分；未制定大洪水、高蓄水位、库水位骤涨骤落、大暴风雨、地震等特殊条件下的监测措施，扣5分；措施规定不具体或执行不好，每项扣2分。</w:t>
            </w:r>
          </w:p>
          <w:p w14:paraId="095A342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⑤厂区防台风、防汛设施不能发挥作用，扣2分/项。</w:t>
            </w:r>
          </w:p>
        </w:tc>
        <w:tc>
          <w:tcPr>
            <w:tcW w:w="850" w:type="dxa"/>
            <w:tcBorders>
              <w:tl2br w:val="nil"/>
              <w:tr2bl w:val="nil"/>
            </w:tcBorders>
            <w:shd w:val="clear" w:color="auto" w:fill="FFFFFF"/>
            <w:noWrap/>
            <w:vAlign w:val="center"/>
          </w:tcPr>
          <w:p w14:paraId="4B656D6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FC10D4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4DD3D41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1.根据国家《防洪标准》（GB50201-2014），查《凤凰谷枢纽工程竣工验收设计工作报告》（编号：0326-S-DS-Z-6），凤凰谷水电站大坝设计有5孔泄水闸、1孔冲沙闸，在设计水位821m时，泄水闸5孔泄水流量为6329m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/s，冲沙闸泄水流量为508m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/s，共计下泄流量为6837m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/s。当校核洪水位达823.84m时，下泄流量可达8615m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/s，满足防汛标准要求。查《云南凤凰谷水电站大坝安全首次定检检查审查意见的通知》（坝监安监函〔2018〕180 号），大坝安全评价中防洪安全性结论：大坝防洪是安全的。2009年发电至今未发生超标洪水。</w:t>
            </w:r>
          </w:p>
          <w:p w14:paraId="0E3538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2.现场检查凤凰谷公司变压器本体与基础通过焊接固定，储油罐、气罐采用预埋地脚螺栓并与土建钢筋网焊牢连接的方式。蓄电池盘柜采取了膨胀螺丝与地面连接固定。</w:t>
            </w:r>
          </w:p>
          <w:p w14:paraId="3877F0B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关于开展2024年汛前安全检查的通知》（凤电发〔2024〕7号）明确了相关检查项目，包括安全生产管理制度建立、完善、落实情况、安全生产责任制落实情况、安全生产投入情况、安全生产教育培训情况、隐患排查治理和风险管控情况、防洪度汛组织机构建立情况、应急组织机构建立情况等。2024年5月15日，由董事长程传玉带队开展汛前安全检查，形成了《2024年汛前检查记录》、汛前自查总结资料。</w:t>
            </w:r>
          </w:p>
          <w:p w14:paraId="6C058BB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水工建筑物现场巡视检查表》《大坝运行值班记录》《水库调度运行日志》，2023年5月1日，由赵卫平、杨磊按检查项目进行了水工建筑物现场巡视检查。凤凰谷公司的汛期检查巡视记录齐全，有2023年防洪渡汛方案及防洪度汛应急预案，2020年至今未出现大洪水及地震险情。查凤凰谷公司《水库运行调度规程》（Q/KMFHG 0221-2023）中有水库定期巡视检查相关规定，对特殊天气（暴雨、洪水、地震）或水库水位每天下降、上升超过设计值时，加大检查力度、增加巡视检查频次。查看《凤凰谷水电站水工建筑物现场巡视检查表》，内容包含了坝体、坝基、引水建筑物、泄水建筑物等重点部位的检查，检查由水工班在枯水期每月一次，进入汛期按每月两次进行检查。</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凤凰谷公司未出现大洪水、高蓄水位的情况。</w:t>
            </w:r>
          </w:p>
          <w:p w14:paraId="0AEA079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厂区防汛设施完好，排水沟排水系统畅通；生活营地排水沟排水系统畅通，并落实防堵措施；防汛物资有沙袋、消防沙、应急柴油抽水机、L型挡水板等；每月检查完好有效，电厂防汛设施能有效发挥作用。</w:t>
            </w:r>
          </w:p>
          <w:p w14:paraId="4B366FBF">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5035AF6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未制定大洪水、高蓄水位、库水位骤涨骤落、大暴风雨、地震等特殊条件下的监测措施。</w:t>
            </w:r>
          </w:p>
          <w:p w14:paraId="43EF57C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依据评估标准4，扣5分。</w:t>
            </w:r>
          </w:p>
        </w:tc>
      </w:tr>
      <w:tr w14:paraId="38F861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924656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5.4.1.15.4</w:t>
            </w:r>
          </w:p>
        </w:tc>
        <w:tc>
          <w:tcPr>
            <w:tcW w:w="1121" w:type="dxa"/>
            <w:tcBorders>
              <w:tl2br w:val="nil"/>
              <w:tr2bl w:val="nil"/>
            </w:tcBorders>
            <w:shd w:val="clear" w:color="auto" w:fill="FFFFFF"/>
            <w:noWrap/>
            <w:vAlign w:val="center"/>
          </w:tcPr>
          <w:p w14:paraId="2A48F95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技术研究 和灾后修复</w:t>
            </w:r>
          </w:p>
        </w:tc>
        <w:tc>
          <w:tcPr>
            <w:tcW w:w="3090" w:type="dxa"/>
            <w:tcBorders>
              <w:tl2br w:val="nil"/>
              <w:tr2bl w:val="nil"/>
            </w:tcBorders>
            <w:shd w:val="clear" w:color="auto" w:fill="FFFFFF"/>
            <w:noWrap/>
            <w:vAlign w:val="center"/>
          </w:tcPr>
          <w:p w14:paraId="1901786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开展自然灾害防护措施研究。电力设施建设应尽量避开自然灾害易发区，确需在灾害易发地区建设的要研究落实相应防护措施。</w:t>
            </w:r>
          </w:p>
          <w:p w14:paraId="04E6DC6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加强电力设施抵御自然灾害紧急自动处置技术系统研究，将紧急自动处置技术纳入安全运行控制系统，提高应对破坏性灾害的能力。</w:t>
            </w:r>
          </w:p>
          <w:p w14:paraId="20C57BC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台风期和汛期编写大事记，及时进行总结；及时修复损坏工程。</w:t>
            </w:r>
          </w:p>
        </w:tc>
        <w:tc>
          <w:tcPr>
            <w:tcW w:w="2750" w:type="dxa"/>
            <w:tcBorders>
              <w:tl2br w:val="nil"/>
              <w:tr2bl w:val="nil"/>
            </w:tcBorders>
            <w:shd w:val="clear" w:color="auto" w:fill="FFFFFF"/>
            <w:noWrap/>
            <w:vAlign w:val="center"/>
          </w:tcPr>
          <w:p w14:paraId="2BC04FF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①未落实抗灾技术防护措施不得分。</w:t>
            </w:r>
          </w:p>
          <w:p w14:paraId="2288D74D">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s="宋体"/>
                <w:caps w:val="0"/>
                <w:smallCaps w:val="0"/>
                <w:kern w:val="0"/>
                <w:sz w:val="21"/>
                <w:szCs w:val="21"/>
              </w:rPr>
              <w:t>②</w:t>
            </w:r>
            <w:r>
              <w:rPr>
                <w:rFonts w:ascii="Times New Roman" w:hAnsi="Times New Roman" w:eastAsia="仿宋_GB2312"/>
                <w:caps w:val="0"/>
                <w:smallCaps w:val="0"/>
                <w:kern w:val="0"/>
                <w:sz w:val="21"/>
                <w:szCs w:val="21"/>
              </w:rPr>
              <w:t>未编写防汛大事记或未做防汛总结，扣3分；损坏工程修复不及时，不得分。</w:t>
            </w:r>
          </w:p>
        </w:tc>
        <w:tc>
          <w:tcPr>
            <w:tcW w:w="850" w:type="dxa"/>
            <w:tcBorders>
              <w:tl2br w:val="nil"/>
              <w:tr2bl w:val="nil"/>
            </w:tcBorders>
            <w:shd w:val="clear" w:color="auto" w:fill="FFFFFF"/>
            <w:noWrap/>
            <w:vAlign w:val="center"/>
          </w:tcPr>
          <w:p w14:paraId="4577B6E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0D1DAC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5DD579F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防灾减灾管理办法》（Q/KMFHG0308-2023）明确了地质灾害防治管理的职责、管理活动的内容和方法、检查与考核、报告和记录等要求。凤凰谷公司按要求落实防汛、抗震等防护措施。2021年安全检查发现，凤凰谷水电站营地后边坡安全隐患较大，委托中国电建集团昆明勘测设计研究院有限公司进行营地边坡加固处理方案设计、边坡防护网、挡土墙等防护设施以及营地外边墙加固、坝前左岸部分网格梁基础及排水沟修复施工，并于2022年完工。2024年5月20日完成了闸门小开度启闭试验，2024年7月检查核对下游泄洪预警信息安全员的相关信息。</w:t>
            </w:r>
          </w:p>
          <w:p w14:paraId="7D7560A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按要求编写2023年防汛工作总结，对责任落实、领导指挥、投入保障、动员部署、风险管控、隐患治理、灾害险情应对、抢修恢复等方面的工作开展情况、下一步需要改进的工作等进行总结。2023年汛期未出现损坏工程。</w:t>
            </w:r>
          </w:p>
          <w:p w14:paraId="5C182E3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4D0C1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FCBCA3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w:t>
            </w:r>
          </w:p>
        </w:tc>
        <w:tc>
          <w:tcPr>
            <w:tcW w:w="1121" w:type="dxa"/>
            <w:tcBorders>
              <w:tl2br w:val="nil"/>
              <w:tr2bl w:val="nil"/>
            </w:tcBorders>
            <w:shd w:val="clear" w:color="auto" w:fill="FFFFFF"/>
            <w:noWrap/>
            <w:vAlign w:val="center"/>
          </w:tcPr>
          <w:p w14:paraId="3E0F4D9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作业安全</w:t>
            </w:r>
          </w:p>
        </w:tc>
        <w:tc>
          <w:tcPr>
            <w:tcW w:w="3090" w:type="dxa"/>
            <w:tcBorders>
              <w:tl2br w:val="nil"/>
              <w:tr2bl w:val="nil"/>
            </w:tcBorders>
            <w:shd w:val="clear" w:color="auto" w:fill="FFFFFF"/>
            <w:noWrap/>
            <w:vAlign w:val="center"/>
          </w:tcPr>
          <w:p w14:paraId="17320B3A">
            <w:pPr>
              <w:widowControl/>
              <w:adjustRightInd w:val="0"/>
              <w:ind w:firstLine="210" w:firstLineChars="100"/>
              <w:jc w:val="both"/>
              <w:rPr>
                <w:rFonts w:hint="default" w:ascii="Times New Roman" w:hAnsi="Times New Roman" w:eastAsia="仿宋_GB2312"/>
                <w:caps w:val="0"/>
                <w:smallCaps w:val="0"/>
                <w:kern w:val="0"/>
                <w:sz w:val="21"/>
                <w:szCs w:val="21"/>
              </w:rPr>
            </w:pPr>
          </w:p>
          <w:p w14:paraId="3BF3A44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015CC42">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33D1373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320</w:t>
            </w:r>
          </w:p>
        </w:tc>
        <w:tc>
          <w:tcPr>
            <w:tcW w:w="850" w:type="dxa"/>
            <w:tcBorders>
              <w:tl2br w:val="nil"/>
              <w:tr2bl w:val="nil"/>
            </w:tcBorders>
            <w:shd w:val="clear" w:color="auto" w:fill="FFFFFF"/>
            <w:noWrap/>
            <w:vAlign w:val="center"/>
          </w:tcPr>
          <w:p w14:paraId="3705E14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279</w:t>
            </w:r>
          </w:p>
        </w:tc>
        <w:tc>
          <w:tcPr>
            <w:tcW w:w="5890" w:type="dxa"/>
            <w:tcBorders>
              <w:tl2br w:val="nil"/>
              <w:tr2bl w:val="nil"/>
            </w:tcBorders>
            <w:shd w:val="clear" w:color="auto" w:fill="FFFFFF"/>
            <w:noWrap/>
            <w:vAlign w:val="center"/>
          </w:tcPr>
          <w:p w14:paraId="10B5D92C">
            <w:pPr>
              <w:ind w:firstLine="210" w:firstLineChars="100"/>
              <w:jc w:val="both"/>
              <w:rPr>
                <w:rFonts w:hint="default" w:ascii="Times New Roman" w:hAnsi="Times New Roman" w:eastAsia="仿宋_GB2312"/>
                <w:bCs/>
                <w:caps w:val="0"/>
                <w:smallCaps w:val="0"/>
                <w:color w:val="000000"/>
                <w:sz w:val="21"/>
                <w:szCs w:val="21"/>
              </w:rPr>
            </w:pPr>
          </w:p>
        </w:tc>
      </w:tr>
      <w:tr w14:paraId="3EDB7FE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56C83E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w:t>
            </w:r>
          </w:p>
        </w:tc>
        <w:tc>
          <w:tcPr>
            <w:tcW w:w="1121" w:type="dxa"/>
            <w:tcBorders>
              <w:tl2br w:val="nil"/>
              <w:tr2bl w:val="nil"/>
            </w:tcBorders>
            <w:shd w:val="clear" w:color="auto" w:fill="FFFFFF"/>
            <w:noWrap/>
            <w:vAlign w:val="center"/>
          </w:tcPr>
          <w:p w14:paraId="552F303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作业环境和作业条件</w:t>
            </w:r>
          </w:p>
        </w:tc>
        <w:tc>
          <w:tcPr>
            <w:tcW w:w="3090" w:type="dxa"/>
            <w:tcBorders>
              <w:tl2br w:val="nil"/>
              <w:tr2bl w:val="nil"/>
            </w:tcBorders>
            <w:shd w:val="clear" w:color="auto" w:fill="FFFFFF"/>
            <w:noWrap/>
            <w:vAlign w:val="center"/>
          </w:tcPr>
          <w:p w14:paraId="40DAA70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429A1DAD">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07F9A4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80</w:t>
            </w:r>
          </w:p>
        </w:tc>
        <w:tc>
          <w:tcPr>
            <w:tcW w:w="850" w:type="dxa"/>
            <w:tcBorders>
              <w:tl2br w:val="nil"/>
              <w:tr2bl w:val="nil"/>
            </w:tcBorders>
            <w:shd w:val="clear" w:color="auto" w:fill="FFFFFF"/>
            <w:noWrap/>
            <w:vAlign w:val="center"/>
          </w:tcPr>
          <w:p w14:paraId="3D1C452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61</w:t>
            </w:r>
          </w:p>
        </w:tc>
        <w:tc>
          <w:tcPr>
            <w:tcW w:w="5890" w:type="dxa"/>
            <w:tcBorders>
              <w:tl2br w:val="nil"/>
              <w:tr2bl w:val="nil"/>
            </w:tcBorders>
            <w:shd w:val="clear" w:color="auto" w:fill="FFFFFF"/>
            <w:noWrap/>
            <w:vAlign w:val="center"/>
          </w:tcPr>
          <w:p w14:paraId="349A4409">
            <w:pPr>
              <w:ind w:firstLine="210" w:firstLineChars="100"/>
              <w:jc w:val="both"/>
              <w:rPr>
                <w:rFonts w:hint="default" w:ascii="Times New Roman" w:hAnsi="Times New Roman" w:eastAsia="仿宋_GB2312"/>
                <w:bCs/>
                <w:caps w:val="0"/>
                <w:smallCaps w:val="0"/>
                <w:color w:val="000000"/>
                <w:sz w:val="21"/>
                <w:szCs w:val="21"/>
              </w:rPr>
            </w:pPr>
          </w:p>
        </w:tc>
      </w:tr>
      <w:tr w14:paraId="403C9C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25FB96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5.4.2.1.1</w:t>
            </w:r>
          </w:p>
        </w:tc>
        <w:tc>
          <w:tcPr>
            <w:tcW w:w="1121" w:type="dxa"/>
            <w:tcBorders>
              <w:tl2br w:val="nil"/>
              <w:tr2bl w:val="nil"/>
            </w:tcBorders>
            <w:shd w:val="clear" w:color="auto" w:fill="FFFFFF"/>
            <w:noWrap/>
            <w:vAlign w:val="center"/>
          </w:tcPr>
          <w:p w14:paraId="7D8F7E5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建（构）筑物</w:t>
            </w:r>
          </w:p>
        </w:tc>
        <w:tc>
          <w:tcPr>
            <w:tcW w:w="3090" w:type="dxa"/>
            <w:tcBorders>
              <w:tl2br w:val="nil"/>
              <w:tr2bl w:val="nil"/>
            </w:tcBorders>
            <w:shd w:val="clear" w:color="auto" w:fill="FFFFFF"/>
            <w:noWrap/>
            <w:vAlign w:val="center"/>
          </w:tcPr>
          <w:p w14:paraId="073BC95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建（构）筑物布局合理，易燃易爆设施、危险品库房与办公楼、宿舍楼等距离符合安全要求。</w:t>
            </w:r>
          </w:p>
          <w:p w14:paraId="047B84A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建（构）筑物结构完好，无异常变形和裂纹、风化、下塌现象，门窗结构完整。</w:t>
            </w:r>
          </w:p>
          <w:p w14:paraId="1D00E42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建（构）筑物的化妆板、外墙装修不存在脱落伤人等缺陷和隐患，屋顶、通道等场地符合设计载荷要求。</w:t>
            </w:r>
          </w:p>
          <w:p w14:paraId="08D6EB9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生产厂房内外保持清洁完整，无积水、油、杂物，门口、通道、楼梯、平台等处无杂物阻塞。</w:t>
            </w:r>
          </w:p>
          <w:p w14:paraId="7D7947D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防雷建筑物及区域的防雷装置应符合有关要求，并按规定定期检测。</w:t>
            </w:r>
          </w:p>
          <w:p w14:paraId="3FDF604F">
            <w:pPr>
              <w:widowControl/>
              <w:adjustRightInd w:val="0"/>
              <w:ind w:firstLine="210" w:firstLineChars="100"/>
              <w:jc w:val="both"/>
              <w:rPr>
                <w:rFonts w:hint="default" w:ascii="Times New Roman" w:hAnsi="Times New Roman" w:eastAsia="仿宋_GB2312"/>
                <w:caps w:val="0"/>
                <w:smallCaps w:val="0"/>
                <w:kern w:val="0"/>
                <w:sz w:val="21"/>
                <w:szCs w:val="21"/>
              </w:rPr>
            </w:pPr>
          </w:p>
          <w:p w14:paraId="27CBEC1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7E08A94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①建（构）筑物布局不合理，安全距离不符合安全要求，扣5分。</w:t>
            </w:r>
          </w:p>
          <w:p w14:paraId="4028355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②建（构）筑物结构存在重大变形、钢结构锈蚀严重，扣5分。</w:t>
            </w:r>
          </w:p>
          <w:p w14:paraId="29CE7F9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③化妆板、外墙装修存在脱落伤人等缺陷和隐患，屋顶、通道等场地不符合设计载荷要求，扣3分。</w:t>
            </w:r>
          </w:p>
          <w:p w14:paraId="6A6E852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④生产厂房内外有积水、油、杂物，门口、通道、楼梯、平台等处有杂物阻塞，扣2分。</w:t>
            </w:r>
          </w:p>
          <w:p w14:paraId="416AE9B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⑤防雷装置不符合有关要求，未定期检测，扣5分。</w:t>
            </w:r>
          </w:p>
        </w:tc>
        <w:tc>
          <w:tcPr>
            <w:tcW w:w="850" w:type="dxa"/>
            <w:tcBorders>
              <w:tl2br w:val="nil"/>
              <w:tr2bl w:val="nil"/>
            </w:tcBorders>
            <w:shd w:val="clear" w:color="auto" w:fill="FFFFFF"/>
            <w:noWrap/>
            <w:vAlign w:val="center"/>
          </w:tcPr>
          <w:p w14:paraId="5B13CCC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5BF5F7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0CD8C5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云南南盘江凤凰谷水电站可行性研究报告》《南盘江凤凰谷水电开发有限公司凤凰谷水电站安全验收评价报告》、相关图纸等资料，并对水库大坝、升压站、中控室、办公楼、宿舍楼等现场检查，凤凰谷公司建筑物及营地建筑物内部无易燃易爆设施及物品，建（构）筑物布局合理，满足安全要求。</w:t>
            </w:r>
          </w:p>
          <w:p w14:paraId="5EE6828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水电站2023年安全监测总结报告》《凤凰谷水电站营地安全监测月报（2024年2月）》，建（构）筑物结构不存在重大变形。在凤凰谷公司宿舍楼、办公楼、中控室、水库大坝、发电机层、水轮机层等现场检查，建（构）筑物无重大变形、无异常裂纹、风化、下榻现象。</w:t>
            </w:r>
          </w:p>
          <w:p w14:paraId="5E273A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3.在凤凰谷公司水库大坝、发电机层、蜗壳层等现场检查，生产厂房内外无积水、油、杂物，门口、通道畅通，应急疏散标识清晰。</w:t>
            </w:r>
          </w:p>
          <w:p w14:paraId="2848327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建（构）筑物雷电防护装置检测报告》（报告编号：1252017001-530323-2024-41-039），凤凰谷公司委托曲靖市气象局灾害防御技术中心于2024年7月25日对凤凰谷公司电站生产区域、配电系统、办公楼等建（构）筑物防雷装置进行了定期检验，检验结论“合格”。</w:t>
            </w:r>
          </w:p>
          <w:p w14:paraId="284B3A4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430AEF48">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1.凤凰谷公司#2主变外墙脱落、储油室通风口百页窗故障等。</w:t>
            </w:r>
          </w:p>
          <w:p w14:paraId="2BAA4D3F">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依据评估标准3，扣3分。</w:t>
            </w:r>
          </w:p>
          <w:p w14:paraId="1EC6DA2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2.凤凰谷公司储油室堆放的杂物多、堆放零乱。</w:t>
            </w:r>
          </w:p>
          <w:p w14:paraId="4577809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依据评估标准4，扣2分。</w:t>
            </w:r>
          </w:p>
        </w:tc>
      </w:tr>
      <w:tr w14:paraId="230F75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3DF363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5.4.2.1.2</w:t>
            </w:r>
          </w:p>
        </w:tc>
        <w:tc>
          <w:tcPr>
            <w:tcW w:w="1121" w:type="dxa"/>
            <w:tcBorders>
              <w:tl2br w:val="nil"/>
              <w:tr2bl w:val="nil"/>
            </w:tcBorders>
            <w:shd w:val="clear" w:color="auto" w:fill="FFFFFF"/>
            <w:noWrap/>
            <w:vAlign w:val="center"/>
          </w:tcPr>
          <w:p w14:paraId="6F13C8E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安全设施</w:t>
            </w:r>
          </w:p>
        </w:tc>
        <w:tc>
          <w:tcPr>
            <w:tcW w:w="3090" w:type="dxa"/>
            <w:tcBorders>
              <w:tl2br w:val="nil"/>
              <w:tr2bl w:val="nil"/>
            </w:tcBorders>
            <w:shd w:val="clear" w:color="auto" w:fill="FFFFFF"/>
            <w:noWrap/>
            <w:vAlign w:val="center"/>
          </w:tcPr>
          <w:p w14:paraId="7583A6C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楼板、升降口、吊装孔、地面闸门井、雨水井、污水井、坑池、沟等处的栏杆、盖板、护板等设施齐全，符合国家标准及现场安全要求；因工作需拆除防护设施，必须装设临时遮拦或围栏，工作终结后，及时恢复防护设施。</w:t>
            </w:r>
          </w:p>
          <w:p w14:paraId="15DF3DF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电气高压试验现场应装设遮拦或围栏，设醒目安全警示牌。</w:t>
            </w:r>
          </w:p>
          <w:p w14:paraId="6234460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热水井、污水井具有防人员坠落措施。</w:t>
            </w:r>
          </w:p>
          <w:p w14:paraId="2C43F7C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梯台的结构和材质良好，钢直梯护圈和踢脚板等防护功能齐全，符合国家安全生产要求。</w:t>
            </w:r>
          </w:p>
          <w:p w14:paraId="0148FE5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机器的转动部分防护罩或其他防护设备（如栅栏）齐全、完整，露出的轴端设有护盖。</w:t>
            </w:r>
          </w:p>
          <w:p w14:paraId="17A947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电气设备金属外壳接地装置齐全、完好。</w:t>
            </w:r>
          </w:p>
          <w:p w14:paraId="5D6EA48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生产现场紧急疏散通道必须保持畅通。</w:t>
            </w:r>
          </w:p>
          <w:p w14:paraId="275A1E6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3F0AFC7">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①安全设施不符合安全要求，扣1分/项。</w:t>
            </w:r>
          </w:p>
          <w:p w14:paraId="00784E0C">
            <w:pPr>
              <w:pStyle w:val="12"/>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②电气高压试验现场未装设遮拦或围栏，未设醒目安全标识牌，扣2分。</w:t>
            </w:r>
          </w:p>
          <w:p w14:paraId="3010A3BB">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③热水井、污水井没有防人员坠落措施，扣2分。</w:t>
            </w:r>
          </w:p>
          <w:p w14:paraId="4D8F2ECE">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④梯台的结构和材质，钢直梯护圈和踢脚板等防护功能不符合国家安全生产要求，扣1分/项。</w:t>
            </w:r>
          </w:p>
          <w:p w14:paraId="1A9126D3">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⑤机器的转动部分防护罩或其他防护设备存在问题，扣1分/项。</w:t>
            </w:r>
          </w:p>
          <w:p w14:paraId="0CE6F287">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⑥电气设备金属外壳接地装置存在问题，扣1分/项。</w:t>
            </w:r>
          </w:p>
          <w:p w14:paraId="1C69088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⑦生产现场紧急疏散通道不畅通，扣3分。</w:t>
            </w:r>
          </w:p>
          <w:p w14:paraId="1032BA58">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6BFA9B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2C8E77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w:t>
            </w:r>
          </w:p>
        </w:tc>
        <w:tc>
          <w:tcPr>
            <w:tcW w:w="5890" w:type="dxa"/>
            <w:tcBorders>
              <w:tl2br w:val="nil"/>
              <w:tr2bl w:val="nil"/>
            </w:tcBorders>
            <w:shd w:val="clear" w:color="auto" w:fill="FFFFFF"/>
            <w:noWrap/>
            <w:vAlign w:val="center"/>
          </w:tcPr>
          <w:p w14:paraId="4B84277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1.查凤凰谷公司水库大坝栏杆、标识牌、护板等设施齐全，符合国家标准及现场安全要求。</w:t>
            </w:r>
          </w:p>
          <w:p w14:paraId="427F9C9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2023年2月至5月结合#2机组A修工作开展了高压设备预防性试验、电压互感器、电流互感器误差试验、发变组继电保护装置复核性试验。查2023年4月14日《电气第一种工作票》（编号：2023-04-1-001），工作任务：#2发变组继电保护装置升级改造；现场布置在#2发变组保护柜处装设安全遮拦，向外悬挂“在此工作”标识牌等相关安全措施内容，试验单位：云南电力试验研究院（集团）有限公司。2023年6月开展#1、#2机组励磁系统、调速器系统升级改造，包括励磁系统建模、PSS试验、进相试验、调速器空载扰动试验、一次调频试验、孤网适应性试验、黑启动试验等，试验单位：云南中鼎电力工程有限公司，试验现场装设有遮拦或围栏，并设置了醒目安全标识牌。</w:t>
            </w:r>
          </w:p>
          <w:p w14:paraId="07B4E2B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3.现场检查渗漏集水井、检修集水井口设置了全封闭盖板，盖板上标识了醒目的标示线。</w:t>
            </w:r>
          </w:p>
          <w:p w14:paraId="42FA7E2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4.现场检查凤凰谷公司泄洪道梯台的结构和材质、钢直梯护圈和踢脚板等防护功能符合安全要求。</w:t>
            </w:r>
          </w:p>
          <w:p w14:paraId="0CB192D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在凤凰谷公司发电机层、水轮机层等现场检查，发电机和水轮机转动部分均有防护罩或防护围栏；生产现场辅助设备（空压机、水泵等）等转动设备，转动部分防护罩齐全、完整；溢流表孔弧形门、进水口闸门、动力电动机外壳均接地。</w:t>
            </w:r>
          </w:p>
          <w:p w14:paraId="037A63F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2022年11月1日《凤凰谷水电站主接地网的电气导通性、接地阻抗、分流系数以及局部区域的跨步电位差、接触电位差测试》（报告编号：云电试技CTDQ字〔2022〕第378号）并现场检查，凤凰谷水电站#1、#2机组高压开关柜、机旁盘等电气设备接地装置齐全、完好，标识清晰。</w:t>
            </w:r>
          </w:p>
          <w:p w14:paraId="1740B57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7.在凤凰谷公司办公楼、宿舍楼、食堂、中控室、继电保护室、水轮机层等现场检查，生产区域紧急疏散通道畅通、无堵塞，楼道口设置了应急疏散路线图。</w:t>
            </w:r>
          </w:p>
          <w:p w14:paraId="15F2ACB9">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37DDE468">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1.凤凰谷公司坝顶下厂房楼梯栏杆、尾水的部分栏杆高度不满足要求。</w:t>
            </w:r>
          </w:p>
          <w:p w14:paraId="105E6614">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依据评估标准1，共扣2分。</w:t>
            </w:r>
          </w:p>
          <w:p w14:paraId="2EBEC89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2.凤凰谷公司110kV户外构架4个爬梯无护圈。</w:t>
            </w:r>
          </w:p>
          <w:p w14:paraId="1E859B6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依据评估标准4，共扣4分。</w:t>
            </w:r>
          </w:p>
          <w:p w14:paraId="7B6AA75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3.生产现场消防水泵电机、台式钻床等处设备金属外壳未接地。</w:t>
            </w:r>
          </w:p>
          <w:p w14:paraId="0169862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依据评估标准6，共扣2分。</w:t>
            </w:r>
          </w:p>
        </w:tc>
      </w:tr>
      <w:tr w14:paraId="753189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51" w:hRule="atLeast"/>
        </w:trPr>
        <w:tc>
          <w:tcPr>
            <w:tcW w:w="846" w:type="dxa"/>
            <w:tcBorders>
              <w:tl2br w:val="nil"/>
              <w:tr2bl w:val="nil"/>
            </w:tcBorders>
            <w:shd w:val="clear" w:color="auto" w:fill="FFFFFF"/>
            <w:noWrap/>
            <w:vAlign w:val="center"/>
          </w:tcPr>
          <w:p w14:paraId="01D49FA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5.4.2.1.3</w:t>
            </w:r>
          </w:p>
        </w:tc>
        <w:tc>
          <w:tcPr>
            <w:tcW w:w="1121" w:type="dxa"/>
            <w:tcBorders>
              <w:tl2br w:val="nil"/>
              <w:tr2bl w:val="nil"/>
            </w:tcBorders>
            <w:shd w:val="clear" w:color="auto" w:fill="FFFFFF"/>
            <w:noWrap/>
            <w:vAlign w:val="center"/>
          </w:tcPr>
          <w:p w14:paraId="7097A4D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生产区域 照明</w:t>
            </w:r>
          </w:p>
        </w:tc>
        <w:tc>
          <w:tcPr>
            <w:tcW w:w="3090" w:type="dxa"/>
            <w:tcBorders>
              <w:tl2br w:val="nil"/>
              <w:tr2bl w:val="nil"/>
            </w:tcBorders>
            <w:shd w:val="clear" w:color="auto" w:fill="FFFFFF"/>
            <w:noWrap/>
            <w:vAlign w:val="center"/>
          </w:tcPr>
          <w:p w14:paraId="5815DD4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生产厂房内外工作场所常用照明应保证足够亮度，仪表盘、楼梯、通道以及机械转动部分和高温表面等地方光亮充足。</w:t>
            </w:r>
          </w:p>
          <w:p w14:paraId="1A46F3F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控制室、主厂房、母线室、开关室、升压站及卸煤机、翻车机房、油区、楼梯、通道等场所事故照明配置合理，自动投入安全可靠。</w:t>
            </w:r>
          </w:p>
          <w:p w14:paraId="1421825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常用照明与事故照明定期切换并有记录。应急照明齐全，符合相关规定。</w:t>
            </w:r>
          </w:p>
          <w:p w14:paraId="7A46A7F6">
            <w:pPr>
              <w:widowControl/>
              <w:adjustRightInd w:val="0"/>
              <w:ind w:firstLine="210" w:firstLineChars="100"/>
              <w:jc w:val="both"/>
              <w:rPr>
                <w:rFonts w:hint="default" w:ascii="Times New Roman" w:hAnsi="Times New Roman" w:eastAsia="仿宋_GB2312"/>
                <w:caps w:val="0"/>
                <w:smallCaps w:val="0"/>
                <w:kern w:val="0"/>
                <w:sz w:val="21"/>
                <w:szCs w:val="21"/>
              </w:rPr>
            </w:pPr>
          </w:p>
          <w:p w14:paraId="4EDCD43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6208442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①生产厂房内外工作场所和仪表盘、楼梯、通道以及机械转动部分和高温表面等地方亮度不足，扣2分。</w:t>
            </w:r>
          </w:p>
          <w:p w14:paraId="49A4DB2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②控制室、主厂房、母线室、开关室、升压站及卸煤机、翻车机房、油区、楼梯、通道等场所事故照明不正常，每处扣1分。</w:t>
            </w:r>
          </w:p>
          <w:p w14:paraId="42AB418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③应急照明不齐全，扣3分。</w:t>
            </w:r>
          </w:p>
        </w:tc>
        <w:tc>
          <w:tcPr>
            <w:tcW w:w="850" w:type="dxa"/>
            <w:tcBorders>
              <w:tl2br w:val="nil"/>
              <w:tr2bl w:val="nil"/>
            </w:tcBorders>
            <w:shd w:val="clear" w:color="auto" w:fill="FFFFFF"/>
            <w:noWrap/>
            <w:vAlign w:val="center"/>
          </w:tcPr>
          <w:p w14:paraId="53DB9D9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9F4FC1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275090C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云南南盘江凤凰谷水电开发有限公司2024年度工作场所职业病危害因素检测报告书》（编号：JLXBG2024-JC0719），凤凰谷公司委托云南加莱希安全检测有限公司于2024年6月27日对生产场所照明设施进行检测，其中中控室照度均值542.2Lx、发动机层照度均值348.3Lx、400V厂用电室照度均值246.7Lx、空压机室照度值140.5Lx、高压室（高温地方）照度均值409Lx，照度检测结果均合格。</w:t>
            </w:r>
          </w:p>
          <w:p w14:paraId="6CBE215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2.现场抽查凤凰谷公司中控室、高压开关柜室等场所，事故照明能正常使用、自动投入。</w:t>
            </w:r>
          </w:p>
          <w:p w14:paraId="3721F38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电站设备定期切换试验记录》（时间：2024年7月1日），切换人：彭勐辉，其中第12项为“事故照明”，由交流切至直流，直流运行30分钟后切回交流运行，15天切换一次；在中控室、高压室、配电室等现场检查，应急照明布置齐全，均能正常使用。</w:t>
            </w:r>
          </w:p>
          <w:p w14:paraId="4A22A92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DC362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7489AD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5.4.2.1.4</w:t>
            </w:r>
          </w:p>
        </w:tc>
        <w:tc>
          <w:tcPr>
            <w:tcW w:w="1121" w:type="dxa"/>
            <w:tcBorders>
              <w:tl2br w:val="nil"/>
              <w:tr2bl w:val="nil"/>
            </w:tcBorders>
            <w:shd w:val="clear" w:color="auto" w:fill="FFFFFF"/>
            <w:noWrap/>
            <w:vAlign w:val="center"/>
          </w:tcPr>
          <w:p w14:paraId="7C42D29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保温</w:t>
            </w:r>
          </w:p>
        </w:tc>
        <w:tc>
          <w:tcPr>
            <w:tcW w:w="3090" w:type="dxa"/>
            <w:tcBorders>
              <w:tl2br w:val="nil"/>
              <w:tr2bl w:val="nil"/>
            </w:tcBorders>
            <w:shd w:val="clear" w:color="auto" w:fill="FFFFFF"/>
            <w:noWrap/>
            <w:vAlign w:val="center"/>
          </w:tcPr>
          <w:p w14:paraId="7FB3F1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高温管道、容器等设备保温齐全、完整，表面温度符合要求。</w:t>
            </w:r>
          </w:p>
          <w:p w14:paraId="1BC6945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生产厂房取暖用热源有专人管理，设备及运行压力符合规定。</w:t>
            </w:r>
          </w:p>
          <w:p w14:paraId="3F1A19C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生产厂房内的暖气布置合理，效果明显。</w:t>
            </w:r>
          </w:p>
          <w:p w14:paraId="7F7164C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各项防寒防冻措施落实。</w:t>
            </w:r>
          </w:p>
        </w:tc>
        <w:tc>
          <w:tcPr>
            <w:tcW w:w="2750" w:type="dxa"/>
            <w:tcBorders>
              <w:tl2br w:val="nil"/>
              <w:tr2bl w:val="nil"/>
            </w:tcBorders>
            <w:shd w:val="clear" w:color="auto" w:fill="FFFFFF"/>
            <w:noWrap/>
            <w:vAlign w:val="center"/>
          </w:tcPr>
          <w:p w14:paraId="03647E3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①高温管道、容器等设备保温存在缺陷，表面温度超标，扣3分。</w:t>
            </w:r>
          </w:p>
          <w:p w14:paraId="28560C5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②生产厂房取暖用热源无专人管理，或设备及运行压力不符合规定，扣3分。</w:t>
            </w:r>
          </w:p>
          <w:p w14:paraId="3AE8F04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③生产厂房暖气布置不合理，扣2分。</w:t>
            </w:r>
          </w:p>
          <w:p w14:paraId="7779601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④防寒防冻措施落实不到位，存在受冻设备，扣5分。</w:t>
            </w:r>
          </w:p>
        </w:tc>
        <w:tc>
          <w:tcPr>
            <w:tcW w:w="850" w:type="dxa"/>
            <w:tcBorders>
              <w:tl2br w:val="nil"/>
              <w:tr2bl w:val="nil"/>
            </w:tcBorders>
            <w:shd w:val="clear" w:color="auto" w:fill="FFFFFF"/>
            <w:noWrap/>
            <w:vAlign w:val="center"/>
          </w:tcPr>
          <w:p w14:paraId="45EEA51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650CA0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4564604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1.凤凰谷公司地处云南师宗县，属于亚热带地区水力发电厂，无高温管道和容器。</w:t>
            </w:r>
          </w:p>
          <w:p w14:paraId="55FA407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设备管理责任制》（Q/KMFHG0209-2023）明确：办公区、生产区、生活区空调设备由综合管理部归口管理，责任人为李勇。在凤凰谷公司办公室、中控室、继保室等生产厂房检查，空调设备运行状况良好。</w:t>
            </w:r>
          </w:p>
          <w:p w14:paraId="305C0EE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3.现场检查，凤凰谷公司中控室布置有两台格力防爆柜式空调器，型号：KFR-120LW（1253S）FB1，继保室、通讯室各布置两台海悟精密机房空调，型号：CSA1013F3E3AW，空调效果明显。</w:t>
            </w:r>
          </w:p>
          <w:p w14:paraId="661637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4.查凤凰谷公司地处云南亚热带气候，常年气候温差较小，不需要采取防寒防冻措施。</w:t>
            </w:r>
          </w:p>
          <w:p w14:paraId="0548A1DC">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2EC5B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3674D2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5.4.2.1.5</w:t>
            </w:r>
          </w:p>
        </w:tc>
        <w:tc>
          <w:tcPr>
            <w:tcW w:w="1121" w:type="dxa"/>
            <w:tcBorders>
              <w:tl2br w:val="nil"/>
              <w:tr2bl w:val="nil"/>
            </w:tcBorders>
            <w:shd w:val="clear" w:color="auto" w:fill="FFFFFF"/>
            <w:noWrap/>
            <w:vAlign w:val="center"/>
          </w:tcPr>
          <w:p w14:paraId="6944E64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电源箱及临时接线</w:t>
            </w:r>
          </w:p>
        </w:tc>
        <w:tc>
          <w:tcPr>
            <w:tcW w:w="3090" w:type="dxa"/>
            <w:tcBorders>
              <w:tl2br w:val="nil"/>
              <w:tr2bl w:val="nil"/>
            </w:tcBorders>
            <w:shd w:val="clear" w:color="auto" w:fill="FFFFFF"/>
            <w:noWrap/>
            <w:vAlign w:val="center"/>
          </w:tcPr>
          <w:p w14:paraId="47A499C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电源箱箱体接地良好，接地线应选用足够截面的多股线，箱门完好，开关外壳、消弧罩齐全，引入、引出电缆孔洞封堵严密，室外电源箱防雨设施良好。</w:t>
            </w:r>
          </w:p>
          <w:p w14:paraId="4E4F058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源箱导线敷设符合规定，采用下进下出接线方式，内部器件安装及配线工艺符合安全要求，漏电保护装置配置合理、动作可靠，各路配线负荷标志清晰，熔丝（片）容量符合规程要求，无铜丝等其他物质代替熔丝现象。</w:t>
            </w:r>
          </w:p>
          <w:p w14:paraId="5C3F637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电源箱保护接地、接零系统连接正确、牢固可靠，符合安全要求。插座相线、中性线布置符合规定，接线端子标志清楚。</w:t>
            </w:r>
          </w:p>
          <w:p w14:paraId="359F3EA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临时用电电源线路敷设符合规程要求，不得在有爆炸和火灾危险场所架设临时线，不得将导线缠绕在护栏、管道及脚手架上或不加绝缘子捆绑在护栏、管道及脚手架上。</w:t>
            </w:r>
          </w:p>
          <w:p w14:paraId="70DC9B7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临时用电导线架空高度满足要求：室内大于2.5米、室外大于4米、跨越道路大于6米（指最大弧垂）；原则上不允许地面敷设，若采取地面敷设时应采取可靠、有效的防护措施。</w:t>
            </w:r>
          </w:p>
          <w:p w14:paraId="25DBD36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临时线不得接在刀闸或开关上口，使用的插头、开关、保护设备等符合要求。</w:t>
            </w:r>
          </w:p>
        </w:tc>
        <w:tc>
          <w:tcPr>
            <w:tcW w:w="2750" w:type="dxa"/>
            <w:tcBorders>
              <w:tl2br w:val="nil"/>
              <w:tr2bl w:val="nil"/>
            </w:tcBorders>
            <w:shd w:val="clear" w:color="auto" w:fill="FFFFFF"/>
            <w:noWrap/>
            <w:vAlign w:val="center"/>
          </w:tcPr>
          <w:p w14:paraId="7EC7391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①电源箱内、外部设备和设施存在问题，扣1分/项。</w:t>
            </w:r>
          </w:p>
          <w:p w14:paraId="57E6C24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②临时用电电源线路敷设不符合规程要求，扣1分/项。</w:t>
            </w:r>
          </w:p>
          <w:p w14:paraId="02667DC9">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③临时线接线存在安全隐患，插头、开关、保护设备存在问题，扣2分/项。</w:t>
            </w:r>
          </w:p>
        </w:tc>
        <w:tc>
          <w:tcPr>
            <w:tcW w:w="850" w:type="dxa"/>
            <w:tcBorders>
              <w:tl2br w:val="nil"/>
              <w:tr2bl w:val="nil"/>
            </w:tcBorders>
            <w:shd w:val="clear" w:color="auto" w:fill="FFFFFF"/>
            <w:noWrap/>
            <w:vAlign w:val="center"/>
          </w:tcPr>
          <w:p w14:paraId="7DC8495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1EF02E4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14</w:t>
            </w:r>
          </w:p>
        </w:tc>
        <w:tc>
          <w:tcPr>
            <w:tcW w:w="5890" w:type="dxa"/>
            <w:tcBorders>
              <w:tl2br w:val="nil"/>
              <w:tr2bl w:val="nil"/>
            </w:tcBorders>
            <w:shd w:val="clear" w:color="auto" w:fill="FFFFFF"/>
            <w:noWrap/>
            <w:vAlign w:val="center"/>
          </w:tcPr>
          <w:p w14:paraId="36AF1DB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1.现场检查3号和6号检修用电箱，电源箱体接地良好，接地线选用6mm²截面的多股线，箱门完好，开关外壳、消弧罩齐全，引入、引出电缆孔洞封堵严密。</w:t>
            </w:r>
          </w:p>
          <w:p w14:paraId="2B2939F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w:t>
            </w:r>
            <w:r>
              <w:rPr>
                <w:rFonts w:hint="eastAsia" w:ascii="Times New Roman" w:hAnsi="Times New Roman" w:eastAsia="仿宋_GB2312"/>
                <w:caps w:val="0"/>
                <w:smallCaps w:val="0"/>
                <w:kern w:val="0"/>
                <w:sz w:val="21"/>
                <w:szCs w:val="21"/>
                <w:lang w:val="en-US" w:eastAsia="zh-CN"/>
              </w:rPr>
              <w:t>查</w:t>
            </w:r>
            <w:r>
              <w:rPr>
                <w:rFonts w:ascii="Times New Roman" w:hAnsi="Times New Roman" w:eastAsia="仿宋_GB2312"/>
                <w:caps w:val="0"/>
                <w:smallCaps w:val="0"/>
                <w:kern w:val="0"/>
                <w:sz w:val="21"/>
                <w:szCs w:val="21"/>
              </w:rPr>
              <w:t>凤凰谷公司制定了《临时用电管理办法》（Q/KMFHG 0311-2023），明确：1）临时用电必须严格执行用电时限，超过时限要重新办理临时用电申请；2）接临时用电的工作人员，必须持国家规定的电工作业证方可操作，必须实行“一机一闸”制；3）临时用电设备和线路必须按供电电压等级正确选用，采用的电器元器件必须符合国家规范标准；4）临时用电架空时，不能采用裸线，架空高度在装置内不得低于2.5米，穿越道路不得低于5米，横穿道路时要有可靠的保护措施，严禁利用树木或脚手架敷设临时用电线路；5）采用地下敷设的临时电缆线路，必须设有“走向标志”及“安全标志”，电缆埋深不得小于0.7米，在有可能受到机械伤害的地段应采用保护套管、盖板等措施；6）临时用电设备、机具外壳必须可靠接地。</w:t>
            </w:r>
          </w:p>
          <w:p w14:paraId="23C3D3BC">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56AD77D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凤凰谷公司办公楼、生活楼电源箱内、食堂洗碗处设备存在接地不规范、电源负荷标识不全、责任人和风险告知不到位等问题。</w:t>
            </w:r>
          </w:p>
          <w:p w14:paraId="613E13B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依据评估标准3，共扣6分。</w:t>
            </w:r>
          </w:p>
        </w:tc>
      </w:tr>
      <w:tr w14:paraId="233AED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4D6F9B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5.4.2.1.6</w:t>
            </w:r>
          </w:p>
        </w:tc>
        <w:tc>
          <w:tcPr>
            <w:tcW w:w="1121" w:type="dxa"/>
            <w:tcBorders>
              <w:tl2br w:val="nil"/>
              <w:tr2bl w:val="nil"/>
            </w:tcBorders>
            <w:shd w:val="clear" w:color="auto" w:fill="FFFFFF"/>
            <w:noWrap/>
            <w:vAlign w:val="center"/>
          </w:tcPr>
          <w:p w14:paraId="3FCD2B9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其他作业 条件</w:t>
            </w:r>
          </w:p>
        </w:tc>
        <w:tc>
          <w:tcPr>
            <w:tcW w:w="3090" w:type="dxa"/>
            <w:tcBorders>
              <w:tl2br w:val="nil"/>
              <w:tr2bl w:val="nil"/>
            </w:tcBorders>
            <w:shd w:val="clear" w:color="auto" w:fill="FFFFFF"/>
            <w:noWrap/>
            <w:vAlign w:val="center"/>
          </w:tcPr>
          <w:p w14:paraId="46B2F6E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应事先分析和控制生产过程及工艺、物料、设备设施、器材、通道、作业环境等存在的安全风险，并应向从业人员如实告知作业场所和工作岗位存在的危险因素及职业危害、防范措施和事故应急措施。</w:t>
            </w:r>
          </w:p>
          <w:p w14:paraId="5195042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检修现场实行隔离和定制管理，检修现场应分区管理，检修物品实行定置管理，保持作业环境整洁。</w:t>
            </w:r>
          </w:p>
          <w:p w14:paraId="101514D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对临近高压输电线路作业、危险场所动火作业、有（受）限空间作业、临时用电作业、爆破作业、封道作业等危险性较大的作业活动，实施作业许可审批手续。作业许可应包含安全风险分析、安全及职业病危害防护措施、应急处置等内容。作业许可实行闭环管理。</w:t>
            </w:r>
          </w:p>
          <w:p w14:paraId="1D00B30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应对作业人员的上岗资格、条件等进行作业前安全检查，做到特种作业人员持证上岗，并安排专人进行现场安全管理，确保作业人员遵守岗位操作规程和落实安全及职业病危害防护措施。</w:t>
            </w:r>
          </w:p>
          <w:p w14:paraId="1A4B731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两个以上作业队伍在同一作业区域内进行作业活动时，不同作业队伍相互之间应签订管理协议，明确各自的安全生产、职业卫生管理职责和采取的有效措施，并指定专人进行检查与协调。</w:t>
            </w:r>
          </w:p>
          <w:p w14:paraId="42F47B9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重大检修项目及技改项目应组织编制项目实施的组织措施、技术措施和安全措施。</w:t>
            </w:r>
          </w:p>
          <w:p w14:paraId="680A3BE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危险化学品生产、经营、储存和使用单位的特殊作业，应符合《化学品生产单位特殊作业安全规范》要求。</w:t>
            </w:r>
          </w:p>
        </w:tc>
        <w:tc>
          <w:tcPr>
            <w:tcW w:w="2750" w:type="dxa"/>
            <w:tcBorders>
              <w:tl2br w:val="nil"/>
              <w:tr2bl w:val="nil"/>
            </w:tcBorders>
            <w:shd w:val="clear" w:color="auto" w:fill="FFFFFF"/>
            <w:noWrap/>
            <w:vAlign w:val="center"/>
          </w:tcPr>
          <w:p w14:paraId="0FDC80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①未开展安全风险辨识，扣5分，未向作业员如实告知作业场所和工作岗位存在的危险因素及职业危害、防范措施和事故应急措施，扣2分/次。</w:t>
            </w:r>
          </w:p>
          <w:p w14:paraId="4CF1C40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②检修现场未实行隔离和定置管理，扣5分，作业环境不整洁，扣1分/处。</w:t>
            </w:r>
          </w:p>
          <w:p w14:paraId="5395A2F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③危险性较大的作业活动未建立作业许可审批制度，扣5分，未执行作业许可审批手续，扣2分/次，作业许可未落实管理要求，扣2分/项。</w:t>
            </w:r>
          </w:p>
          <w:p w14:paraId="4D14445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④存在特种作业人员未持证上岗，扣2分/人次，作业人员存在“三违”行为，扣2分/次。</w:t>
            </w:r>
          </w:p>
          <w:p w14:paraId="112E281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⑤交叉作业未签订管理协议，扣5分，安全生产、职业卫生管理职责和措施不完善，扣1分/项，未指定专人进行检查与协调，扣3分。</w:t>
            </w:r>
          </w:p>
          <w:p w14:paraId="46A909F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⑥重大检修项目及技改项目未编制“三措”，扣5分/项，“三措”内容不完善，扣1分/处。</w:t>
            </w:r>
          </w:p>
          <w:p w14:paraId="246F5E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⑦危险化学品管理不符合GB 30871的规定，扣2分/处。</w:t>
            </w:r>
          </w:p>
          <w:p w14:paraId="655FBDA5">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015AB85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17242D1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3A0057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云南南盘江凤凰谷水电开发有限公司安全风险评估报告》，凤凰谷公司于2023年5月份开展了安全风险辨识。查《凤凰谷水电站#2机组A级修施工方案》主要内容有适用范围、引用标准、检修准备、人员要求、备品备件、危险点分析、安全措施等，凤凰谷公司按照施工方案开展工作。</w:t>
            </w:r>
          </w:p>
          <w:p w14:paraId="3C919FE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2.查《凤凰谷水电站#2机组A级修工程竣工资料》，检修现场进行了隔离和定置管理，作业环境整洁，有相关影像资料。</w:t>
            </w:r>
          </w:p>
          <w:p w14:paraId="6E20D0D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特殊危险作业管理办法》（Q/KMFHG0331-2023）明确了管理职责、管理内容与要求。查2024年2月28日《动火工作票》（编号：2024-02-DH-001），有审批人：赵玉龙、审核人：何仕春、签发人：张仕瑶、工作许可人：尹奉强等签字审批手续。</w:t>
            </w:r>
          </w:p>
          <w:p w14:paraId="400E04E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2024年2月28日《动火工作票》（编号：2024-02-DH-001），动火内推：#2机组尾水肘管转轮体打磨、切割、锤击、融化焊接；作业执行人：范简书、施春新，操作证编号：T532531198503030011、T533522197212132253，作业人员无“三违”行为。</w:t>
            </w:r>
          </w:p>
          <w:p w14:paraId="65CF020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无交叉作业。</w:t>
            </w:r>
          </w:p>
          <w:p w14:paraId="78B3871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6.查《凤凰谷水电站#2机组转子吊装最终方案》《凤凰谷水电站#2机组定子吊装方案》编制有“三措”，内容完善。</w:t>
            </w:r>
          </w:p>
          <w:p w14:paraId="7CED074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制定了《危险化学品和重大危险源管理办法》（Q/KMFHG0306-2023），根据《危险化学品和重大危险源管理办法》，组织对生产系统和作业活动中的各种危险、有害因素可能产生的后果进行了全面辨识，并形成了《安全风险评估报告》。</w:t>
            </w:r>
          </w:p>
          <w:p w14:paraId="388AE42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6F728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0EF59C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w:t>
            </w:r>
          </w:p>
        </w:tc>
        <w:tc>
          <w:tcPr>
            <w:tcW w:w="1121" w:type="dxa"/>
            <w:tcBorders>
              <w:tl2br w:val="nil"/>
              <w:tr2bl w:val="nil"/>
            </w:tcBorders>
            <w:shd w:val="clear" w:color="auto" w:fill="FFFFFF"/>
            <w:noWrap/>
            <w:vAlign w:val="center"/>
          </w:tcPr>
          <w:p w14:paraId="57C258B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作业行为</w:t>
            </w:r>
          </w:p>
        </w:tc>
        <w:tc>
          <w:tcPr>
            <w:tcW w:w="3090" w:type="dxa"/>
            <w:tcBorders>
              <w:tl2br w:val="nil"/>
              <w:tr2bl w:val="nil"/>
            </w:tcBorders>
            <w:shd w:val="clear" w:color="auto" w:fill="FFFFFF"/>
            <w:noWrap/>
            <w:vAlign w:val="center"/>
          </w:tcPr>
          <w:p w14:paraId="2A3F66C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4CB9991B">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7432A51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200</w:t>
            </w:r>
          </w:p>
        </w:tc>
        <w:tc>
          <w:tcPr>
            <w:tcW w:w="850" w:type="dxa"/>
            <w:tcBorders>
              <w:tl2br w:val="nil"/>
              <w:tr2bl w:val="nil"/>
            </w:tcBorders>
            <w:shd w:val="clear" w:color="auto" w:fill="FFFFFF"/>
            <w:noWrap/>
            <w:vAlign w:val="center"/>
          </w:tcPr>
          <w:p w14:paraId="2400CBE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185</w:t>
            </w:r>
          </w:p>
        </w:tc>
        <w:tc>
          <w:tcPr>
            <w:tcW w:w="5890" w:type="dxa"/>
            <w:tcBorders>
              <w:tl2br w:val="nil"/>
              <w:tr2bl w:val="nil"/>
            </w:tcBorders>
            <w:shd w:val="clear" w:color="auto" w:fill="FFFFFF"/>
            <w:noWrap/>
            <w:vAlign w:val="center"/>
          </w:tcPr>
          <w:p w14:paraId="6A34B1A9">
            <w:pPr>
              <w:ind w:firstLine="210" w:firstLineChars="100"/>
              <w:jc w:val="both"/>
              <w:rPr>
                <w:rFonts w:hint="default" w:ascii="Times New Roman" w:hAnsi="Times New Roman" w:eastAsia="仿宋_GB2312"/>
                <w:bCs/>
                <w:caps w:val="0"/>
                <w:smallCaps w:val="0"/>
                <w:color w:val="000000"/>
                <w:sz w:val="21"/>
                <w:szCs w:val="21"/>
              </w:rPr>
            </w:pPr>
          </w:p>
        </w:tc>
      </w:tr>
      <w:tr w14:paraId="7F7C0D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E9EBB4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5.4.2.2.1</w:t>
            </w:r>
          </w:p>
        </w:tc>
        <w:tc>
          <w:tcPr>
            <w:tcW w:w="1121" w:type="dxa"/>
            <w:tcBorders>
              <w:tl2br w:val="nil"/>
              <w:tr2bl w:val="nil"/>
            </w:tcBorders>
            <w:shd w:val="clear" w:color="auto" w:fill="FFFFFF"/>
            <w:noWrap/>
            <w:vAlign w:val="center"/>
          </w:tcPr>
          <w:p w14:paraId="3F68E9F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作业行为 风险管理</w:t>
            </w:r>
          </w:p>
        </w:tc>
        <w:tc>
          <w:tcPr>
            <w:tcW w:w="3090" w:type="dxa"/>
            <w:tcBorders>
              <w:tl2br w:val="nil"/>
              <w:tr2bl w:val="nil"/>
            </w:tcBorders>
            <w:shd w:val="clear" w:color="auto" w:fill="FFFFFF"/>
            <w:noWrap/>
            <w:vAlign w:val="center"/>
          </w:tcPr>
          <w:p w14:paraId="05636D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企业应制定作业行为风险管理相关规定，建立适宜的生产作业组织和管理机制，明确风险识别、评价、控制等有关职责、程序和方法，切实加强对从业人员作业行为的风险管理。</w:t>
            </w:r>
          </w:p>
          <w:p w14:paraId="2ECAB68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对设备设施、工艺技术以及从业人员作业行为等进行安全风险辨识，采取相应的措施，控制作业行为安全风险。</w:t>
            </w:r>
          </w:p>
        </w:tc>
        <w:tc>
          <w:tcPr>
            <w:tcW w:w="2750" w:type="dxa"/>
            <w:tcBorders>
              <w:tl2br w:val="nil"/>
              <w:tr2bl w:val="nil"/>
            </w:tcBorders>
            <w:shd w:val="clear" w:color="auto" w:fill="FFFFFF"/>
            <w:noWrap/>
            <w:vAlign w:val="center"/>
          </w:tcPr>
          <w:p w14:paraId="620048C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①未制定作业行为风险管理规定或未明确相关职责、程序及方法，扣5分/项。</w:t>
            </w:r>
          </w:p>
          <w:p w14:paraId="64CBAEF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②未按规定对设备设施、工艺技术以及从业人员作业行为等进行安全风险辨识，扣5分；安全风险辨识不全面、不充分，扣1分/项。</w:t>
            </w:r>
          </w:p>
          <w:p w14:paraId="5AFC431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③未针对存在的安全风险采取相应措施，扣3分；控制措施漏项或无针对性，扣1分/每项。</w:t>
            </w:r>
          </w:p>
        </w:tc>
        <w:tc>
          <w:tcPr>
            <w:tcW w:w="850" w:type="dxa"/>
            <w:tcBorders>
              <w:tl2br w:val="nil"/>
              <w:tr2bl w:val="nil"/>
            </w:tcBorders>
            <w:shd w:val="clear" w:color="auto" w:fill="FFFFFF"/>
            <w:noWrap/>
            <w:vAlign w:val="center"/>
          </w:tcPr>
          <w:p w14:paraId="20255F2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A0D294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6A8E4E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1.查凤凰谷公司《安全风险管理办法》（Q/KMFHG 0307-2023）明确了风险管理职责、安全风险分级、安全风险管理程序、安全风险辨识、安全风险控制、安全风险评估、监督与考核等。</w:t>
            </w:r>
          </w:p>
          <w:p w14:paraId="45B6A85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2.查《凤凰谷公司安全风险分级管控辨识清单》，凤凰谷公司每年开展安全风险辨识工作。查《2024年凤凰谷公司安全风险分级管控辨识清单》 ，针对不同风险制定了风险管控措施，包括了生产与生活部分。</w:t>
            </w:r>
          </w:p>
          <w:p w14:paraId="3DFC0D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3.查《凤凰谷公司安全风险分级管控辨识清单》，按辨识出的安全风险制定了风险控制措施，如针对发电机风洞室的风险制定了以下措施：1）建立健全安全操作规程；2）严格执行“两票三制”，加强设备巡视， 杜绝违章作业；3）加强人员教育培训，提高安全意识，加强检修作业管理；4）定期对厂房外观及周边地质情况开展检查等。</w:t>
            </w:r>
          </w:p>
          <w:p w14:paraId="3E8E4BE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AB074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3677DE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5.4.2.2.2</w:t>
            </w:r>
          </w:p>
        </w:tc>
        <w:tc>
          <w:tcPr>
            <w:tcW w:w="1121" w:type="dxa"/>
            <w:tcBorders>
              <w:tl2br w:val="nil"/>
              <w:tr2bl w:val="nil"/>
            </w:tcBorders>
            <w:shd w:val="clear" w:color="auto" w:fill="FFFFFF"/>
            <w:noWrap/>
            <w:vAlign w:val="center"/>
          </w:tcPr>
          <w:p w14:paraId="61ADCD2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现场“三违”行为管理</w:t>
            </w:r>
          </w:p>
        </w:tc>
        <w:tc>
          <w:tcPr>
            <w:tcW w:w="3090" w:type="dxa"/>
            <w:tcBorders>
              <w:tl2br w:val="nil"/>
              <w:tr2bl w:val="nil"/>
            </w:tcBorders>
            <w:shd w:val="clear" w:color="auto" w:fill="FFFFFF"/>
            <w:noWrap/>
            <w:vAlign w:val="center"/>
          </w:tcPr>
          <w:p w14:paraId="1F9F2C0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企业应监督、指导从业人员遵守安全生产与职业卫生规章制度、操作规程，杜绝违章指挥、违规作业和违反劳动纪律的“三违”行为。</w:t>
            </w:r>
          </w:p>
        </w:tc>
        <w:tc>
          <w:tcPr>
            <w:tcW w:w="2750" w:type="dxa"/>
            <w:tcBorders>
              <w:tl2br w:val="nil"/>
              <w:tr2bl w:val="nil"/>
            </w:tcBorders>
            <w:shd w:val="clear" w:color="auto" w:fill="FFFFFF"/>
            <w:noWrap/>
            <w:vAlign w:val="center"/>
          </w:tcPr>
          <w:p w14:paraId="6A8F43E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①未按要求监督、指导从业人员遵守安全生产与职业卫生规章制度、操作规程，扣5分。</w:t>
            </w:r>
          </w:p>
          <w:p w14:paraId="387E6B5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②存在“三违”行为，扣2分/每人。</w:t>
            </w:r>
          </w:p>
        </w:tc>
        <w:tc>
          <w:tcPr>
            <w:tcW w:w="850" w:type="dxa"/>
            <w:tcBorders>
              <w:tl2br w:val="nil"/>
              <w:tr2bl w:val="nil"/>
            </w:tcBorders>
            <w:shd w:val="clear" w:color="auto" w:fill="FFFFFF"/>
            <w:noWrap/>
            <w:vAlign w:val="center"/>
          </w:tcPr>
          <w:p w14:paraId="400DA36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468E28F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6026EBA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两票三制管理办法》（Q/KMFHG0309-2023）、《反违章管理办法》（Q/KMFHG0319-2023）、《安全生产标准化管理办法》（Q/KMFHG0325-2023）等制度，监督、指导从业人员遵守安全生产与职业卫生规章制度、操作规程。</w:t>
            </w:r>
          </w:p>
          <w:p w14:paraId="5107AE9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2.查凤凰谷公司严格执行《反违章管理办法》（Q/KMFHG0319-2023），在日常工作中发现三违现象及时纠正并考核，现场检查未发现“三违”行为。</w:t>
            </w:r>
          </w:p>
          <w:p w14:paraId="16E7B6E3">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2D5C6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B6E316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5.4.2.2.3</w:t>
            </w:r>
          </w:p>
        </w:tc>
        <w:tc>
          <w:tcPr>
            <w:tcW w:w="1121" w:type="dxa"/>
            <w:tcBorders>
              <w:tl2br w:val="nil"/>
              <w:tr2bl w:val="nil"/>
            </w:tcBorders>
            <w:shd w:val="clear" w:color="auto" w:fill="FFFFFF"/>
            <w:noWrap/>
            <w:vAlign w:val="center"/>
          </w:tcPr>
          <w:p w14:paraId="7834364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个体防护</w:t>
            </w:r>
          </w:p>
        </w:tc>
        <w:tc>
          <w:tcPr>
            <w:tcW w:w="3090" w:type="dxa"/>
            <w:tcBorders>
              <w:tl2br w:val="nil"/>
              <w:tr2bl w:val="nil"/>
            </w:tcBorders>
            <w:shd w:val="clear" w:color="auto" w:fill="FFFFFF"/>
            <w:noWrap/>
            <w:vAlign w:val="center"/>
          </w:tcPr>
          <w:p w14:paraId="3BEAB1D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企业应为从业人员配备与岗位安全风险相适应的、符合《个体防护装备选用规范》要求的个体防护装备与用品，并监督使用。</w:t>
            </w:r>
          </w:p>
          <w:p w14:paraId="01721A1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从业人员应熟练掌握与本岗位相适应的个体防护装备与用品的使用方法，并按规定使用。</w:t>
            </w:r>
          </w:p>
        </w:tc>
        <w:tc>
          <w:tcPr>
            <w:tcW w:w="2750" w:type="dxa"/>
            <w:tcBorders>
              <w:tl2br w:val="nil"/>
              <w:tr2bl w:val="nil"/>
            </w:tcBorders>
            <w:shd w:val="clear" w:color="auto" w:fill="FFFFFF"/>
            <w:noWrap/>
            <w:vAlign w:val="center"/>
          </w:tcPr>
          <w:p w14:paraId="0F2C343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①未按要求建立从业人员个体防护装备与用品管理台账、发放记录等，扣2分/项。</w:t>
            </w:r>
          </w:p>
          <w:p w14:paraId="2DC212E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②未按规定监督从业人员正确使用个体防护装备与用品，扣3分。</w:t>
            </w:r>
          </w:p>
          <w:p w14:paraId="0D5AA5F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③从业人员不了解个体防护装备与用品使用方法或不按规定正确使用个体防护装备与用品的，扣1分/每人。</w:t>
            </w:r>
          </w:p>
        </w:tc>
        <w:tc>
          <w:tcPr>
            <w:tcW w:w="850" w:type="dxa"/>
            <w:tcBorders>
              <w:tl2br w:val="nil"/>
              <w:tr2bl w:val="nil"/>
            </w:tcBorders>
            <w:shd w:val="clear" w:color="auto" w:fill="FFFFFF"/>
            <w:noWrap/>
            <w:vAlign w:val="center"/>
          </w:tcPr>
          <w:p w14:paraId="5ECB6C6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510E86B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431A187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安全工器具、劳动防护用品及特殊防护用品管理办法》（Q/KMFHG0324-2023）。查《2024年凤凰谷公司个人防护用品发放记录》，员工配备了工作服、劳保鞋、绝缘用品、安全帽、安全带等，存有发放记录，记录签字完整。现场配备了防噪音耳塞等，凤凰谷公司建立有个体防护装备与用品管理台账、发放记录等。</w:t>
            </w:r>
          </w:p>
          <w:p w14:paraId="1133EB5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安全环保部负责按规定监督从业人员正确使用个体防护装备与用品。查《安全生产目标考核管理办法》中的事故控制考核表规定了对违反以下要求的开展监督考核：作业人员特种作业人员和特种设备作业人员执有效证件上岗，正确使用防护用品，无三违现象，佩戴尘、毒、噪作业采取防护措施，设置相关标识，符合职业健康要求进入生产区域应按要求正确佩戴安全帽、穿绝缘鞋和工作服。</w:t>
            </w:r>
          </w:p>
          <w:p w14:paraId="42AD7FC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组织学习《个体防护装备配备规范第6部分：电力》（GB39800.6—2023），对规范中主要的作业类别、可能造成的事故或伤害类型、适用的个体防护装备、个体防护装备的配备、电力行业工种及可能存在的危害因素等内容进行学习，并保留安全教育培训记录。查看生产现场：厂房大门上装设“必须佩戴安全帽”标识牌、升压站围栏上装设“禁止攀爬，高压危险”标识牌、发电机层装设“必须佩戴防护耳塞”标识牌等。安全环保部对从业人员是否正确使用个体防护装备与用品进行监督。现场抽查检修班长李宝锋、检修班员能正确使用正压式呼吸器、一次性防毒面罩，能简述正压式呼吸器、防毒面具使用方法和注意事项。</w:t>
            </w:r>
          </w:p>
          <w:p w14:paraId="72A7FC2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4D64F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080ED8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5.4.2.2.4</w:t>
            </w:r>
          </w:p>
        </w:tc>
        <w:tc>
          <w:tcPr>
            <w:tcW w:w="1121" w:type="dxa"/>
            <w:tcBorders>
              <w:tl2br w:val="nil"/>
              <w:tr2bl w:val="nil"/>
            </w:tcBorders>
            <w:shd w:val="clear" w:color="auto" w:fill="FFFFFF"/>
            <w:noWrap/>
            <w:vAlign w:val="center"/>
          </w:tcPr>
          <w:p w14:paraId="33575C1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高处作业</w:t>
            </w:r>
          </w:p>
        </w:tc>
        <w:tc>
          <w:tcPr>
            <w:tcW w:w="3090" w:type="dxa"/>
            <w:tcBorders>
              <w:tl2br w:val="nil"/>
              <w:tr2bl w:val="nil"/>
            </w:tcBorders>
            <w:shd w:val="clear" w:color="auto" w:fill="FFFFFF"/>
            <w:noWrap/>
            <w:vAlign w:val="center"/>
          </w:tcPr>
          <w:p w14:paraId="5F99001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企业应建立高处作业安全管理规定（含脚手架验收和使用管理规定），有关作业人员须持证上岗。</w:t>
            </w:r>
          </w:p>
          <w:p w14:paraId="0DC763B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高处作业使用的脚手架应由取得相应资质的专业人员进行搭设。特殊情况或者使用场所有规定的脚手架应专门设计。</w:t>
            </w:r>
          </w:p>
          <w:p w14:paraId="107CEFE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了解并正确使用合格的安全带等安全防护用品。立体交叉作业和使用脚手架等登高作业有动火防护措施和防止落物伤人、落物损坏设备等安全防护措施。</w:t>
            </w:r>
          </w:p>
        </w:tc>
        <w:tc>
          <w:tcPr>
            <w:tcW w:w="2750" w:type="dxa"/>
            <w:tcBorders>
              <w:tl2br w:val="nil"/>
              <w:tr2bl w:val="nil"/>
            </w:tcBorders>
            <w:shd w:val="clear" w:color="auto" w:fill="FFFFFF"/>
            <w:noWrap/>
            <w:vAlign w:val="center"/>
          </w:tcPr>
          <w:p w14:paraId="47F5255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①未制定相关规定，不得分；作业人员无证上岗，扣5分。</w:t>
            </w:r>
          </w:p>
          <w:p w14:paraId="24114A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②搭设的脚手架或使用的登高用具不符合安全要求，扣5分。</w:t>
            </w:r>
          </w:p>
          <w:p w14:paraId="3C3DF2A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③安全防护用品使用或相应安全防护措施不到位，扣1分/项。</w:t>
            </w:r>
          </w:p>
        </w:tc>
        <w:tc>
          <w:tcPr>
            <w:tcW w:w="850" w:type="dxa"/>
            <w:tcBorders>
              <w:tl2br w:val="nil"/>
              <w:tr2bl w:val="nil"/>
            </w:tcBorders>
            <w:shd w:val="clear" w:color="auto" w:fill="FFFFFF"/>
            <w:noWrap/>
            <w:vAlign w:val="center"/>
          </w:tcPr>
          <w:p w14:paraId="0F07720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0C79122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472876D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特殊危险作业管理办法》（Q/KMFHG0331-2023），其中5.2章节描述了高处作业分级、作业要求、登高用具基本管理、定期检查试验及维护等相关规定。查《凤凰谷电站特种作业人员管理台账》，高处作业人员有：范简书（证件编号：T532531198503030011，有效期至：2026年10月8日）、李宝锋（证件编号：T532931199502271119，有效期至：2026年10月8日）、陆宗安（证件编号：T532627199604170510，有效期至：2028年5月24日）、金路生（证件编号：T530323198806021312，有效期至：2028年5月24日）、丁乐（证件编号：T530381199705214316，有效期至：2028年5月24日）。查《凤凰谷电站特种作业人员管理台账》，登高架设作业人员有：胡云才（证件编号：T530424198902112013，有效期至：2026年4月6日）、杨磊（证件编号：T530323198803201350，有效期至：2026年4月6日）、字光仁（证件编号：T532925199403311317，有效期至：2026年4月6日）。</w:t>
            </w:r>
          </w:p>
          <w:p w14:paraId="2B15113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抽查2024年2月25日《高处作业票》（编号：2024-02-GC-001），作业内容：搭建#2机组尾水肘管检修平台，作业人员：范简书、胡云才，作业人员按要求使用合格的安全帽、安全带、安全绳等安全用具。抽查编号F09003的安全带，有“检验合格”标签，下次检验日期：2025年5月10日；抽查编号FHG-AQS-1（F10001）的安全绳有“检验合格”标签，下次检验日期：2024年11月10日。</w:t>
            </w:r>
          </w:p>
          <w:p w14:paraId="070D349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3.查《凤凰谷电站安全工器具领用记录》，凤凰谷公司为电气作业人员配备了满足安全要求的登高作业工器具，查110kV大凤高线转检修安全工器具领用记录，赵城勇领用了绝缘手套、绝缘靴、验电器。</w:t>
            </w:r>
          </w:p>
          <w:p w14:paraId="451317E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1D7A19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953679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5.4.2.2.5</w:t>
            </w:r>
          </w:p>
        </w:tc>
        <w:tc>
          <w:tcPr>
            <w:tcW w:w="1121" w:type="dxa"/>
            <w:tcBorders>
              <w:tl2br w:val="nil"/>
              <w:tr2bl w:val="nil"/>
            </w:tcBorders>
            <w:shd w:val="clear" w:color="auto" w:fill="FFFFFF"/>
            <w:noWrap/>
            <w:vAlign w:val="center"/>
          </w:tcPr>
          <w:p w14:paraId="5096E9F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起重作业</w:t>
            </w:r>
          </w:p>
        </w:tc>
        <w:tc>
          <w:tcPr>
            <w:tcW w:w="3090" w:type="dxa"/>
            <w:tcBorders>
              <w:tl2br w:val="nil"/>
              <w:tr2bl w:val="nil"/>
            </w:tcBorders>
            <w:shd w:val="clear" w:color="auto" w:fill="FFFFFF"/>
            <w:noWrap/>
            <w:vAlign w:val="center"/>
          </w:tcPr>
          <w:p w14:paraId="76EB242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制定起重作业和起重设备设施管理制度，建立健全安全技术档案和设备台账，定期进行检验。</w:t>
            </w:r>
          </w:p>
          <w:p w14:paraId="512E881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操作人员应持证上岗，严格按安全操作规程作业。</w:t>
            </w:r>
          </w:p>
          <w:p w14:paraId="0828CFA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做好起重设备维修保养，维修保养单位具备相应资质。</w:t>
            </w:r>
          </w:p>
          <w:p w14:paraId="685C015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起重机械工作性能良好，金属结构、主要零部件完好，电气和控制系统可靠，安全保（防）护装置、联（闭）锁装置功能正常。</w:t>
            </w:r>
          </w:p>
          <w:p w14:paraId="4AF7395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重大物件起吊应制定安全方案，落实安全措施，并有专业人员统一指挥。</w:t>
            </w:r>
          </w:p>
          <w:p w14:paraId="493BAAE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炉内检修平台应由专业人员搭设，安全防护措施齐全，经验收合格后方可使用。</w:t>
            </w:r>
          </w:p>
          <w:p w14:paraId="2B1ABCB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起吊重物时不准把起重装置同脚手架结构相连，不准上下抛掷物品，货物码放符合安全要求，堆放的材料不得超过计算载重。</w:t>
            </w:r>
          </w:p>
        </w:tc>
        <w:tc>
          <w:tcPr>
            <w:tcW w:w="2750" w:type="dxa"/>
            <w:tcBorders>
              <w:tl2br w:val="nil"/>
              <w:tr2bl w:val="nil"/>
            </w:tcBorders>
            <w:shd w:val="clear" w:color="auto" w:fill="FFFFFF"/>
            <w:noWrap/>
            <w:vAlign w:val="center"/>
          </w:tcPr>
          <w:p w14:paraId="1C3599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①未制定相关规定，不得分；安全技术档案和设备台账不齐全，扣5分；作业人员无证上岗，扣5分。</w:t>
            </w:r>
          </w:p>
          <w:p w14:paraId="2D74FF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②维修保养单位资质不符合要求，不得分。</w:t>
            </w:r>
          </w:p>
          <w:p w14:paraId="36653BF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③起重机械设备存在缺陷，扣1分/项。</w:t>
            </w:r>
          </w:p>
          <w:p w14:paraId="32763AA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④重大物件起吊、炉内检修平台的搭设和安全防护措施存在问题，扣5分/项，未经验收合格进行使用，不得分。</w:t>
            </w:r>
          </w:p>
          <w:p w14:paraId="04DE9AD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⑤货物码放或堆放的材料不符合要求，扣3分。</w:t>
            </w:r>
          </w:p>
        </w:tc>
        <w:tc>
          <w:tcPr>
            <w:tcW w:w="850" w:type="dxa"/>
            <w:tcBorders>
              <w:tl2br w:val="nil"/>
              <w:tr2bl w:val="nil"/>
            </w:tcBorders>
            <w:shd w:val="clear" w:color="auto" w:fill="FFFFFF"/>
            <w:noWrap/>
            <w:vAlign w:val="center"/>
          </w:tcPr>
          <w:p w14:paraId="6967411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B45072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3F00496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1.查凤凰谷公司制定了《特殊危险作业管理办法》（Q KMFHG 0331-2023） ，在5.1章节明确了起重吊装作业分级、作业要求、司机操作要求、一般安全要求等规定；查《起重设备安全管理制度》（Q KMFHG 0323-2023），在5.5章节明确了起重设备的维护保养要求。查凤凰谷公司起重设备安全技术档案和设备台账，保留有曲靖市质量技术监督综合检验中心出具的5台起重设备的安全检验合格证，有效期至2024年11月。抽查起重作业人员持证情况：范简书，证件编号：532531198503030011，作业项目代号：Q1（起重机械指挥），发证机关：红河州质量技术监督局，有效期至2026年7月；张仕瑶，证件编号：530424199109042018，作业项目代号：Q1（起重机械指挥），发证机关：红河州质量技术监督局，有效期至2026年7月；李宝锋，证件编号：532931199502271119，作业项目代号：Q2（桥门式起重机司机），发证机关：红河州质量技术监督局，有效期至2026年7月；杨磊，证件编号：530323198803201350，作业项目代号：Q2（桥门式起重机司机），发证机关：红河州质量技术监督局，有效期至2026年7月。</w:t>
            </w:r>
          </w:p>
          <w:p w14:paraId="40D43F7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定期对起重设备进行检查、维护保养，并保留记录。抽查2023年8月23日检修班工作日志，第五条保养大坝门机、给门机转动部分加注黄油，涉及到起重设备维修、调试的均外委给有资质的单位进行。抽查《桥、门式起重机械定期检验报告》（报告编号：Y（QJ）-QDQ-202211-0077），凤凰谷公司起重设备由曲靖市质量技术监督综合检验中心检验，并出具定期检验报告，符合标准要求。本</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起重设备无重大零部件更换保养工作。</w:t>
            </w:r>
          </w:p>
          <w:p w14:paraId="374D4CB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3.查凤凰谷公司《设备缺陷记录》《起重设备使用记录》《特种设备定期维护检查记录》，</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现起重机械设备缺陷。抽查2024年4月1日#2机组桨叶拆除起吊操作前，由树腊梅进行检查，行车“合格准用证”“操作规程”“机组人员”“十不吊”等标牌挂示齐全，行车大小车轨道无障碍物，金属结构无变形、损伤、裂纹、脱焊、连接松动等现象。</w:t>
            </w:r>
          </w:p>
          <w:p w14:paraId="60FC74B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4.查2024年3月13日《凤凰谷水电站#2机组紧急检修工程水轮发电机组定子吊装方案》，凤凰谷电站为水电厂，不存在炉内检修作业。</w:t>
            </w:r>
          </w:p>
          <w:p w14:paraId="25FC272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5.现场检查凤凰谷公司水库大坝、发动机层、水轮机层（技术供水室）、蜗壳层等，无物品堆放，发电机层检修遮拦、应急物资室内的现场物资均摆放整齐。</w:t>
            </w:r>
          </w:p>
          <w:p w14:paraId="255E15E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6F11E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B27015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5.4.2.2.6</w:t>
            </w:r>
          </w:p>
        </w:tc>
        <w:tc>
          <w:tcPr>
            <w:tcW w:w="1121" w:type="dxa"/>
            <w:tcBorders>
              <w:tl2br w:val="nil"/>
              <w:tr2bl w:val="nil"/>
            </w:tcBorders>
            <w:shd w:val="clear" w:color="auto" w:fill="FFFFFF"/>
            <w:noWrap/>
            <w:vAlign w:val="center"/>
          </w:tcPr>
          <w:p w14:paraId="66FA4DA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焊接作业</w:t>
            </w:r>
          </w:p>
        </w:tc>
        <w:tc>
          <w:tcPr>
            <w:tcW w:w="3090" w:type="dxa"/>
            <w:tcBorders>
              <w:tl2br w:val="nil"/>
              <w:tr2bl w:val="nil"/>
            </w:tcBorders>
            <w:shd w:val="clear" w:color="auto" w:fill="FFFFFF"/>
            <w:noWrap/>
            <w:vAlign w:val="center"/>
          </w:tcPr>
          <w:p w14:paraId="4E2E7E9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电焊机使用管理、检查试验制度完善，检查维护责任落实，建立台账，编号统一、清晰。</w:t>
            </w:r>
          </w:p>
          <w:p w14:paraId="6F44083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电焊机性能良好，符合安全要求，接线端子屏蔽罩齐全。</w:t>
            </w:r>
          </w:p>
          <w:p w14:paraId="5145B31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电焊机接线规范，金属外壳有可靠的接地（零），一、二次绕组及绕组与外壳间绝缘良好，一次线长度不超过2-3m，二次线无裸露现象。</w:t>
            </w:r>
          </w:p>
          <w:p w14:paraId="3247ACD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焊接作业人员须持证上岗，严格按操作规程作业。</w:t>
            </w:r>
          </w:p>
          <w:p w14:paraId="7157694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焊接作业现场有可靠的防火措施，作业人员按规定正确佩戴个人防护用品。</w:t>
            </w:r>
          </w:p>
        </w:tc>
        <w:tc>
          <w:tcPr>
            <w:tcW w:w="2750" w:type="dxa"/>
            <w:tcBorders>
              <w:tl2br w:val="nil"/>
              <w:tr2bl w:val="nil"/>
            </w:tcBorders>
            <w:shd w:val="clear" w:color="auto" w:fill="FFFFFF"/>
            <w:noWrap/>
            <w:vAlign w:val="center"/>
          </w:tcPr>
          <w:p w14:paraId="4E3E743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①未制定相关规定，不得分；制度内容不全，责任落实不到位，台账记录、编号存在问题，扣5分。</w:t>
            </w:r>
          </w:p>
          <w:p w14:paraId="7BE789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②电焊机存在缺陷，接线不合格，扣1分/项。</w:t>
            </w:r>
          </w:p>
          <w:p w14:paraId="5C2A8BE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③焊接作业现场防火措施不到位，作业人员未按规定正确佩戴个人防护用品，扣5分。</w:t>
            </w:r>
          </w:p>
        </w:tc>
        <w:tc>
          <w:tcPr>
            <w:tcW w:w="850" w:type="dxa"/>
            <w:tcBorders>
              <w:tl2br w:val="nil"/>
              <w:tr2bl w:val="nil"/>
            </w:tcBorders>
            <w:shd w:val="clear" w:color="auto" w:fill="FFFFFF"/>
            <w:noWrap/>
            <w:vAlign w:val="center"/>
          </w:tcPr>
          <w:p w14:paraId="69C2B02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2F6D1BB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w:t>
            </w:r>
          </w:p>
        </w:tc>
        <w:tc>
          <w:tcPr>
            <w:tcW w:w="5890" w:type="dxa"/>
            <w:tcBorders>
              <w:tl2br w:val="nil"/>
              <w:tr2bl w:val="nil"/>
            </w:tcBorders>
            <w:shd w:val="clear" w:color="auto" w:fill="FFFFFF"/>
            <w:noWrap/>
            <w:vAlign w:val="center"/>
          </w:tcPr>
          <w:p w14:paraId="397BEE8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1.查凤凰谷公司制定了《作业安全管理制度》（Q/KMFHG 0328-2023），在5.1条明确了电焊机安全操作规程、电焊作业预防措施、电焊防火防爆安全管理等。查凤凰谷电焊机台账清单记录电焊机编号：FHG-DHJ-001、FHG-DHJ-002、FHG-DHJ-003、FHG-DHJ-004，名称：直流手工电弧焊机、直流手工电弧焊机、TIG弧焊机、直流手工电弧焊机，设备型号：ZX7500GT、ZX7-250、WS250S、ARC200，出厂编号：RI140822553、508010196、RL6190101299、RL6200404340等。</w:t>
            </w:r>
          </w:p>
          <w:p w14:paraId="7D659AC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抽查编号为FHG-DHJ-001的电焊机性能良好，金属外壳有可靠接地（零），一、二次绕组及绕组与外壳间绝缘良好，一次线长度不超过3米，二次线无裸露现象，保留有检查维护记录。查2024年2月10日测量一次绕组绝缘值为220MΩ，二次绕组绝缘值为6.5MΩ，符合有关规定。</w:t>
            </w:r>
          </w:p>
          <w:p w14:paraId="151A0AB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焊接与热切割作业人员持证情况：范简书，证号：T532531198503030011，发证单位：曲靖市应急管理局，有效期至2026年9月3日；李宝锋，证号：T532931199502271119，发证单位：曲靖市应急管理局，有效期至2026年9月3日。现场检查作业人员按规定正确佩戴个人防护用品。</w:t>
            </w:r>
          </w:p>
          <w:p w14:paraId="6965245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07063FAB">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凤凰谷公司现场存放的焊枪枪把已损坏、电源插头不符合工业要求。</w:t>
            </w:r>
          </w:p>
          <w:p w14:paraId="57B536B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依据评估标准2，共扣2分。</w:t>
            </w:r>
          </w:p>
        </w:tc>
      </w:tr>
      <w:tr w14:paraId="2B6F5F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DA4B6A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5.4.2.2.7</w:t>
            </w:r>
          </w:p>
        </w:tc>
        <w:tc>
          <w:tcPr>
            <w:tcW w:w="1121" w:type="dxa"/>
            <w:tcBorders>
              <w:tl2br w:val="nil"/>
              <w:tr2bl w:val="nil"/>
            </w:tcBorders>
            <w:shd w:val="clear" w:color="auto" w:fill="FFFFFF"/>
            <w:noWrap/>
            <w:vAlign w:val="center"/>
          </w:tcPr>
          <w:p w14:paraId="1BE25EE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有限空间 作业</w:t>
            </w:r>
          </w:p>
        </w:tc>
        <w:tc>
          <w:tcPr>
            <w:tcW w:w="3090" w:type="dxa"/>
            <w:tcBorders>
              <w:tl2br w:val="nil"/>
              <w:tr2bl w:val="nil"/>
            </w:tcBorders>
            <w:shd w:val="clear" w:color="auto" w:fill="FFFFFF"/>
            <w:noWrap/>
            <w:vAlign w:val="center"/>
          </w:tcPr>
          <w:p w14:paraId="62D07B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企业应建立健全有限空间作业安全管理规定，明确职责、程序和方法，并落实到位。</w:t>
            </w:r>
          </w:p>
          <w:p w14:paraId="5C6C251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有限空间作业要有专人监护，并落实防火、防窒息及逃生等措施。</w:t>
            </w:r>
          </w:p>
          <w:p w14:paraId="1F7F9B6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进入有限空间危险场所作业要先测定氧气、有害气体、可燃性气体、粉尘等气体浓度，符合安全要求方可进入。</w:t>
            </w:r>
          </w:p>
          <w:p w14:paraId="7D38370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在有限空间内作业时要进行通风换气，并保证气体浓度测定次数或连续检测，严禁向内部输送氧气。</w:t>
            </w:r>
          </w:p>
          <w:p w14:paraId="0E6ABBA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进行衬胶、涂漆、刷环氧玻璃钢工作应强力通风，符合安全要求和消防规定方可工作。</w:t>
            </w:r>
          </w:p>
          <w:p w14:paraId="146F202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在金属容器内工作必须使用符合安全电压要求的照明及电气工具，装设符合要求的漏电保护器，漏电保护器、电源联接器和控制箱等应放在容器外面。</w:t>
            </w:r>
          </w:p>
          <w:p w14:paraId="2666D9FA">
            <w:pPr>
              <w:widowControl/>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进行焊接工作必须设有防止金属熔渣飞溅、掉落引起火灾的措施以及防止烫伤、触电、爆炸等措施。</w:t>
            </w:r>
          </w:p>
        </w:tc>
        <w:tc>
          <w:tcPr>
            <w:tcW w:w="2750" w:type="dxa"/>
            <w:tcBorders>
              <w:tl2br w:val="nil"/>
              <w:tr2bl w:val="nil"/>
            </w:tcBorders>
            <w:shd w:val="clear" w:color="auto" w:fill="FFFFFF"/>
            <w:noWrap/>
            <w:vAlign w:val="center"/>
          </w:tcPr>
          <w:p w14:paraId="7604170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①未制定相关规定，不得分；内容不全或责任落实不到位，扣5分。</w:t>
            </w:r>
          </w:p>
          <w:p w14:paraId="46E86A4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②有限空间作业无专人监护，防火、防窒息及逃生等措施落实不到位，不得分。</w:t>
            </w:r>
          </w:p>
          <w:p w14:paraId="5DEA3B7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③进入有限空间危险场所作业前未进行气体浓度测试，不得分；通风和气体浓度监测不合格，不得分。</w:t>
            </w:r>
          </w:p>
          <w:p w14:paraId="45945A48">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④在金属容器内工作，电气工具和用具使用不符合安全要求，不得分；进行焊接工作，安全措施设置不合格，不得分。</w:t>
            </w:r>
          </w:p>
        </w:tc>
        <w:tc>
          <w:tcPr>
            <w:tcW w:w="850" w:type="dxa"/>
            <w:tcBorders>
              <w:tl2br w:val="nil"/>
              <w:tr2bl w:val="nil"/>
            </w:tcBorders>
            <w:shd w:val="clear" w:color="auto" w:fill="FFFFFF"/>
            <w:noWrap/>
            <w:vAlign w:val="center"/>
          </w:tcPr>
          <w:p w14:paraId="5537621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6034C86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363FD0A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1.查凤凰谷公司制定了《特殊危险作业管理办法》（Q/KMFHG 0331-2023），在5.3条款明确了有限空间工作场所划定标准、基本规定、设备设施、安全技术措施等规定。</w:t>
            </w:r>
          </w:p>
          <w:p w14:paraId="53B729B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抽查凤凰谷公司2024年2月27日《受限空间安全作业票》（编号：2024-02-SX-005），作业内容：#2机组尾水肘管转轮体搭设脚手架，监护人：范简书；电站现场配备了气体浓度检测仪，型号为：ADKS-4，品牌为：爱德克斯，检测气体范围：可燃气体、氧气、一氧化碳、硫化氢等气体浓度。</w:t>
            </w:r>
          </w:p>
          <w:p w14:paraId="7F5703D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抽查凤凰谷公司2024年2月27日《受限空间安全作业票》（编号：2024-02-SX-005），作业内容：#2机组尾水肘管转轮体搭设脚手架，在进入蜗壳前有检查氧气和有害气体的记录，在风险分析栏处有实测含氧量记录，现场含氧量记录为20.9%，工作中一直向有限空间送风。</w:t>
            </w:r>
          </w:p>
          <w:p w14:paraId="0968EC4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4.查《特殊危险作业管理办法》（Q/KMFHG 0331-2023）规定：在金属容器内工作时，所使用的照明及电气工具应装设符合要求的漏电保护器，漏电保护器、电源联接器和控制箱等应放在容器外面。现场无金属容器作业。</w:t>
            </w:r>
          </w:p>
          <w:p w14:paraId="16CC152D">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2285569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凤凰谷公司《特殊危险作业管理办法》关于有限空间作业管理的内容辨识不全，流程不清晰。</w:t>
            </w:r>
          </w:p>
          <w:p w14:paraId="0858AF3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依据评估标准1，扣5分。</w:t>
            </w:r>
          </w:p>
        </w:tc>
      </w:tr>
      <w:tr w14:paraId="272076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1D78C9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5.4.2.2.8</w:t>
            </w:r>
          </w:p>
        </w:tc>
        <w:tc>
          <w:tcPr>
            <w:tcW w:w="1121" w:type="dxa"/>
            <w:tcBorders>
              <w:tl2br w:val="nil"/>
              <w:tr2bl w:val="nil"/>
            </w:tcBorders>
            <w:shd w:val="clear" w:color="auto" w:fill="FFFFFF"/>
            <w:noWrap/>
            <w:vAlign w:val="center"/>
          </w:tcPr>
          <w:p w14:paraId="56DC603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电气安全</w:t>
            </w:r>
          </w:p>
        </w:tc>
        <w:tc>
          <w:tcPr>
            <w:tcW w:w="3090" w:type="dxa"/>
            <w:tcBorders>
              <w:tl2br w:val="nil"/>
              <w:tr2bl w:val="nil"/>
            </w:tcBorders>
            <w:shd w:val="clear" w:color="auto" w:fill="FFFFFF"/>
            <w:noWrap/>
            <w:vAlign w:val="center"/>
          </w:tcPr>
          <w:p w14:paraId="66ED78B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企业应建立健全电气安全工器具、手持电动工具、移动式电动机具等保管、使用、维护、检验管理规定，明确职责、程序和方法，并认真落实。</w:t>
            </w:r>
          </w:p>
          <w:p w14:paraId="5CE4924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企业应建立电气安全用具、手持电动工具、移动式电动机具台账，统一编号，专人专柜对号保管，定期试验。作业人员具备必要的电气安全知识，掌握使用方法并在有效期内正确使用。</w:t>
            </w:r>
          </w:p>
          <w:p w14:paraId="742031A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企业购置的电气安全用具、手持电动工具、移动式电动机具经国家有关部门试验鉴定合格。</w:t>
            </w:r>
          </w:p>
          <w:p w14:paraId="3B409DE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现场使用的电气安全用具、手持电动工具、移动式电动机具等设备满足要求。</w:t>
            </w:r>
          </w:p>
        </w:tc>
        <w:tc>
          <w:tcPr>
            <w:tcW w:w="2750" w:type="dxa"/>
            <w:tcBorders>
              <w:tl2br w:val="nil"/>
              <w:tr2bl w:val="nil"/>
            </w:tcBorders>
            <w:shd w:val="clear" w:color="auto" w:fill="FFFFFF"/>
            <w:noWrap/>
            <w:vAlign w:val="center"/>
          </w:tcPr>
          <w:p w14:paraId="7D7F721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①未制定相关规定，不得分；内容不全，责任落实不到位，扣5分。</w:t>
            </w:r>
          </w:p>
          <w:p w14:paraId="13A97C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②台账、编号和保管存在问题，扣3分；未进行定期试验，扣3分/台；使用人员使用方法存在问题，扣5分。</w:t>
            </w:r>
          </w:p>
          <w:p w14:paraId="788CF68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③企业购置的电气安全用具、手持电动工具、移动式电动机存在未经国家有关部门试验鉴定合格现象，不得分。</w:t>
            </w:r>
          </w:p>
          <w:p w14:paraId="0B3D5FE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④现场使用的电气安全用具、手持电动工具、移动式电动机具等设备不满足要求，扣1分/项。</w:t>
            </w:r>
          </w:p>
        </w:tc>
        <w:tc>
          <w:tcPr>
            <w:tcW w:w="850" w:type="dxa"/>
            <w:tcBorders>
              <w:tl2br w:val="nil"/>
              <w:tr2bl w:val="nil"/>
            </w:tcBorders>
            <w:shd w:val="clear" w:color="auto" w:fill="FFFFFF"/>
            <w:noWrap/>
            <w:vAlign w:val="center"/>
          </w:tcPr>
          <w:p w14:paraId="43B3DEA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59A2710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14</w:t>
            </w:r>
          </w:p>
        </w:tc>
        <w:tc>
          <w:tcPr>
            <w:tcW w:w="5890" w:type="dxa"/>
            <w:tcBorders>
              <w:tl2br w:val="nil"/>
              <w:tr2bl w:val="nil"/>
            </w:tcBorders>
            <w:shd w:val="clear" w:color="auto" w:fill="FFFFFF"/>
            <w:noWrap/>
            <w:vAlign w:val="center"/>
          </w:tcPr>
          <w:p w14:paraId="60495D8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1.查凤凰谷公司《安全工器具、劳动防护用品及特殊防护用品管理办法》（Q KMFHG 0324-2023）内容包括电气安全工器具、手持电动工具、移动式电动机具等保管、使用、维护检验管理规定，明确了职责、程序和方法，在制度2.2条明确了常用安全工器具分类等规定。</w:t>
            </w:r>
          </w:p>
          <w:p w14:paraId="0280E87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建立有安全工器具、手持电动工具、移动式电动工具台账，并统一编号，有定期检查维护记录。现场抽查绝缘手套、绝缘鞋等安全工器具均按规定每半年进行定期检验，下次试验时间为2024年11月10日，检验单位：弥勒市电力工程有限责任公司。凤凰谷公司安全工器具、手持电动工具等由运行值长负责定期检查管理。</w:t>
            </w:r>
          </w:p>
          <w:p w14:paraId="3ADE357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所购置的安全用具、手持电动工具、移动式电动工具由制造单位鉴定颁发合格证，并配备有《使用说明书》。现场抽查编号为FHG-DDGJ-013的冲击钻，型号：GBH2-28-DFV，出厂编号：808007547，由博世（BOSCH）品牌鉴定颁发检验合格证。</w:t>
            </w:r>
          </w:p>
          <w:p w14:paraId="0553716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锂电冲击扳手（编号：FHG-DDGJ-027）、锂电电动起子机（编号：FHG-DDGJ-023）、石材切割机（编号：FHG-DDGJ-004）、角磨机（编号：FHG-DDGJ-006）等外观完整无损坏，现场所使用的安全用具、手持电动工具、移动式电动机具均有统一编号、外壳手柄无裂缝或破损、电缆线完好无破损，满足使用要求。</w:t>
            </w:r>
          </w:p>
          <w:p w14:paraId="27330887">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38AB4D10">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凤凰谷公司建立的电气安全用具、手持电动工具等机具台账记录不全。抽查台钻无定期试验记录和标签。</w:t>
            </w:r>
          </w:p>
          <w:p w14:paraId="6D71FD0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依据评估标准2，共扣6分。</w:t>
            </w:r>
          </w:p>
        </w:tc>
      </w:tr>
      <w:tr w14:paraId="76B149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FE4529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5.4.2.2.9</w:t>
            </w:r>
          </w:p>
        </w:tc>
        <w:tc>
          <w:tcPr>
            <w:tcW w:w="1121" w:type="dxa"/>
            <w:tcBorders>
              <w:tl2br w:val="nil"/>
              <w:tr2bl w:val="nil"/>
            </w:tcBorders>
            <w:shd w:val="clear" w:color="auto" w:fill="FFFFFF"/>
            <w:noWrap/>
            <w:vAlign w:val="center"/>
          </w:tcPr>
          <w:p w14:paraId="468A33E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防爆安全</w:t>
            </w:r>
          </w:p>
        </w:tc>
        <w:tc>
          <w:tcPr>
            <w:tcW w:w="3090" w:type="dxa"/>
            <w:tcBorders>
              <w:tl2br w:val="nil"/>
              <w:tr2bl w:val="nil"/>
            </w:tcBorders>
            <w:shd w:val="clear" w:color="auto" w:fill="FFFFFF"/>
            <w:noWrap/>
            <w:vAlign w:val="center"/>
          </w:tcPr>
          <w:p w14:paraId="78084F9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油区、氧气站、制（储）氢室、氨罐等防爆安全装置齐全，设备设施和作业工具符合安全要求，有关管道系统及阀门严密。</w:t>
            </w:r>
          </w:p>
          <w:p w14:paraId="2AEAC5B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现场承压设备及管道系统经过定期检验合格，安全附件齐全、完好，材质符合安全要求，承压能力满足系统运行工况。</w:t>
            </w:r>
          </w:p>
          <w:p w14:paraId="284810D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高压气瓶无严重腐蚀或严重损伤，定期检验合格，并在检验周期内使用。色标、色环清晰，安全装置良好，存放符合要求，使用符合安全规定。</w:t>
            </w:r>
          </w:p>
          <w:p w14:paraId="786AB69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蓄电池室、油罐室、油处理室等重点场所使用防爆型照明和通风设备，配备有必要的防爆工具。</w:t>
            </w:r>
          </w:p>
          <w:p w14:paraId="09EC39E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在易爆场所或设备设施及系统上作业，要严格履行工作许可手续，保持与运行系统的有效隔离，并落实防爆安全措施。</w:t>
            </w:r>
          </w:p>
          <w:p w14:paraId="25623C1F">
            <w:pPr>
              <w:widowControl/>
              <w:adjustRightInd w:val="0"/>
              <w:ind w:firstLine="210" w:firstLineChars="100"/>
              <w:jc w:val="both"/>
              <w:rPr>
                <w:rFonts w:hint="default" w:ascii="Times New Roman" w:hAnsi="Times New Roman" w:eastAsia="仿宋_GB2312"/>
                <w:caps w:val="0"/>
                <w:smallCaps w:val="0"/>
                <w:kern w:val="0"/>
                <w:sz w:val="21"/>
                <w:szCs w:val="21"/>
              </w:rPr>
            </w:pPr>
          </w:p>
          <w:p w14:paraId="1A59FC5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AABBBE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①油区、氧气站、制（储）氢室管理制度不全，不得分；落实不到位，扣5分；设备设施和系统存在缺陷，作业工具不符合要求，扣5分。</w:t>
            </w:r>
          </w:p>
          <w:p w14:paraId="3AA9C1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②现场承压设备及管道系统未进行定期检验，安全附件存在问题，不得分。</w:t>
            </w:r>
          </w:p>
          <w:p w14:paraId="35F457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③高压气瓶和安全装置存在严重缺陷，不得分；色标、色环存在问题，扣1分/项；存放和使用不符合安全要求，扣10分。</w:t>
            </w:r>
          </w:p>
          <w:p w14:paraId="1C44427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④蓄电池室、油罐室、油处理室等重点场所未使用防爆型照明和通风设备，不得分；未配备必要的防爆工具，扣5分。</w:t>
            </w:r>
          </w:p>
          <w:p w14:paraId="5733955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⑤在易爆场所或设备设施及系统上作业，未履行工作许可手续，安全措施落实不到位，不得分。</w:t>
            </w:r>
          </w:p>
        </w:tc>
        <w:tc>
          <w:tcPr>
            <w:tcW w:w="850" w:type="dxa"/>
            <w:tcBorders>
              <w:tl2br w:val="nil"/>
              <w:tr2bl w:val="nil"/>
            </w:tcBorders>
            <w:shd w:val="clear" w:color="auto" w:fill="FFFFFF"/>
            <w:noWrap/>
            <w:vAlign w:val="center"/>
          </w:tcPr>
          <w:p w14:paraId="6CB690D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5F7778B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5138E65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1.查凤凰谷公司生产现场不涉及氧气站、制（储）氢室、氨罐等等设备和区域。查凤凰谷公司制定了《防火防爆管理制度》（Q KMFHG 0332-2023），规定了电站油处理室、中控室等为消防安全重点部位，现场管理按制度落实，如现场粘贴了警示牌及责任牌。现场检查油品库，库房下部有排风口，上部布置有风管，可以在室外操作；室内灯具为防爆灯；配电柜置于室外，设备设施和作业工具符合防爆安全要求，现场检查管道系统及阀门严密。</w:t>
            </w:r>
          </w:p>
          <w:p w14:paraId="0044DAD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生产现场有5台承压设备，分别是：#1机组调速器压力油罐、#2机组调速器压力油罐、中压储气罐、检修气罐、制动气罐。上述5台压力容器于2023年10月通过了曲靖市质量技术监督局检验合格；#1机组调速器压力油罐、#2机组调速器压力油罐下次检验时间为2024年10月18日；安全附件定期检验更换，最近一次检验时间为：2023年5月，安全阀检验报告保存完整，报告编号：QAFX20237569。</w:t>
            </w:r>
          </w:p>
          <w:p w14:paraId="6D9951C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3.查凤凰谷公司无高压气瓶，需要使用时提前外出购买，购买时检查色标、色环是否符合标准，不使用不符合标准的气瓶。现场气瓶均存放于固定的气瓶架子，气瓶架固定良好。</w:t>
            </w:r>
          </w:p>
          <w:p w14:paraId="529388F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4.现场检查凤凰谷公司油处理室有通风设施，照明采用防爆灯具，现场配备有防爆工具。</w:t>
            </w:r>
          </w:p>
          <w:p w14:paraId="1AFD113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5.查凤凰谷公司无易燃易爆场所或设备及系统上的作业。</w:t>
            </w:r>
          </w:p>
          <w:p w14:paraId="2275B72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70210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BE8A9C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5.4.2.2.10</w:t>
            </w:r>
          </w:p>
        </w:tc>
        <w:tc>
          <w:tcPr>
            <w:tcW w:w="1121" w:type="dxa"/>
            <w:tcBorders>
              <w:tl2br w:val="nil"/>
              <w:tr2bl w:val="nil"/>
            </w:tcBorders>
            <w:shd w:val="clear" w:color="auto" w:fill="FFFFFF"/>
            <w:noWrap/>
            <w:vAlign w:val="center"/>
          </w:tcPr>
          <w:p w14:paraId="7272B11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消防安全</w:t>
            </w:r>
          </w:p>
        </w:tc>
        <w:tc>
          <w:tcPr>
            <w:tcW w:w="3090" w:type="dxa"/>
            <w:tcBorders>
              <w:tl2br w:val="nil"/>
              <w:tr2bl w:val="nil"/>
            </w:tcBorders>
            <w:shd w:val="clear" w:color="auto" w:fill="FFFFFF"/>
            <w:noWrap/>
            <w:vAlign w:val="center"/>
          </w:tcPr>
          <w:p w14:paraId="2852ADC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建立健全消防安全组织机构，完善消防安全规章制度，落实消防安全生产责任制，开展消防培训和演习。</w:t>
            </w:r>
          </w:p>
          <w:p w14:paraId="40F08B3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生产厂房及仓库备有必要的消防设备，并建立消防设备设施台帐，定期进行检查和试验，保证合格。</w:t>
            </w:r>
          </w:p>
          <w:p w14:paraId="58E8C38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存放易燃易爆物品库房、建筑设施的防火等级符合要求。</w:t>
            </w:r>
          </w:p>
          <w:p w14:paraId="7F84BC8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消防泵至少有两套独立电源，且具有自启动和远方启动功能，火灾报警及自动灭火、隔离系统正常并投入运行。</w:t>
            </w:r>
          </w:p>
          <w:p w14:paraId="4520BD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电缆和电缆构筑物安全可靠，电缆隧道、电缆沟排水设施完好，电缆堵漏及照明符合要求，电缆主隧道及架空电缆主通道分段阻燃措施符合要求，特别重要电缆应采取耐火隔离措施或更换阻燃电缆。重要电缆夹层、竖井、沟等区域应配备电缆监控装置以及防火门（墙）等设施。</w:t>
            </w:r>
          </w:p>
          <w:p w14:paraId="1C9F95F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现场电缆敷设符合安全要求，操作直流、主保护、直流油泵等重要电缆采取分槽盒、分层、分沟敷设及阻燃等特殊防火措施。</w:t>
            </w:r>
          </w:p>
          <w:p w14:paraId="7DC2305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作业人员应熟悉消防器材性能、布置和使用方法，现场动火有人监护，且防火措施落实。</w:t>
            </w:r>
          </w:p>
          <w:p w14:paraId="3725C5C3">
            <w:pPr>
              <w:widowControl/>
              <w:adjustRightInd w:val="0"/>
              <w:ind w:firstLine="210" w:firstLineChars="100"/>
              <w:jc w:val="both"/>
              <w:rPr>
                <w:rFonts w:hint="default" w:ascii="Times New Roman" w:hAnsi="Times New Roman" w:eastAsia="仿宋_GB2312"/>
                <w:caps w:val="0"/>
                <w:smallCaps w:val="0"/>
                <w:kern w:val="0"/>
                <w:sz w:val="21"/>
                <w:szCs w:val="21"/>
              </w:rPr>
            </w:pPr>
          </w:p>
          <w:p w14:paraId="608FD3E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D2405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①未建立组织机构，规章制度不完整，责任制未落实，未定期开展消防培训或演习，不得分。</w:t>
            </w:r>
          </w:p>
          <w:p w14:paraId="50A938E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②消防设备配备不全，定期检查或试验不到位，扣5分。</w:t>
            </w:r>
          </w:p>
          <w:p w14:paraId="456BBCD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③存放易燃易爆物品库房、建筑设施的防火等级不符合要求，不得分。</w:t>
            </w:r>
          </w:p>
          <w:p w14:paraId="33D54C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④消防泵无两套独立电源，不得分；相应配套功能不齐全，扣5分。</w:t>
            </w:r>
          </w:p>
          <w:p w14:paraId="643D564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⑤电缆和电缆用构筑物等设施不符合要求，扣1分/项。</w:t>
            </w:r>
          </w:p>
          <w:p w14:paraId="3D509C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⑥现场电缆敷设不符合防火安全要求，扣1分/项。</w:t>
            </w:r>
          </w:p>
          <w:p w14:paraId="25F7B1F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⑦现场动火防火措施落实不到位，扣10分。</w:t>
            </w:r>
          </w:p>
        </w:tc>
        <w:tc>
          <w:tcPr>
            <w:tcW w:w="850" w:type="dxa"/>
            <w:tcBorders>
              <w:tl2br w:val="nil"/>
              <w:tr2bl w:val="nil"/>
            </w:tcBorders>
            <w:shd w:val="clear" w:color="auto" w:fill="FFFFFF"/>
            <w:noWrap/>
            <w:vAlign w:val="center"/>
          </w:tcPr>
          <w:p w14:paraId="6395156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3DB5CBF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w:t>
            </w:r>
          </w:p>
        </w:tc>
        <w:tc>
          <w:tcPr>
            <w:tcW w:w="5890" w:type="dxa"/>
            <w:tcBorders>
              <w:tl2br w:val="nil"/>
              <w:tr2bl w:val="nil"/>
            </w:tcBorders>
            <w:shd w:val="clear" w:color="auto" w:fill="FFFFFF"/>
            <w:noWrap/>
            <w:vAlign w:val="center"/>
          </w:tcPr>
          <w:p w14:paraId="72ED516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调整公司安全生产委员会及各专项工作领导小组的通知》（凤电发〔2024〕14号），明确了以董事长程传玉为组长的消防安全领导小组，建立了消防领导组织机构，明确了组长、副组长、成员管理职责，组长职责包括贯彻执行消防法规，保障公司消防安全符合规定，掌握本单位的消防安全情况等7项职责；副组长职责包括拟定年度消防工作计划，组织实施日常消防安全管理工作等7项职责；成员职责包括贯彻执行公司消防安全管理制度，了解岗位职责等5项职责。查凤凰谷公司《消防安全管理办法》（Q/KMFHG0317-2023）明确了管理职责、动火作业、重点防火部位、易燃易爆危险化学品等安全管理要求。查2023年11月23日凤凰谷公司开展消防培训及演习，培训内容包括火灾分类、特点、燃烧基本条件及防护措施、正压式空气呼吸器使用和维保方法、灭火器使用方法及注意事项、心肺复苏、创伤急救、触电急救方法等，共28人参加培训。</w:t>
            </w:r>
          </w:p>
          <w:p w14:paraId="2CEA8E8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电站灭火器、消防栓清单》，消防设备配备齐全，厂房各楼层房间、大坝控制室和值班室、营地房屋各楼层均有配置。2024年7月1日，开展了消防检查，检查人：李荣分，检查情况正常。凤凰谷电站根据消防灭火对象和水压、水量要求，设置一个消防供水池，消防供水池水源由消防水泵从下游尾水渠中取水供给，消防水泵设2台，一主一备，以保证水源的可靠性，其主要供水对象是主变压器、发电机、透平油库、绝缘油库和建筑物等。消防水池底板高程为865.0m。消防水池容积满足一个单元一次灭火最大水量的要求。 根据计算，消防供水设一个有效容积150m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供水池，灭火水压0.6Mpa，水量为100m</w:t>
            </w:r>
            <w:r>
              <w:rPr>
                <w:rFonts w:ascii="Times New Roman" w:hAnsi="Times New Roman" w:eastAsia="仿宋_GB2312"/>
                <w:caps w:val="0"/>
                <w:smallCaps w:val="0"/>
                <w:kern w:val="0"/>
                <w:sz w:val="21"/>
                <w:szCs w:val="21"/>
                <w:vertAlign w:val="superscript"/>
              </w:rPr>
              <w:t>3</w:t>
            </w:r>
            <w:r>
              <w:rPr>
                <w:rFonts w:ascii="Times New Roman" w:hAnsi="Times New Roman" w:eastAsia="仿宋_GB2312"/>
                <w:caps w:val="0"/>
                <w:smallCaps w:val="0"/>
                <w:kern w:val="0"/>
                <w:sz w:val="21"/>
                <w:szCs w:val="21"/>
              </w:rPr>
              <w:t>/h。</w:t>
            </w:r>
          </w:p>
          <w:p w14:paraId="129A709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曲靖市公安消防支队出具的《关于云南南盘江凤凰谷水电开发有限公司凤凰谷水电站工程消防验收合格的意见》（曲公消验〔2009〕第0023号），验收意见：凤凰谷水电站工程消防验收合格。查2021年9月10日《凤凰谷水电站建筑消防设施检测评价报告》，建筑设施的防火等级符合要求，现场检查，油处理室墙体采用混凝土浇筑，照明灯具使用防爆型，室内顶部设置有火焰探测器和通风管道，定时启动风机通风降低室内油分子浓度，主变室空间相对独立，低压侧母排、电缆桥架墩头封堵严密，主变室通道设置有防火卷帘门，卷帘门采用防火材料，控制按钮设置在室外墙体。</w:t>
            </w:r>
          </w:p>
          <w:p w14:paraId="0947645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4.现场检查，电站配置有两台消防水泵，配置两套独立电源，#1消防水泵电源取自400V厂用电I段A2P开关柜，#2消防水泵取自400V厂用电II段B2P开关柜，符合标准双备用的要求。</w:t>
            </w:r>
          </w:p>
          <w:p w14:paraId="4986194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5.现场检查，主厂房、大坝等处的电缆和电缆构筑物安全可靠，电缆隧道、电缆沟排水设施完好，电缆堵漏符合要求，电缆主隧道及架空电缆主通道分段阻燃措施符合要求，电缆采取耐火隔离措施。</w:t>
            </w:r>
          </w:p>
          <w:p w14:paraId="597CB18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6.现场检查，机组电缆夹层、操作直流、主保护等重要电缆采取分槽盒、分层、分沟敷设，电缆穿墙采取防火包等阻燃材料封堵，电缆型号为ZRB-YJV-3x50的阻燃交联聚乙烯绝缘电力电缆，符合安全要求。</w:t>
            </w:r>
          </w:p>
          <w:p w14:paraId="5E34A18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2024年3月16日《二级动火工作票》（编号：2024-03-DH-002），动火内容：#2机组基坑围栏焊接，动火执行人：谭丽东，证书编号：T53293219891015153X，安全措施包含：专人监督、清除动火地点可燃物、配置灭火器等。</w:t>
            </w:r>
          </w:p>
          <w:p w14:paraId="3674F14A">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4E41EF1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凤凰谷公司10kV高压室电缆孔封堵不严。10kV高压室共箱母线墙缝封堵不严。</w:t>
            </w:r>
          </w:p>
          <w:p w14:paraId="3608A43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依据评估标准5，共扣2分。</w:t>
            </w:r>
          </w:p>
        </w:tc>
      </w:tr>
      <w:tr w14:paraId="22B36D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3DFBDD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5.4.2.2.11</w:t>
            </w:r>
          </w:p>
        </w:tc>
        <w:tc>
          <w:tcPr>
            <w:tcW w:w="1121" w:type="dxa"/>
            <w:tcBorders>
              <w:tl2br w:val="nil"/>
              <w:tr2bl w:val="nil"/>
            </w:tcBorders>
            <w:shd w:val="clear" w:color="auto" w:fill="FFFFFF"/>
            <w:noWrap/>
            <w:vAlign w:val="center"/>
          </w:tcPr>
          <w:p w14:paraId="15E33A0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机械安全</w:t>
            </w:r>
          </w:p>
        </w:tc>
        <w:tc>
          <w:tcPr>
            <w:tcW w:w="3090" w:type="dxa"/>
            <w:tcBorders>
              <w:tl2br w:val="nil"/>
              <w:tr2bl w:val="nil"/>
            </w:tcBorders>
            <w:shd w:val="clear" w:color="auto" w:fill="FFFFFF"/>
            <w:noWrap/>
            <w:vAlign w:val="center"/>
          </w:tcPr>
          <w:p w14:paraId="277A27E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企业应制定机械设备使用、维护、保养等管理规定，明确职责、程序和方法，并认真落实。</w:t>
            </w:r>
          </w:p>
          <w:p w14:paraId="1729E45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机械设备外露转动部分有防护罩，并设有必要的闭锁装置。</w:t>
            </w:r>
          </w:p>
          <w:p w14:paraId="6F512B7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机床配置的各种安全防护装置及安全保护控制装置应齐备，性能可靠。</w:t>
            </w:r>
          </w:p>
          <w:p w14:paraId="28F4633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较长输送距离的机械，在其需要跨越处应设置带护栏的人行跨梯。</w:t>
            </w:r>
          </w:p>
          <w:p w14:paraId="6B1CCAE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带式输送机的尾部滚筒及其他所有改向滚筒轴端处，应分别加设护罩及可拆卸的护栏，所配重锤行程地面处应设置高度1.5m的护栏，运行通道侧应设有不低于上托辊最高点的可拆卸的栏杆。</w:t>
            </w:r>
          </w:p>
          <w:p w14:paraId="096CC17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运煤胶带机沿线应设置拉线开关，设有启动预报装置和防止误启动装置。</w:t>
            </w:r>
          </w:p>
          <w:p w14:paraId="44D9FF1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露天贮煤场轨道机械须装有夹轨钳和锚定装置。</w:t>
            </w:r>
          </w:p>
          <w:p w14:paraId="5620079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机械设备检修应进行系统隔离并有防转动措施。</w:t>
            </w:r>
          </w:p>
        </w:tc>
        <w:tc>
          <w:tcPr>
            <w:tcW w:w="2750" w:type="dxa"/>
            <w:tcBorders>
              <w:tl2br w:val="nil"/>
              <w:tr2bl w:val="nil"/>
            </w:tcBorders>
            <w:shd w:val="clear" w:color="auto" w:fill="FFFFFF"/>
            <w:noWrap/>
            <w:vAlign w:val="center"/>
          </w:tcPr>
          <w:p w14:paraId="3626C1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①未制定相关规定，不得分；内容不全，责任落实不到位，扣5分。</w:t>
            </w:r>
          </w:p>
          <w:p w14:paraId="677A612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②机械设备外露转动部分无防护罩，或设有必要的闭锁装置，扣1分/项。</w:t>
            </w:r>
          </w:p>
          <w:p w14:paraId="5E40DBB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③机床配置的各种安全防护装置及安全保护控制装置不齐全，扣1分/项。</w:t>
            </w:r>
          </w:p>
          <w:p w14:paraId="2067FF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④人行跨梯未设置或设置不合理，扣5分。</w:t>
            </w:r>
          </w:p>
          <w:p w14:paraId="27F5093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⑤护罩或护栏配置不合理，扣5分。</w:t>
            </w:r>
          </w:p>
          <w:p w14:paraId="0537682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⑥运煤胶带机沿线未设置拉线开关，扣5分；启动预报装置和防止误启动装置存在问题，扣5分。</w:t>
            </w:r>
          </w:p>
          <w:p w14:paraId="66357E3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⑦露天贮煤场轨道机械未装设夹轨钳和锚定装置或存在较大缺陷，扣5分。</w:t>
            </w:r>
          </w:p>
          <w:p w14:paraId="5401E38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⑧设备检修未隔离或无防转动措施，扣5分。</w:t>
            </w:r>
          </w:p>
        </w:tc>
        <w:tc>
          <w:tcPr>
            <w:tcW w:w="850" w:type="dxa"/>
            <w:tcBorders>
              <w:tl2br w:val="nil"/>
              <w:tr2bl w:val="nil"/>
            </w:tcBorders>
            <w:shd w:val="clear" w:color="auto" w:fill="FFFFFF"/>
            <w:noWrap/>
            <w:vAlign w:val="center"/>
          </w:tcPr>
          <w:p w14:paraId="3942233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760A29F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5639BF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1.查凤凰谷公司《安全操作规程》（Q KMFHG 0337-2023）明确了现场作业人责任和砂轮机、切割机、台钻等相关机械使用操作规范，内容齐全。</w:t>
            </w:r>
          </w:p>
          <w:p w14:paraId="55762ED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2.现场检查检修平台、发电机层、水轮机层、蜗壳层等工作场所，切割机、空压机、水泵、砂轮机等设备外露部分均有防护罩。</w:t>
            </w:r>
          </w:p>
          <w:p w14:paraId="460995C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3.凤凰谷公司生产现场无机床设施。</w:t>
            </w:r>
          </w:p>
          <w:p w14:paraId="47DAED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4.凤凰谷公司生产现场无人行跨梯。</w:t>
            </w:r>
          </w:p>
          <w:p w14:paraId="0448727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5.现场检查空压机转动防护罩设置合理。</w:t>
            </w:r>
          </w:p>
          <w:p w14:paraId="788F1E6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6.凤凰谷公司生产现场无运煤胶带机。</w:t>
            </w:r>
          </w:p>
          <w:p w14:paraId="58F31ED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7.凤凰谷公司生产现场无露天贮煤场轨道机械。</w:t>
            </w:r>
          </w:p>
          <w:p w14:paraId="1049163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8.查阅2024年#2机组检修水力机械工作票，编号：2024-02-JX-002，工作内容：处理#2机组水导油盆油混水，工作负责人：李宝锋，安全措施包括：#2机组停机，#2机组#1和#2快速事故门全关，排出#2机组水导油盆内透平油，拆除水导油盆端盖上探头传感器，在工作现场悬挂“在此工作”标识牌等措施。</w:t>
            </w:r>
          </w:p>
          <w:p w14:paraId="1697E14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F5959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FCFC99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5.4.2.2.12</w:t>
            </w:r>
          </w:p>
        </w:tc>
        <w:tc>
          <w:tcPr>
            <w:tcW w:w="1121" w:type="dxa"/>
            <w:tcBorders>
              <w:tl2br w:val="nil"/>
              <w:tr2bl w:val="nil"/>
            </w:tcBorders>
            <w:shd w:val="clear" w:color="auto" w:fill="FFFFFF"/>
            <w:noWrap/>
            <w:vAlign w:val="center"/>
          </w:tcPr>
          <w:p w14:paraId="74072D3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交通安全</w:t>
            </w:r>
          </w:p>
        </w:tc>
        <w:tc>
          <w:tcPr>
            <w:tcW w:w="3090" w:type="dxa"/>
            <w:tcBorders>
              <w:tl2br w:val="nil"/>
              <w:tr2bl w:val="nil"/>
            </w:tcBorders>
            <w:shd w:val="clear" w:color="auto" w:fill="FFFFFF"/>
            <w:noWrap/>
            <w:vAlign w:val="center"/>
          </w:tcPr>
          <w:p w14:paraId="29E96759">
            <w:pPr>
              <w:widowControl/>
              <w:adjustRightInd w:val="0"/>
              <w:ind w:firstLine="210" w:firstLineChars="100"/>
              <w:jc w:val="both"/>
              <w:rPr>
                <w:rFonts w:hint="default" w:ascii="Times New Roman" w:hAnsi="Times New Roman" w:eastAsia="仿宋_GB2312"/>
                <w:caps w:val="0"/>
                <w:smallCaps w:val="0"/>
                <w:kern w:val="0"/>
                <w:sz w:val="21"/>
                <w:szCs w:val="21"/>
              </w:rPr>
            </w:pPr>
          </w:p>
          <w:p w14:paraId="3BF5050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制定交通安全管理制度，明确职责、程序和方法，并认真落实。</w:t>
            </w:r>
          </w:p>
          <w:p w14:paraId="33C0F57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完善厂区交通安全设施。</w:t>
            </w:r>
          </w:p>
          <w:p w14:paraId="75B3F62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加强驾驶人员培训，严格驾驶行为管理。</w:t>
            </w:r>
          </w:p>
          <w:p w14:paraId="4301D0D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定期对机动车辆检测和检验，保证机动车辆车况良好。</w:t>
            </w:r>
          </w:p>
          <w:p w14:paraId="3C1FA62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吊车、斗臂车、叉车等的起重机械部分符合起重作业安全要求。</w:t>
            </w:r>
          </w:p>
          <w:p w14:paraId="5A9483E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制订通勤车辆（大客车）遇山区滑坡、泥石流、冰雪、铁路道口等特殊情况的应对措施。</w:t>
            </w:r>
          </w:p>
          <w:p w14:paraId="11F7879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合理规划厂区运煤、运灰等车辆线路，完善卸煤、装灰车辆运输方案。</w:t>
            </w:r>
          </w:p>
          <w:p w14:paraId="325EA3B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1189AD8D">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①未制定制度，不得分；制度内容不全或落实不到位，扣5分。</w:t>
            </w:r>
          </w:p>
          <w:p w14:paraId="2B17A948">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②交通安全设施不齐全，扣5分。</w:t>
            </w:r>
          </w:p>
          <w:p w14:paraId="14CB8DA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③驾驶人员培训或管理不到位，扣5分；无证驾驶，不得分。</w:t>
            </w:r>
          </w:p>
          <w:p w14:paraId="6B7C61AA">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④机动车辆或起重机械部分的检验、检测不到位，存在安全隐患，扣2分/项。</w:t>
            </w:r>
          </w:p>
          <w:p w14:paraId="27F84F0C">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⑤通勤车辆对特殊情况的应对措施不完全，扣5分。</w:t>
            </w:r>
          </w:p>
          <w:p w14:paraId="262C105F">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⑥运煤、运灰等车辆线路不合理，卸煤、装灰车辆运输方案存在问题，扣5分。</w:t>
            </w:r>
          </w:p>
        </w:tc>
        <w:tc>
          <w:tcPr>
            <w:tcW w:w="850" w:type="dxa"/>
            <w:tcBorders>
              <w:tl2br w:val="nil"/>
              <w:tr2bl w:val="nil"/>
            </w:tcBorders>
            <w:shd w:val="clear" w:color="auto" w:fill="FFFFFF"/>
            <w:noWrap/>
            <w:vAlign w:val="center"/>
          </w:tcPr>
          <w:p w14:paraId="125F654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02CDD0D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48C24E3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1.查凤凰谷公司《交通安全管理办法》（Q/KMFHG 0318-2023）明确了公司和相关部门的管理职责，如综合管理部职责包括：负责组织制定应聘驾驶员考核标准；负责驾驶员聘用考核、录用；负责公司驾驶员和车辆的归口综合管理；建立和完善车辆和驾驶员信息管理档案；每月组织一次车况检查，并对检查发现问题及时进行处理；组织开展交通安全培训和教育活动等。</w:t>
            </w:r>
          </w:p>
          <w:p w14:paraId="2EE635B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2.现场检查大坝、生活区等出入口配有安全警示标识，大坝兼做交通通道，在左右岸入口处设有限高杆、减速带。</w:t>
            </w:r>
          </w:p>
          <w:p w14:paraId="440C3B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有4名驾驶员，均持证上岗，如驾驶员杨升持有A1驾驶证能驾驶中型普通客车，车牌：云D77782。抽查2023年6月26日教育培训记录，有车辆交通安全基础知识、车辆管理及使用规定、违规及事故处理、交通安全管理办法学习、车辆管理台账记录等内容。</w:t>
            </w:r>
          </w:p>
          <w:p w14:paraId="7041ED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4.查凤凰谷公司定期对机动车辆开展检测和检验，所有车辆均有检验合格标志。查凤凰谷公司建立了《车辆自检记录表》，每月开展一次自检，保留有《车辆行车记录表》，保证了机动车辆安全状况。</w:t>
            </w:r>
          </w:p>
          <w:p w14:paraId="798200A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5.查《云南南盘江凤凰谷水电开发有限公司反事故汇编》，有专门针对通勤车辆遇山体滑坡、泥石流、冰雪等特殊情况的应急措施。</w:t>
            </w:r>
          </w:p>
          <w:p w14:paraId="322F935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6.凤凰谷公司生产现场无运煤、运灰等车辆。</w:t>
            </w:r>
          </w:p>
          <w:p w14:paraId="346F027C">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3955B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04D6E8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5.4.2.3</w:t>
            </w:r>
          </w:p>
        </w:tc>
        <w:tc>
          <w:tcPr>
            <w:tcW w:w="1121" w:type="dxa"/>
            <w:tcBorders>
              <w:tl2br w:val="nil"/>
              <w:tr2bl w:val="nil"/>
            </w:tcBorders>
            <w:shd w:val="clear" w:color="auto" w:fill="FFFFFF"/>
            <w:noWrap/>
            <w:vAlign w:val="center"/>
          </w:tcPr>
          <w:p w14:paraId="5453DD9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岗位达标</w:t>
            </w:r>
          </w:p>
        </w:tc>
        <w:tc>
          <w:tcPr>
            <w:tcW w:w="3090" w:type="dxa"/>
            <w:tcBorders>
              <w:tl2br w:val="nil"/>
              <w:tr2bl w:val="nil"/>
            </w:tcBorders>
            <w:shd w:val="clear" w:color="auto" w:fill="FFFFFF"/>
            <w:noWrap/>
            <w:vAlign w:val="center"/>
          </w:tcPr>
          <w:p w14:paraId="5CA35AD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267AC751">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7684D45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5528FE1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49DE9E46">
            <w:pPr>
              <w:ind w:firstLine="210" w:firstLineChars="100"/>
              <w:jc w:val="both"/>
              <w:rPr>
                <w:rFonts w:hint="default" w:ascii="Times New Roman" w:hAnsi="Times New Roman" w:eastAsia="仿宋_GB2312"/>
                <w:bCs/>
                <w:caps w:val="0"/>
                <w:smallCaps w:val="0"/>
                <w:color w:val="000000"/>
                <w:sz w:val="21"/>
                <w:szCs w:val="21"/>
              </w:rPr>
            </w:pPr>
          </w:p>
        </w:tc>
      </w:tr>
      <w:tr w14:paraId="184D3D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8E8B70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5.4.2.3.1</w:t>
            </w:r>
          </w:p>
        </w:tc>
        <w:tc>
          <w:tcPr>
            <w:tcW w:w="1121" w:type="dxa"/>
            <w:tcBorders>
              <w:tl2br w:val="nil"/>
              <w:tr2bl w:val="nil"/>
            </w:tcBorders>
            <w:shd w:val="clear" w:color="auto" w:fill="FFFFFF"/>
            <w:noWrap/>
            <w:vAlign w:val="center"/>
          </w:tcPr>
          <w:p w14:paraId="4191597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岗位安全活动管理制度</w:t>
            </w:r>
          </w:p>
        </w:tc>
        <w:tc>
          <w:tcPr>
            <w:tcW w:w="3090" w:type="dxa"/>
            <w:tcBorders>
              <w:tl2br w:val="nil"/>
              <w:tr2bl w:val="nil"/>
            </w:tcBorders>
            <w:shd w:val="clear" w:color="auto" w:fill="FFFFFF"/>
            <w:noWrap/>
            <w:vAlign w:val="center"/>
          </w:tcPr>
          <w:p w14:paraId="48AC539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企业应建立班组安全活动管理制度，开展岗位达标活动，明确岗位达标的内容和要求。</w:t>
            </w:r>
          </w:p>
        </w:tc>
        <w:tc>
          <w:tcPr>
            <w:tcW w:w="2750" w:type="dxa"/>
            <w:tcBorders>
              <w:tl2br w:val="nil"/>
              <w:tr2bl w:val="nil"/>
            </w:tcBorders>
            <w:shd w:val="clear" w:color="auto" w:fill="FFFFFF"/>
            <w:noWrap/>
            <w:vAlign w:val="center"/>
          </w:tcPr>
          <w:p w14:paraId="0811CFB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未制定班组安全活动管理制度，不得分；未明确岗位标准，扣2分。</w:t>
            </w:r>
          </w:p>
        </w:tc>
        <w:tc>
          <w:tcPr>
            <w:tcW w:w="850" w:type="dxa"/>
            <w:tcBorders>
              <w:tl2br w:val="nil"/>
              <w:tr2bl w:val="nil"/>
            </w:tcBorders>
            <w:shd w:val="clear" w:color="auto" w:fill="FFFFFF"/>
            <w:noWrap/>
            <w:vAlign w:val="center"/>
          </w:tcPr>
          <w:p w14:paraId="75DA79A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6F0F6AC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0</w:t>
            </w:r>
          </w:p>
        </w:tc>
        <w:tc>
          <w:tcPr>
            <w:tcW w:w="5890" w:type="dxa"/>
            <w:tcBorders>
              <w:tl2br w:val="nil"/>
              <w:tr2bl w:val="nil"/>
            </w:tcBorders>
            <w:shd w:val="clear" w:color="auto" w:fill="FFFFFF"/>
            <w:noWrap/>
            <w:vAlign w:val="center"/>
          </w:tcPr>
          <w:p w14:paraId="60A9C88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查凤凰谷公司《安全生产责任制》（Q/KMFHG 0301-2023）7.9条运行值长岗位职责包括：1）召开班前班后会，开展班前安全教育，告知班组工作区域的主要安全生产风险点、防范措施和事故应急措施，做好交底；2） 做好班组安全文化建设活动，组织开展班组安全活动，并如实记录；督促班组人员熟知工作岗位存在的危险因素、防范措施及事故应急措施；3）严格、正确执行“两票三制”，严禁无票操作、违章操作、冒险操作，自觉履行监护、复诵制度，熟知本岗位设备安全、技术性能，熟知《安全操作规》《运行规程》及各种安全规定。</w:t>
            </w:r>
          </w:p>
          <w:p w14:paraId="0770B42C">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15DB1B8A">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未制定班组安全活动管理制度。</w:t>
            </w:r>
          </w:p>
          <w:p w14:paraId="42160874">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依据评估标准，扣5分。</w:t>
            </w:r>
          </w:p>
        </w:tc>
      </w:tr>
      <w:tr w14:paraId="1184F3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D75F8E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5.4.2.3.2</w:t>
            </w:r>
          </w:p>
        </w:tc>
        <w:tc>
          <w:tcPr>
            <w:tcW w:w="1121" w:type="dxa"/>
            <w:tcBorders>
              <w:tl2br w:val="nil"/>
              <w:tr2bl w:val="nil"/>
            </w:tcBorders>
            <w:shd w:val="clear" w:color="auto" w:fill="FFFFFF"/>
            <w:noWrap/>
            <w:vAlign w:val="center"/>
          </w:tcPr>
          <w:p w14:paraId="072363F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岗位作业 行为</w:t>
            </w:r>
          </w:p>
        </w:tc>
        <w:tc>
          <w:tcPr>
            <w:tcW w:w="3090" w:type="dxa"/>
            <w:tcBorders>
              <w:tl2br w:val="nil"/>
              <w:tr2bl w:val="nil"/>
            </w:tcBorders>
            <w:shd w:val="clear" w:color="auto" w:fill="FFFFFF"/>
            <w:noWrap/>
            <w:vAlign w:val="center"/>
          </w:tcPr>
          <w:p w14:paraId="1E39730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从业人员应熟练掌握本岗位安全职责、安全生产与职业卫生操作规程、安全风险及管控措施、防护用品使用、自救互救及应急处置措施，做到“四不伤害”：不伤害自己、不伤害他人、不被他人伤害、保护他人不受伤害。</w:t>
            </w:r>
          </w:p>
        </w:tc>
        <w:tc>
          <w:tcPr>
            <w:tcW w:w="2750" w:type="dxa"/>
            <w:tcBorders>
              <w:tl2br w:val="nil"/>
              <w:tr2bl w:val="nil"/>
            </w:tcBorders>
            <w:shd w:val="clear" w:color="auto" w:fill="FFFFFF"/>
            <w:noWrap/>
            <w:vAlign w:val="center"/>
          </w:tcPr>
          <w:p w14:paraId="4EC25B4D">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现场询问从业人员，不熟悉本岗位安全职责、操作规程、安全风险及管控措施、防护用品使用、自救互救及应急处置措施等，扣1分/人。</w:t>
            </w:r>
          </w:p>
        </w:tc>
        <w:tc>
          <w:tcPr>
            <w:tcW w:w="850" w:type="dxa"/>
            <w:tcBorders>
              <w:tl2br w:val="nil"/>
              <w:tr2bl w:val="nil"/>
            </w:tcBorders>
            <w:shd w:val="clear" w:color="auto" w:fill="FFFFFF"/>
            <w:noWrap/>
            <w:vAlign w:val="center"/>
          </w:tcPr>
          <w:p w14:paraId="68E5DE3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2B49109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25B9DE6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现场考问凤凰谷公司总工程师张仕瑶、安全总监何仕春、运维部主任赵玉龙、综合部部主任马丽芳、值长赵城勇、文秘张海燕均熟悉本岗位安全职责、操作规程、安全风险及管控措施、防护用品使用、自救互救及应急处置措施等内容。</w:t>
            </w:r>
          </w:p>
          <w:p w14:paraId="328EAE02">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6E1FC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52D661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5.4.2.3.3</w:t>
            </w:r>
          </w:p>
        </w:tc>
        <w:tc>
          <w:tcPr>
            <w:tcW w:w="1121" w:type="dxa"/>
            <w:tcBorders>
              <w:tl2br w:val="nil"/>
              <w:tr2bl w:val="nil"/>
            </w:tcBorders>
            <w:shd w:val="clear" w:color="auto" w:fill="FFFFFF"/>
            <w:noWrap/>
            <w:vAlign w:val="center"/>
          </w:tcPr>
          <w:p w14:paraId="64A45E9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岗位安全 活动</w:t>
            </w:r>
          </w:p>
        </w:tc>
        <w:tc>
          <w:tcPr>
            <w:tcW w:w="3090" w:type="dxa"/>
            <w:tcBorders>
              <w:tl2br w:val="nil"/>
              <w:tr2bl w:val="nil"/>
            </w:tcBorders>
            <w:shd w:val="clear" w:color="auto" w:fill="FFFFFF"/>
            <w:noWrap/>
            <w:vAlign w:val="center"/>
          </w:tcPr>
          <w:p w14:paraId="2A607C9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各班组应按照有关规定开展安全生产与职业卫生教育培训、安全操作技能训练、岗位作业危险预知、作业现场隐患排查、事故分析等工作，并做好记录。</w:t>
            </w:r>
          </w:p>
          <w:p w14:paraId="069F6CE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班组安全活动每周（或每轮值）至少开展一次，企业应对班组活动进行检查、指导和考核。</w:t>
            </w:r>
          </w:p>
          <w:p w14:paraId="3F0FE8D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班组应结合“班前会”“交接班会”等形式，讲评安全工作，交代安全注意事项，落实安全措施，杜绝忽视安全、违章作业等行为。</w:t>
            </w:r>
          </w:p>
        </w:tc>
        <w:tc>
          <w:tcPr>
            <w:tcW w:w="2750" w:type="dxa"/>
            <w:tcBorders>
              <w:tl2br w:val="nil"/>
              <w:tr2bl w:val="nil"/>
            </w:tcBorders>
            <w:shd w:val="clear" w:color="auto" w:fill="FFFFFF"/>
            <w:noWrap/>
            <w:vAlign w:val="center"/>
          </w:tcPr>
          <w:p w14:paraId="542250C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①未开展班组安全教育培训、班组安全检查、班组安全事故分析等安全活动，扣2分/项。班组安全活动无记录或记录不全，扣 1分/次。</w:t>
            </w:r>
          </w:p>
          <w:p w14:paraId="02E6FB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②企业未对班组活动进行检查、指导和考核，扣2分。</w:t>
            </w:r>
          </w:p>
          <w:p w14:paraId="3BCBA58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③未按规定召开班组每日“班前会”，扣2分/项。</w:t>
            </w:r>
          </w:p>
        </w:tc>
        <w:tc>
          <w:tcPr>
            <w:tcW w:w="850" w:type="dxa"/>
            <w:tcBorders>
              <w:tl2br w:val="nil"/>
              <w:tr2bl w:val="nil"/>
            </w:tcBorders>
            <w:shd w:val="clear" w:color="auto" w:fill="FFFFFF"/>
            <w:noWrap/>
            <w:vAlign w:val="center"/>
          </w:tcPr>
          <w:p w14:paraId="71B2202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0CCB8D4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0BDF94D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作业班组按照《安全生产例会办法》（Q/KMFHG0304-2023）规定开展安全日活动。抽查2024年6月24日运行三值安全活动记录，主持人：尹奉强；参加人员：刘一帆、赵城勇；活动主题：6月份第二周安全活动，活动内容包括：上周安全工作总结、研究布置本周工作，学习讨论有关安全生产文件及要求，交流安全生产经营情况、分析事故案列等方面；6月安全月班组教育培训、活动开展具有针对性；6月班组事故预想及反事故演习等活动，记录完善。</w:t>
            </w:r>
          </w:p>
          <w:p w14:paraId="226BAD0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2.抽查2024年4月5日运行三值安全活动记录，安全总监何仕春、生产运行部主任赵玉龙参与了班组活动。查凤凰谷公司每月对班组安全活动开展情况进行安全生产考核。</w:t>
            </w:r>
          </w:p>
          <w:p w14:paraId="6D7D7EB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运行班、检修班、水工班按规定每天每班组织开展班前、班后会。抽查2024年6月3日运行班组开展的班前、班后会记录，班前会内容：做好厂房设备巡视检查工作，严格执行“两票三制”制度等工作；值班工作内容：认真巡查全厂设备无异常，认真巡查全厂消防设备设施正常完备等工作；班后会内容：工作中注意安全，劳保着装、高空作业严格按要求开展，正确使用安全用具，技术监督时要做好数据、参数记录或拍照保存并存档等工作。</w:t>
            </w:r>
          </w:p>
          <w:p w14:paraId="6EB904E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EB380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DAA57A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5.4.2.4</w:t>
            </w:r>
          </w:p>
        </w:tc>
        <w:tc>
          <w:tcPr>
            <w:tcW w:w="1121" w:type="dxa"/>
            <w:tcBorders>
              <w:tl2br w:val="nil"/>
              <w:tr2bl w:val="nil"/>
            </w:tcBorders>
            <w:shd w:val="clear" w:color="auto" w:fill="FFFFFF"/>
            <w:noWrap/>
            <w:vAlign w:val="center"/>
          </w:tcPr>
          <w:p w14:paraId="01FA58D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相关方</w:t>
            </w:r>
          </w:p>
        </w:tc>
        <w:tc>
          <w:tcPr>
            <w:tcW w:w="3090" w:type="dxa"/>
            <w:tcBorders>
              <w:tl2br w:val="nil"/>
              <w:tr2bl w:val="nil"/>
            </w:tcBorders>
            <w:shd w:val="clear" w:color="auto" w:fill="FFFFFF"/>
            <w:noWrap/>
            <w:vAlign w:val="center"/>
          </w:tcPr>
          <w:p w14:paraId="36491EA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FD7409A">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1B48CE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25</w:t>
            </w:r>
          </w:p>
        </w:tc>
        <w:tc>
          <w:tcPr>
            <w:tcW w:w="850" w:type="dxa"/>
            <w:tcBorders>
              <w:tl2br w:val="nil"/>
              <w:tr2bl w:val="nil"/>
            </w:tcBorders>
            <w:shd w:val="clear" w:color="auto" w:fill="FFFFFF"/>
            <w:noWrap/>
            <w:vAlign w:val="center"/>
          </w:tcPr>
          <w:p w14:paraId="54F60B4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23</w:t>
            </w:r>
          </w:p>
        </w:tc>
        <w:tc>
          <w:tcPr>
            <w:tcW w:w="5890" w:type="dxa"/>
            <w:tcBorders>
              <w:tl2br w:val="nil"/>
              <w:tr2bl w:val="nil"/>
            </w:tcBorders>
            <w:shd w:val="clear" w:color="auto" w:fill="FFFFFF"/>
            <w:noWrap/>
            <w:vAlign w:val="center"/>
          </w:tcPr>
          <w:p w14:paraId="2E6DA02F">
            <w:pPr>
              <w:ind w:firstLine="210" w:firstLineChars="100"/>
              <w:jc w:val="both"/>
              <w:rPr>
                <w:rFonts w:hint="default" w:ascii="Times New Roman" w:hAnsi="Times New Roman" w:eastAsia="仿宋_GB2312"/>
                <w:bCs/>
                <w:caps w:val="0"/>
                <w:smallCaps w:val="0"/>
                <w:color w:val="000000"/>
                <w:sz w:val="21"/>
                <w:szCs w:val="21"/>
              </w:rPr>
            </w:pPr>
          </w:p>
        </w:tc>
      </w:tr>
      <w:tr w14:paraId="667807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26D28C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5.4.2.4.1</w:t>
            </w:r>
          </w:p>
        </w:tc>
        <w:tc>
          <w:tcPr>
            <w:tcW w:w="1121" w:type="dxa"/>
            <w:tcBorders>
              <w:tl2br w:val="nil"/>
              <w:tr2bl w:val="nil"/>
            </w:tcBorders>
            <w:shd w:val="clear" w:color="auto" w:fill="FFFFFF"/>
            <w:noWrap/>
            <w:vAlign w:val="center"/>
          </w:tcPr>
          <w:p w14:paraId="34CD871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制度建设</w:t>
            </w:r>
          </w:p>
        </w:tc>
        <w:tc>
          <w:tcPr>
            <w:tcW w:w="3090" w:type="dxa"/>
            <w:tcBorders>
              <w:tl2br w:val="nil"/>
              <w:tr2bl w:val="nil"/>
            </w:tcBorders>
            <w:shd w:val="clear" w:color="auto" w:fill="FFFFFF"/>
            <w:noWrap/>
            <w:vAlign w:val="center"/>
          </w:tcPr>
          <w:p w14:paraId="3A6D7EA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企业应制定承包商、供应商以及劳务用工等相关方管理制度，内容至少包括：管理职责、资格预审、选择、安全协议、作业人员培训、作业过程检查监督、提供的产品与服务、绩效评估、续用或退出等。</w:t>
            </w:r>
          </w:p>
        </w:tc>
        <w:tc>
          <w:tcPr>
            <w:tcW w:w="2750" w:type="dxa"/>
            <w:tcBorders>
              <w:tl2br w:val="nil"/>
              <w:tr2bl w:val="nil"/>
            </w:tcBorders>
            <w:shd w:val="clear" w:color="auto" w:fill="FFFFFF"/>
            <w:noWrap/>
            <w:vAlign w:val="center"/>
          </w:tcPr>
          <w:p w14:paraId="1B17C7E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①未将承包商、供应商以及劳务用工等相关方的安全生产与职业卫生纳入企业内部安全管理体系，不得分。</w:t>
            </w:r>
          </w:p>
          <w:p w14:paraId="51737C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②未建立承包商、供应商以及劳务用工等相关方管理制度，不得分。</w:t>
            </w:r>
          </w:p>
          <w:p w14:paraId="4EA371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③制度内容不全面，扣1分/项。</w:t>
            </w:r>
          </w:p>
          <w:p w14:paraId="709309B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④对相关方的管理内容未落实，扣2分/项。</w:t>
            </w:r>
          </w:p>
        </w:tc>
        <w:tc>
          <w:tcPr>
            <w:tcW w:w="850" w:type="dxa"/>
            <w:tcBorders>
              <w:tl2br w:val="nil"/>
              <w:tr2bl w:val="nil"/>
            </w:tcBorders>
            <w:shd w:val="clear" w:color="auto" w:fill="FFFFFF"/>
            <w:noWrap/>
            <w:vAlign w:val="center"/>
          </w:tcPr>
          <w:p w14:paraId="2AE584D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372298C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w:t>
            </w:r>
          </w:p>
        </w:tc>
        <w:tc>
          <w:tcPr>
            <w:tcW w:w="5890" w:type="dxa"/>
            <w:tcBorders>
              <w:tl2br w:val="nil"/>
              <w:tr2bl w:val="nil"/>
            </w:tcBorders>
            <w:shd w:val="clear" w:color="auto" w:fill="FFFFFF"/>
            <w:noWrap/>
            <w:vAlign w:val="center"/>
          </w:tcPr>
          <w:p w14:paraId="1F1C907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1.查凤凰谷公司《相关方安全管理办法》（Q/KMFHG 0316-2023）明确了管理职责、双方义务、资质要求、现场管理等内容，并将相关方纳入公司内部管理。</w:t>
            </w:r>
          </w:p>
          <w:p w14:paraId="3960C5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2.查凤凰谷公司制定了《相关方安全管理办法》（Q/KMFHG 0316-2023），在3.6条明确了资质审查内容，包括安全生产许可证、营业执照、资质证书、管理人员的安全资格证、施工方案、应急预案等。</w:t>
            </w:r>
          </w:p>
          <w:p w14:paraId="188B7EE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3.查凤凰谷公司《相关方安全管理办法》（Q/KMFHG 0316-2023）明确了各部门的管理职责、管理内容与方法、验收与存档、相关方评价、检查与考核等内容，在3.6条明确了安全资质审查内容，在5.2.2条规定了进入生产现场作业应重点遵守的14项注意事项等。</w:t>
            </w:r>
          </w:p>
          <w:p w14:paraId="1271221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阅《凤凰谷水电站空气压缩储存系统定期维护项目合同》（合同编号：FHG-CG-2022-16），对乙方单位资质、人员资质进行了审查备案，在合同附件2有甲乙双方确认签字的安全生产协议。空气压缩储存系统定期维护按要求落实，完工后有竣工验收资料。</w:t>
            </w:r>
          </w:p>
          <w:p w14:paraId="635C54E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142023F0">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凤凰谷公司《相关方安全管理办法》缺少绩效评估、续用或退出等内容。</w:t>
            </w:r>
          </w:p>
          <w:p w14:paraId="53EE77C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依据评估标准3，共扣2分。</w:t>
            </w:r>
          </w:p>
        </w:tc>
      </w:tr>
      <w:tr w14:paraId="1A3E9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BBBB78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5.4.2.4.2</w:t>
            </w:r>
          </w:p>
        </w:tc>
        <w:tc>
          <w:tcPr>
            <w:tcW w:w="1121" w:type="dxa"/>
            <w:tcBorders>
              <w:tl2br w:val="nil"/>
              <w:tr2bl w:val="nil"/>
            </w:tcBorders>
            <w:shd w:val="clear" w:color="auto" w:fill="FFFFFF"/>
            <w:noWrap/>
            <w:vAlign w:val="center"/>
          </w:tcPr>
          <w:p w14:paraId="74BF561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资质审查</w:t>
            </w:r>
          </w:p>
        </w:tc>
        <w:tc>
          <w:tcPr>
            <w:tcW w:w="3090" w:type="dxa"/>
            <w:tcBorders>
              <w:tl2br w:val="nil"/>
              <w:tr2bl w:val="nil"/>
            </w:tcBorders>
            <w:shd w:val="clear" w:color="auto" w:fill="FFFFFF"/>
            <w:noWrap/>
            <w:vAlign w:val="center"/>
          </w:tcPr>
          <w:p w14:paraId="0A182D8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企业应建立合格承包商、供应商等相关方的名录和档案，定期识别服务行为安全风险并维护更新。</w:t>
            </w:r>
          </w:p>
          <w:p w14:paraId="41AE87B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企业应确认承包商、供应商等相关方具有相应安全生产资质。审查相关方安全生产费用使用、安全生产与职业病防护条件、安全生产保障措施等是否符合要求。</w:t>
            </w:r>
          </w:p>
        </w:tc>
        <w:tc>
          <w:tcPr>
            <w:tcW w:w="2750" w:type="dxa"/>
            <w:tcBorders>
              <w:tl2br w:val="nil"/>
              <w:tr2bl w:val="nil"/>
            </w:tcBorders>
            <w:shd w:val="clear" w:color="auto" w:fill="FFFFFF"/>
            <w:noWrap/>
            <w:vAlign w:val="center"/>
          </w:tcPr>
          <w:p w14:paraId="2E4AF1E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①未建立相关方名录和档案，不得分；相关方名录和档案不齐全，扣1分/单位。</w:t>
            </w:r>
          </w:p>
          <w:p w14:paraId="135BD61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②未定期识别服务行为安全风险并维护更新，扣1分/次。</w:t>
            </w:r>
          </w:p>
          <w:p w14:paraId="7040B78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③未确认审查相关方资质、安全生产与职业病防护条件、保障措施，不得分。</w:t>
            </w:r>
          </w:p>
          <w:p w14:paraId="2025905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④相关方资质，安全生产与职业病防护条件、保障措施不符合规定，扣1分/处。</w:t>
            </w:r>
          </w:p>
        </w:tc>
        <w:tc>
          <w:tcPr>
            <w:tcW w:w="850" w:type="dxa"/>
            <w:tcBorders>
              <w:tl2br w:val="nil"/>
              <w:tr2bl w:val="nil"/>
            </w:tcBorders>
            <w:shd w:val="clear" w:color="auto" w:fill="FFFFFF"/>
            <w:noWrap/>
            <w:vAlign w:val="center"/>
          </w:tcPr>
          <w:p w14:paraId="68EDF63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6297362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6C45353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1.查凤凰谷公司在“中国电建设备物资集中采购平台”对合作的相关方建立了相关方名录和档案。</w:t>
            </w:r>
          </w:p>
          <w:p w14:paraId="07779D3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2.通过“中国电建设备物资集中采购平台”，凤凰谷公司每年对合作的相关方进行一次评估。</w:t>
            </w:r>
          </w:p>
          <w:p w14:paraId="61372C2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3.查凤凰谷公司通过“中国电建设备物资集中采购平台”对相关方资格进行审查，审查内容包括相关方基本信息、财务信息、其他信息、业务经办人信息、企业资质、供货记录、财务状况、审核意见等。</w:t>
            </w:r>
          </w:p>
          <w:p w14:paraId="2C5C34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4.查凤凰谷公司通过“中国电建设备物资集中采购平台”对合作的相关方进行风险监控，相关方资质、安全生产与职业病防护条件、保障措施不符合规定的将被列为黑名单。</w:t>
            </w:r>
          </w:p>
          <w:p w14:paraId="312DFE7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B44DB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C03A8A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5.4.2.4.3</w:t>
            </w:r>
          </w:p>
        </w:tc>
        <w:tc>
          <w:tcPr>
            <w:tcW w:w="1121" w:type="dxa"/>
            <w:tcBorders>
              <w:tl2br w:val="nil"/>
              <w:tr2bl w:val="nil"/>
            </w:tcBorders>
            <w:shd w:val="clear" w:color="auto" w:fill="FFFFFF"/>
            <w:noWrap/>
            <w:vAlign w:val="center"/>
          </w:tcPr>
          <w:p w14:paraId="1707F49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管理要求</w:t>
            </w:r>
          </w:p>
        </w:tc>
        <w:tc>
          <w:tcPr>
            <w:tcW w:w="3090" w:type="dxa"/>
            <w:tcBorders>
              <w:tl2br w:val="nil"/>
              <w:tr2bl w:val="nil"/>
            </w:tcBorders>
            <w:shd w:val="clear" w:color="auto" w:fill="FFFFFF"/>
            <w:noWrap/>
            <w:vAlign w:val="center"/>
          </w:tcPr>
          <w:p w14:paraId="2E54E8FB">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企业应与承包商、供应商等相关方签订安全生产协议，明确双方的安全生产与职业卫生的责任和义务。</w:t>
            </w:r>
          </w:p>
          <w:p w14:paraId="4E02523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企业应对相关方的安全生产与职业卫生统一协调、管理，督促相关方落实安全生产与职业卫生措施。定期进行安全检查，发现安全问题的，应当及时监督整改。</w:t>
            </w:r>
          </w:p>
          <w:p w14:paraId="37C13DA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企业应定期识别作业风险，审查相关方制定的作业任务安全生产工作方案。</w:t>
            </w:r>
          </w:p>
          <w:p w14:paraId="4390E5D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企业和相关方应对作业人员进行安全教育、安全交底和安全规程考试，合格后方可进入现场作业。</w:t>
            </w:r>
          </w:p>
          <w:p w14:paraId="0BB2AFEB">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对两个及以上的相关方在同一作业区域内作业，企业应组织制定并监督落实防范措施，指定专职安全生产管理人员进行安全检查与协调。</w:t>
            </w:r>
          </w:p>
        </w:tc>
        <w:tc>
          <w:tcPr>
            <w:tcW w:w="2750" w:type="dxa"/>
            <w:tcBorders>
              <w:tl2br w:val="nil"/>
              <w:tr2bl w:val="nil"/>
            </w:tcBorders>
            <w:shd w:val="clear" w:color="auto" w:fill="FFFFFF"/>
            <w:noWrap/>
            <w:vAlign w:val="center"/>
          </w:tcPr>
          <w:p w14:paraId="6B89A5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①未与相关方签订安全生产协议，扣3分/单位。责任和义务不明确，扣1分/处。</w:t>
            </w:r>
          </w:p>
          <w:p w14:paraId="48258F0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②未对相关方的安全生产与职业卫生实行统一协调、管理，扣2分/项；未定期进行安全检查，未实行隐患治理闭环管理，扣1分/项。</w:t>
            </w:r>
          </w:p>
          <w:p w14:paraId="1FA52B6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③企业未定期识别作业风险，未审查相关方制定的作业任务安全生产工作方案，或工作方案严重存在问题，扣3分/项。</w:t>
            </w:r>
          </w:p>
          <w:p w14:paraId="331A289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④相关方未对作业人员进行安全教育、安全交底和安全规程考试，扣2分/处。安规考试不合格者进入现场作业，扣3分/人。</w:t>
            </w:r>
          </w:p>
          <w:p w14:paraId="6BD2125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⑤未组织制定并监督落实防范措施，扣5分。未对同一作业区域内的两个及以上的相关方作业，指定专职安全生产管理人员进行安全检查与协调，扣2分/项。</w:t>
            </w:r>
          </w:p>
        </w:tc>
        <w:tc>
          <w:tcPr>
            <w:tcW w:w="850" w:type="dxa"/>
            <w:tcBorders>
              <w:tl2br w:val="nil"/>
              <w:tr2bl w:val="nil"/>
            </w:tcBorders>
            <w:shd w:val="clear" w:color="auto" w:fill="FFFFFF"/>
            <w:noWrap/>
            <w:vAlign w:val="center"/>
          </w:tcPr>
          <w:p w14:paraId="25DF2BA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0233498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5A47BC1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阅2024年3月《凤凰谷水电站#2机组故障紧急抢修项目合同》（合同编号：FHG-2024-2），在合同附件3有甲乙双方确认签字的安全生产协议，入场时与相关方签订了《安健环管理协议书》，明确双方的安全生产与职业卫生责任和义务。项目开工前，对乙方单位资质、人员资质进行了审查备案。</w:t>
            </w:r>
          </w:p>
          <w:p w14:paraId="577EC52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2.查凤凰谷公司#2机组故障紧急抢修项目资料，对相关方的安全生产与职业卫生实行统一协调、管理，进行了安全检查。</w:t>
            </w:r>
          </w:p>
          <w:p w14:paraId="008545A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3.查凤凰谷公司定期开展安全风险评估并编制《安全风险评估报告》。抽查凤凰谷公司#2机组故障紧急抢修项目，严格审查相关方制定的作业任务施工方案，经凤凰谷公司审批同意后实施。</w:t>
            </w:r>
          </w:p>
          <w:p w14:paraId="753C76C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阅凤凰谷公司#2机组故障紧急抢修项目资料，有相关方（云南澜沧江实业有限公司）对作业人员进行安全教育、安全规程考试等资料。凤凰谷公司保留有对相关方进行的三级教育培训、安全交底、技术交底和安全规程考试合格等资料。</w:t>
            </w:r>
          </w:p>
          <w:p w14:paraId="60B720C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5.查凤凰谷公司安全环保部主要负责组织制定并监督落实防范措施。现场检查，凤凰谷公司不涉及同一作业区域内的两个及以上的相关方作业。</w:t>
            </w:r>
          </w:p>
          <w:p w14:paraId="242EE75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78DD8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8DCE96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w:t>
            </w:r>
          </w:p>
        </w:tc>
        <w:tc>
          <w:tcPr>
            <w:tcW w:w="1121" w:type="dxa"/>
            <w:tcBorders>
              <w:tl2br w:val="nil"/>
              <w:tr2bl w:val="nil"/>
            </w:tcBorders>
            <w:shd w:val="clear" w:color="auto" w:fill="FFFFFF"/>
            <w:noWrap/>
            <w:vAlign w:val="center"/>
          </w:tcPr>
          <w:p w14:paraId="750419C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职业健康</w:t>
            </w:r>
          </w:p>
        </w:tc>
        <w:tc>
          <w:tcPr>
            <w:tcW w:w="3090" w:type="dxa"/>
            <w:tcBorders>
              <w:tl2br w:val="nil"/>
              <w:tr2bl w:val="nil"/>
            </w:tcBorders>
            <w:shd w:val="clear" w:color="auto" w:fill="FFFFFF"/>
            <w:noWrap/>
            <w:vAlign w:val="center"/>
          </w:tcPr>
          <w:p w14:paraId="4547C25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A5D4CD9">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70F3049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100</w:t>
            </w:r>
          </w:p>
        </w:tc>
        <w:tc>
          <w:tcPr>
            <w:tcW w:w="850" w:type="dxa"/>
            <w:tcBorders>
              <w:tl2br w:val="nil"/>
              <w:tr2bl w:val="nil"/>
            </w:tcBorders>
            <w:shd w:val="clear" w:color="auto" w:fill="FFFFFF"/>
            <w:noWrap/>
            <w:vAlign w:val="center"/>
          </w:tcPr>
          <w:p w14:paraId="430DD26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85</w:t>
            </w:r>
          </w:p>
        </w:tc>
        <w:tc>
          <w:tcPr>
            <w:tcW w:w="5890" w:type="dxa"/>
            <w:tcBorders>
              <w:tl2br w:val="nil"/>
              <w:tr2bl w:val="nil"/>
            </w:tcBorders>
            <w:shd w:val="clear" w:color="auto" w:fill="FFFFFF"/>
            <w:noWrap/>
            <w:vAlign w:val="center"/>
          </w:tcPr>
          <w:p w14:paraId="7726F2EC">
            <w:pPr>
              <w:ind w:firstLine="210" w:firstLineChars="100"/>
              <w:jc w:val="both"/>
              <w:rPr>
                <w:rFonts w:hint="default" w:ascii="Times New Roman" w:hAnsi="Times New Roman" w:eastAsia="仿宋_GB2312"/>
                <w:bCs/>
                <w:caps w:val="0"/>
                <w:smallCaps w:val="0"/>
                <w:color w:val="000000"/>
                <w:sz w:val="21"/>
                <w:szCs w:val="21"/>
              </w:rPr>
            </w:pPr>
          </w:p>
        </w:tc>
      </w:tr>
      <w:tr w14:paraId="4627B8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ABFCB3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5.4.3.1</w:t>
            </w:r>
          </w:p>
        </w:tc>
        <w:tc>
          <w:tcPr>
            <w:tcW w:w="1121" w:type="dxa"/>
            <w:tcBorders>
              <w:tl2br w:val="nil"/>
              <w:tr2bl w:val="nil"/>
            </w:tcBorders>
            <w:shd w:val="clear" w:color="auto" w:fill="FFFFFF"/>
            <w:noWrap/>
            <w:vAlign w:val="center"/>
          </w:tcPr>
          <w:p w14:paraId="02350B7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基本要求</w:t>
            </w:r>
          </w:p>
        </w:tc>
        <w:tc>
          <w:tcPr>
            <w:tcW w:w="3090" w:type="dxa"/>
            <w:tcBorders>
              <w:tl2br w:val="nil"/>
              <w:tr2bl w:val="nil"/>
            </w:tcBorders>
            <w:shd w:val="clear" w:color="auto" w:fill="FFFFFF"/>
            <w:noWrap/>
            <w:vAlign w:val="center"/>
          </w:tcPr>
          <w:p w14:paraId="229AFA6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企业对可能发生急性职业病危害的有毒、有害工作场所，应设置报警装置，配置现场急救用品，设置应急撤离通道和必要的泄险区。</w:t>
            </w:r>
          </w:p>
          <w:p w14:paraId="36656AC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应为从业人员提供符合职业卫生要求的工作环境和条件，应确保使用有毒、有害物品的工作场所与生活区、辅助生产区分开，工作场所不应住人；将有害作业与无害作业分开，高毒工作场所与其他工作场所隔离。</w:t>
            </w:r>
          </w:p>
          <w:p w14:paraId="50763D4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应配备必要的职业病防护设施、器具，各种防护器具应定点存放在安全、便于取用的地方，并有专人负责保管，定期校验和维护。</w:t>
            </w:r>
          </w:p>
          <w:p w14:paraId="6CED7C4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应对现场急救用品、设施和防护用品进行经常性的检维修，定期检测其性能，确保处于正常状态。</w:t>
            </w:r>
          </w:p>
          <w:p w14:paraId="4E88F81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应按安全生产费用规定，保证职业病防护专项费用，定期对费用落实情况进行检查、考核。</w:t>
            </w:r>
          </w:p>
          <w:p w14:paraId="1996709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应组织开展职业卫生宣传教育，对从事接触职业病危害的作业的劳动者，应组织上岗前、在岗期间和离岗时的职业健康检查，将检查结果告知从业人员。</w:t>
            </w:r>
          </w:p>
        </w:tc>
        <w:tc>
          <w:tcPr>
            <w:tcW w:w="2750" w:type="dxa"/>
            <w:tcBorders>
              <w:tl2br w:val="nil"/>
              <w:tr2bl w:val="nil"/>
            </w:tcBorders>
            <w:shd w:val="clear" w:color="auto" w:fill="FFFFFF"/>
            <w:noWrap/>
            <w:vAlign w:val="center"/>
          </w:tcPr>
          <w:p w14:paraId="719DD8E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①危害场所设施、装置不符合要求，扣1分/项。</w:t>
            </w:r>
          </w:p>
          <w:p w14:paraId="6932107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②职业卫生环境和条件不满足要求，扣2分。</w:t>
            </w:r>
          </w:p>
          <w:p w14:paraId="27D3383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③职业病防护设施、器具不满足要求，扣2分；管理不善，器具未定点存放，扣2分。</w:t>
            </w:r>
          </w:p>
          <w:p w14:paraId="783DE2E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④现场急救用品、设备和防护用品缺失或有失效的，扣2分。</w:t>
            </w:r>
          </w:p>
          <w:p w14:paraId="2075221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⑤职业病防护费用投入不足或没有按规定使用的，扣5分。</w:t>
            </w:r>
          </w:p>
          <w:p w14:paraId="7E97544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⑥未开展职业卫生宣传教育，未安排相关岗位人员进行职业健康检查，扣2分/项。</w:t>
            </w:r>
          </w:p>
        </w:tc>
        <w:tc>
          <w:tcPr>
            <w:tcW w:w="850" w:type="dxa"/>
            <w:tcBorders>
              <w:tl2br w:val="nil"/>
              <w:tr2bl w:val="nil"/>
            </w:tcBorders>
            <w:shd w:val="clear" w:color="auto" w:fill="FFFFFF"/>
            <w:noWrap/>
            <w:vAlign w:val="center"/>
          </w:tcPr>
          <w:p w14:paraId="559B9AF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4995AC3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68C3F61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1.查凤凰谷公司在GIS室设置有SF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气体在线监测装置，实施监测室内气体浓度、成分，GIS室底部设置有6台轴流风机作为通风装置，运维人员进入GIS室巡视前，提前启动轴流风机通风15min，同时查看检测装置是否有异常报警，门口也设置有安全风险告知牌和职业病危害告知牌。</w:t>
            </w:r>
          </w:p>
          <w:p w14:paraId="185179E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2.查阅2024年7月云南加莱希安全检测有限公司出具的凤凰谷水电站《工作场所职业病危害因素检测报告书》（编号： JLXBG2024-JC0719），报告对现场氟化物、氟化氢、工频电磁场、噪音等职业病危害因素和建筑卫生学指标（照度）进行了识别及分析、检测，报告结论：凤凰谷公司在工作场所设置了职业病危害防护设施，且运行情况良好；配发有效的个人防护用品如DELATPLUS耳罩；委托有资质的职业卫生技术服务机构对公司工作场进行职业病危害因素检测，本次检测综合合格率达100%，员工职业病危害因素的接触总体水平控制较好。</w:t>
            </w:r>
          </w:p>
          <w:p w14:paraId="1AACA48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为检修人员配置了防尘口罩、电焊面罩、防震手套、护目镜等防护用品。查阅《劳动保护用品发放记录》（如防尘口罩：2024年3月1日，范简书领用2个；电焊面罩：2024年3月1日，范简书领用1个），劳动防护用品能按标准发放，职业健康防护设施、器具有产品合格证。在检修仓库、中控室配有防噪音耳罩，在应急物资储备室备有防毒面具、急救药品（藿香正气水、棉签、创可贴、医用纱布片、云南白药气雾剂、烧烫伤膏、碘伏、酒精等）。</w:t>
            </w:r>
          </w:p>
          <w:p w14:paraId="4388212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4.现场检查，防尘口罩、电焊面罩和防震手套、护目镜、防噪耳罩放置于检修仓库，SF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手持检测仪放置于小仓库，兴安 TZL 30防毒面具（20套）、RHZK 6/30自给正压式呼吸器（2套）、急救用品放置于应急物资储备室。现场检查防毒面具、正压式呼吸器、急救用品有清单，清单内容包含物品名称、型号、数量等，由专人负责每月开展一次检查维护，检查清单所列项目与现场实物一致。</w:t>
            </w:r>
          </w:p>
          <w:p w14:paraId="6BFB423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2023年度安全生产费用预算表，内容包括：尼龙线手套、帆布手套、防刺手套、防护口罩、防护面罩、耳塞分配器、耳塞、安全防护设备、应急医疗器材、药品、职业健康标语、手册采购等约5.7万元。查凤凰谷公司教育培训投入1.22万元，职工健康体检支出2.5万元，垃圾清运费5.76万元，职业健康因素检测2万元，车载急救包支出0.0975万元。查凤凰谷公司重大危险源和水情信息服务费支出10.6万元。查凤凰谷公司2023年安全生产费用投入及使用情况表，按年初预算计划保证职业健康防护专项费用，安全生产费用的审批、落实及考核符合昆明院相关制度要求。</w:t>
            </w:r>
          </w:p>
          <w:p w14:paraId="2EC229A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查凤凰谷公司2024年4月21日开展了2024年职业病危害与防治基本知识培训，安全总监何仕春等12人参加培训，培训内容有：职业病防治基本知识、职业病概述、职业危害因素对人体的影响、职业危害防护措施、相关职业病案例分析等，让员工更加全面了解职业病防治知识，明确职业病防范措施及各类防护用品的使用方法，也对自身工作环境存在的职业健康危害因素有了全面的认识。</w:t>
            </w:r>
          </w:p>
          <w:p w14:paraId="5832DD6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查凤凰谷公司相关人员于2023年进行了职业健康体检，根据《职业健康监护管理办法》，职业病危害因素检测正常的每两年进行一次职业健康体检，凤凰谷公司2023年度职业健康体检（职业病危害因素）检测正常。</w:t>
            </w:r>
          </w:p>
          <w:p w14:paraId="63BF452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9271F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14C7BF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5.4.3.2</w:t>
            </w:r>
          </w:p>
        </w:tc>
        <w:tc>
          <w:tcPr>
            <w:tcW w:w="1121" w:type="dxa"/>
            <w:tcBorders>
              <w:tl2br w:val="nil"/>
              <w:tr2bl w:val="nil"/>
            </w:tcBorders>
            <w:shd w:val="clear" w:color="auto" w:fill="FFFFFF"/>
            <w:noWrap/>
            <w:vAlign w:val="center"/>
          </w:tcPr>
          <w:p w14:paraId="1218EB2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职业病 危害告知</w:t>
            </w:r>
          </w:p>
        </w:tc>
        <w:tc>
          <w:tcPr>
            <w:tcW w:w="3090" w:type="dxa"/>
            <w:tcBorders>
              <w:tl2br w:val="nil"/>
              <w:tr2bl w:val="nil"/>
            </w:tcBorders>
            <w:shd w:val="clear" w:color="auto" w:fill="FFFFFF"/>
            <w:noWrap/>
            <w:vAlign w:val="center"/>
          </w:tcPr>
          <w:p w14:paraId="2FD347D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企业与从业人员订立劳动合同时，应当将工作过程中可能产生的职业病危害及其后果、职业病防护措施和待遇等如实告知从业人员，并在劳动合同中写明，不得隐瞒或者欺骗。</w:t>
            </w:r>
          </w:p>
          <w:p w14:paraId="00A9BF5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应在醒目位置设置公告栏，公布有关职业病防治的规章制度、操作规程、职业病危害事故应急救援措施和工作场所职业病危害因素检测结果。</w:t>
            </w:r>
          </w:p>
          <w:p w14:paraId="6A8BB7F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对存在严重职业病危害的作业岗位，应按照标准的相关要求设置警示标识和中文警示说明。警示说明应载明职业病危害的种类、后果、预防和应急救治措施。</w:t>
            </w:r>
          </w:p>
        </w:tc>
        <w:tc>
          <w:tcPr>
            <w:tcW w:w="2750" w:type="dxa"/>
            <w:tcBorders>
              <w:tl2br w:val="nil"/>
              <w:tr2bl w:val="nil"/>
            </w:tcBorders>
            <w:shd w:val="clear" w:color="auto" w:fill="FFFFFF"/>
            <w:noWrap/>
            <w:vAlign w:val="center"/>
          </w:tcPr>
          <w:p w14:paraId="21E8F64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①企业与从业人员订立劳动合同时，未按有效方式进行职业病危害告知，扣5分。</w:t>
            </w:r>
          </w:p>
          <w:p w14:paraId="36D7736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②公告栏内容有缺失，扣1分/项。</w:t>
            </w:r>
          </w:p>
          <w:p w14:paraId="4DE9D24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③警示标识和中文警示说明有缺失，内容不符合要求的，扣1分/项。</w:t>
            </w:r>
          </w:p>
        </w:tc>
        <w:tc>
          <w:tcPr>
            <w:tcW w:w="850" w:type="dxa"/>
            <w:tcBorders>
              <w:tl2br w:val="nil"/>
              <w:tr2bl w:val="nil"/>
            </w:tcBorders>
            <w:shd w:val="clear" w:color="auto" w:fill="FFFFFF"/>
            <w:noWrap/>
            <w:vAlign w:val="center"/>
          </w:tcPr>
          <w:p w14:paraId="3221AB1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9D9CEE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52E4ED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与所有从业人员签订了职业危害告知书，明确了在工作中可能产生的职业危害如噪声、工频电磁场、高温等，并制定相应防护措施：1）从源头上消除或降低噪声，佩戴个人防护用品等；2）在变电所设计中应选用电磁辐射水平低的设备，电气设备布置应满足带电设备的安全防护距离要求，还应有必要的隔离防护措施和防止误操作措施，应设置防直接雷击和安全接地等措施；3）合理安排作业时间，采取防暑降温措施等。</w:t>
            </w:r>
          </w:p>
          <w:p w14:paraId="056DD5B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2.查凤凰谷公司与所有从业人员签订了职业危害告知书作为劳动合同附件一并由公司存档。凤凰谷公司在厂房门口宣传栏专门设置职业卫生展板，将2024年《工作场所职业病危害因素检测报告书》 的职业危险因素检测结果进行了公布。</w:t>
            </w:r>
          </w:p>
          <w:p w14:paraId="0538159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对存在职业危害的场所设置有职业病危害因素警示标识和警示说明，厂区周围设有防护栏杆，发电机层入口处设置了噪声、工频电场等中文警示说明，安装间作业区域设置有电焊烟尘、其他粉尘警示说明，GIS室门右侧设置了安全风险告知牌、职业病危害因素（工频电场、六氟化硫）警示标识和警示说明。</w:t>
            </w:r>
          </w:p>
          <w:p w14:paraId="1CBCD95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423A3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4090C0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w:t>
            </w:r>
          </w:p>
        </w:tc>
        <w:tc>
          <w:tcPr>
            <w:tcW w:w="1121" w:type="dxa"/>
            <w:tcBorders>
              <w:tl2br w:val="nil"/>
              <w:tr2bl w:val="nil"/>
            </w:tcBorders>
            <w:shd w:val="clear" w:color="auto" w:fill="FFFFFF"/>
            <w:noWrap/>
            <w:vAlign w:val="center"/>
          </w:tcPr>
          <w:p w14:paraId="2D9062D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职业健康 防护</w:t>
            </w:r>
          </w:p>
        </w:tc>
        <w:tc>
          <w:tcPr>
            <w:tcW w:w="3090" w:type="dxa"/>
            <w:tcBorders>
              <w:tl2br w:val="nil"/>
              <w:tr2bl w:val="nil"/>
            </w:tcBorders>
            <w:shd w:val="clear" w:color="auto" w:fill="FFFFFF"/>
            <w:noWrap/>
            <w:vAlign w:val="center"/>
          </w:tcPr>
          <w:p w14:paraId="378FA1B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89AD8CF">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0EC5774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50</w:t>
            </w:r>
          </w:p>
        </w:tc>
        <w:tc>
          <w:tcPr>
            <w:tcW w:w="850" w:type="dxa"/>
            <w:tcBorders>
              <w:tl2br w:val="nil"/>
              <w:tr2bl w:val="nil"/>
            </w:tcBorders>
            <w:shd w:val="clear" w:color="auto" w:fill="FFFFFF"/>
            <w:noWrap/>
            <w:vAlign w:val="center"/>
          </w:tcPr>
          <w:p w14:paraId="2F25529E">
            <w:pPr>
              <w:jc w:val="center"/>
              <w:rPr>
                <w:rFonts w:hint="default" w:ascii="Times New Roman" w:hAnsi="Times New Roman" w:eastAsia="仿宋_GB2312"/>
                <w:bCs/>
                <w:caps w:val="0"/>
                <w:smallCaps w:val="0"/>
                <w:color w:val="000000"/>
                <w:sz w:val="21"/>
                <w:szCs w:val="21"/>
                <w:lang w:val="en-US" w:eastAsia="zh-CN"/>
              </w:rPr>
            </w:pPr>
            <w:r>
              <w:rPr>
                <w:rFonts w:hint="eastAsia" w:ascii="Times New Roman" w:hAnsi="Times New Roman" w:eastAsia="仿宋_GB2312"/>
                <w:bCs/>
                <w:caps w:val="0"/>
                <w:smallCaps w:val="0"/>
                <w:color w:val="000000"/>
                <w:sz w:val="21"/>
                <w:szCs w:val="21"/>
                <w:lang w:val="en-US" w:eastAsia="zh-CN"/>
              </w:rPr>
              <w:t>35</w:t>
            </w:r>
          </w:p>
        </w:tc>
        <w:tc>
          <w:tcPr>
            <w:tcW w:w="5890" w:type="dxa"/>
            <w:tcBorders>
              <w:tl2br w:val="nil"/>
              <w:tr2bl w:val="nil"/>
            </w:tcBorders>
            <w:shd w:val="clear" w:color="auto" w:fill="FFFFFF"/>
            <w:noWrap/>
            <w:vAlign w:val="center"/>
          </w:tcPr>
          <w:p w14:paraId="16EF8A00">
            <w:pPr>
              <w:ind w:firstLine="210" w:firstLineChars="100"/>
              <w:jc w:val="both"/>
              <w:rPr>
                <w:rFonts w:hint="default" w:ascii="Times New Roman" w:hAnsi="Times New Roman" w:eastAsia="仿宋_GB2312"/>
                <w:bCs/>
                <w:caps w:val="0"/>
                <w:smallCaps w:val="0"/>
                <w:color w:val="000000"/>
                <w:sz w:val="21"/>
                <w:szCs w:val="21"/>
              </w:rPr>
            </w:pPr>
          </w:p>
        </w:tc>
      </w:tr>
      <w:tr w14:paraId="5F8111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883284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5.4.3.3.1</w:t>
            </w:r>
          </w:p>
        </w:tc>
        <w:tc>
          <w:tcPr>
            <w:tcW w:w="1121" w:type="dxa"/>
            <w:tcBorders>
              <w:tl2br w:val="nil"/>
              <w:tr2bl w:val="nil"/>
            </w:tcBorders>
            <w:shd w:val="clear" w:color="auto" w:fill="FFFFFF"/>
            <w:noWrap/>
            <w:vAlign w:val="center"/>
          </w:tcPr>
          <w:p w14:paraId="55FE018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粉尘防护</w:t>
            </w:r>
          </w:p>
        </w:tc>
        <w:tc>
          <w:tcPr>
            <w:tcW w:w="3090" w:type="dxa"/>
            <w:tcBorders>
              <w:tl2br w:val="nil"/>
              <w:tr2bl w:val="nil"/>
            </w:tcBorders>
            <w:shd w:val="clear" w:color="auto" w:fill="FFFFFF"/>
            <w:noWrap/>
            <w:vAlign w:val="center"/>
          </w:tcPr>
          <w:p w14:paraId="1D94E2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输煤、制粉、锅炉、除灰、脱硫等设备及其系统的扬尘点空气中粉尘含量应符合标准要求。</w:t>
            </w:r>
          </w:p>
          <w:p w14:paraId="3F6B8A6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在区域内设置粉尘警示标识；在此区域作业的人员应配备防尘口罩等防护用品。</w:t>
            </w:r>
          </w:p>
        </w:tc>
        <w:tc>
          <w:tcPr>
            <w:tcW w:w="2750" w:type="dxa"/>
            <w:tcBorders>
              <w:tl2br w:val="nil"/>
              <w:tr2bl w:val="nil"/>
            </w:tcBorders>
            <w:shd w:val="clear" w:color="auto" w:fill="FFFFFF"/>
            <w:noWrap/>
            <w:vAlign w:val="center"/>
          </w:tcPr>
          <w:p w14:paraId="52B8DE4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粉尘防护工作有不符合要求的，扣1分/项。</w:t>
            </w:r>
          </w:p>
        </w:tc>
        <w:tc>
          <w:tcPr>
            <w:tcW w:w="850" w:type="dxa"/>
            <w:tcBorders>
              <w:tl2br w:val="nil"/>
              <w:tr2bl w:val="nil"/>
            </w:tcBorders>
            <w:shd w:val="clear" w:color="auto" w:fill="FFFFFF"/>
            <w:noWrap/>
            <w:vAlign w:val="center"/>
          </w:tcPr>
          <w:p w14:paraId="6B98355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F45E3E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0D609F4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凤凰谷公司为水力发电企业，不涉及输煤、制粉、锅炉、除灰、脱硫等作业过程，故此项不参与查评。</w:t>
            </w:r>
          </w:p>
        </w:tc>
      </w:tr>
      <w:tr w14:paraId="12F582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9AA3E4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5.4.3.3.2</w:t>
            </w:r>
          </w:p>
        </w:tc>
        <w:tc>
          <w:tcPr>
            <w:tcW w:w="1121" w:type="dxa"/>
            <w:tcBorders>
              <w:tl2br w:val="nil"/>
              <w:tr2bl w:val="nil"/>
            </w:tcBorders>
            <w:shd w:val="clear" w:color="auto" w:fill="FFFFFF"/>
            <w:noWrap/>
            <w:vAlign w:val="center"/>
          </w:tcPr>
          <w:p w14:paraId="36E33E3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噪声防护</w:t>
            </w:r>
          </w:p>
        </w:tc>
        <w:tc>
          <w:tcPr>
            <w:tcW w:w="3090" w:type="dxa"/>
            <w:tcBorders>
              <w:tl2br w:val="nil"/>
              <w:tr2bl w:val="nil"/>
            </w:tcBorders>
            <w:shd w:val="clear" w:color="auto" w:fill="FFFFFF"/>
            <w:noWrap/>
            <w:vAlign w:val="center"/>
          </w:tcPr>
          <w:p w14:paraId="3222FF3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磨煤机、碎煤机、排粉机、送风机、给水泵、汽轮机等高噪声设备应采取降低噪声的有效措施。</w:t>
            </w:r>
          </w:p>
          <w:p w14:paraId="58180F0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在区域内设置噪声警示标识；在此区域作业的人员应配备耳塞等防护用品。</w:t>
            </w:r>
          </w:p>
        </w:tc>
        <w:tc>
          <w:tcPr>
            <w:tcW w:w="2750" w:type="dxa"/>
            <w:tcBorders>
              <w:tl2br w:val="nil"/>
              <w:tr2bl w:val="nil"/>
            </w:tcBorders>
            <w:shd w:val="clear" w:color="auto" w:fill="FFFFFF"/>
            <w:noWrap/>
            <w:vAlign w:val="center"/>
          </w:tcPr>
          <w:p w14:paraId="619DF91B">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噪声防护工作有不符合要求的，扣1分/项。</w:t>
            </w:r>
          </w:p>
        </w:tc>
        <w:tc>
          <w:tcPr>
            <w:tcW w:w="850" w:type="dxa"/>
            <w:tcBorders>
              <w:tl2br w:val="nil"/>
              <w:tr2bl w:val="nil"/>
            </w:tcBorders>
            <w:shd w:val="clear" w:color="auto" w:fill="FFFFFF"/>
            <w:noWrap/>
            <w:vAlign w:val="center"/>
          </w:tcPr>
          <w:p w14:paraId="48F74DC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6C78C3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676363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产生高噪音的设备主要有水轮机、空压机、水泵、油泵，均安装在厂房地下层，事故备用柴油发电机安装在发电机层，与值班人员经常停留的中控室保持有很大距离；设备产生的噪音强度经过减振基础、墙体等隔音措施得以减弱；水轮机、空压机等产生噪音大的设备均处于独立空间内；事故备用柴油发电机产生噪音大的设备处于应急状态，每月定期启动2次，每次启动运行15min；在进入地下厂房入口处设置有提示标志，在中控室配置有防噪声耳罩，在水轮机室进入口、事故备用柴油发电机启闭处配有一次性耳塞。</w:t>
            </w:r>
          </w:p>
          <w:p w14:paraId="14479BE7">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BB8CC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E27219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5.4.3.3.3</w:t>
            </w:r>
          </w:p>
        </w:tc>
        <w:tc>
          <w:tcPr>
            <w:tcW w:w="1121" w:type="dxa"/>
            <w:tcBorders>
              <w:tl2br w:val="nil"/>
              <w:tr2bl w:val="nil"/>
            </w:tcBorders>
            <w:shd w:val="clear" w:color="auto" w:fill="FFFFFF"/>
            <w:noWrap/>
            <w:vAlign w:val="center"/>
          </w:tcPr>
          <w:p w14:paraId="3B73A6E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振动防护</w:t>
            </w:r>
          </w:p>
        </w:tc>
        <w:tc>
          <w:tcPr>
            <w:tcW w:w="3090" w:type="dxa"/>
            <w:tcBorders>
              <w:tl2br w:val="nil"/>
              <w:tr2bl w:val="nil"/>
            </w:tcBorders>
            <w:shd w:val="clear" w:color="auto" w:fill="FFFFFF"/>
            <w:noWrap/>
            <w:vAlign w:val="center"/>
          </w:tcPr>
          <w:p w14:paraId="5C49934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采取必要的减振措施，减少振动伤害。对可产生振动伤害的各种机械设备应进行消振和隔离处理。对动荷载较大的机器设备，采取隔振、减振措施，与振动设备连接或自身能产生振动的管道应采用软联接。</w:t>
            </w:r>
          </w:p>
          <w:p w14:paraId="6DC2FFC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对于单元控制室等处的通风管道与围护结构及楼板间的连接，通过计算采取必要的减振措施。</w:t>
            </w:r>
          </w:p>
        </w:tc>
        <w:tc>
          <w:tcPr>
            <w:tcW w:w="2750" w:type="dxa"/>
            <w:tcBorders>
              <w:tl2br w:val="nil"/>
              <w:tr2bl w:val="nil"/>
            </w:tcBorders>
            <w:shd w:val="clear" w:color="auto" w:fill="FFFFFF"/>
            <w:noWrap/>
            <w:vAlign w:val="center"/>
          </w:tcPr>
          <w:p w14:paraId="55ECB8A7">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振动防护工作有不符合要求的，扣1分/项。</w:t>
            </w:r>
          </w:p>
        </w:tc>
        <w:tc>
          <w:tcPr>
            <w:tcW w:w="850" w:type="dxa"/>
            <w:tcBorders>
              <w:tl2br w:val="nil"/>
              <w:tr2bl w:val="nil"/>
            </w:tcBorders>
            <w:shd w:val="clear" w:color="auto" w:fill="FFFFFF"/>
            <w:noWrap/>
            <w:vAlign w:val="center"/>
          </w:tcPr>
          <w:p w14:paraId="0859AB1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580A747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6E608B6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查凤凰谷公司对大型供水管道、与水泵连接管道均配置有伸缩节，厂房通风机与通风管道采用软连接。</w:t>
            </w:r>
          </w:p>
          <w:p w14:paraId="3EC7BEB4">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3CD73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63AFD3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5.4.3.3.4</w:t>
            </w:r>
          </w:p>
        </w:tc>
        <w:tc>
          <w:tcPr>
            <w:tcW w:w="1121" w:type="dxa"/>
            <w:tcBorders>
              <w:tl2br w:val="nil"/>
              <w:tr2bl w:val="nil"/>
            </w:tcBorders>
            <w:shd w:val="clear" w:color="auto" w:fill="FFFFFF"/>
            <w:noWrap/>
            <w:vAlign w:val="center"/>
          </w:tcPr>
          <w:p w14:paraId="385D815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防毒、防 化学伤害</w:t>
            </w:r>
          </w:p>
        </w:tc>
        <w:tc>
          <w:tcPr>
            <w:tcW w:w="3090" w:type="dxa"/>
            <w:tcBorders>
              <w:tl2br w:val="nil"/>
              <w:tr2bl w:val="nil"/>
            </w:tcBorders>
            <w:shd w:val="clear" w:color="auto" w:fill="FFFFFF"/>
            <w:noWrap/>
            <w:vAlign w:val="center"/>
          </w:tcPr>
          <w:p w14:paraId="42DF5DF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企业应组织进行有毒有害物质的辨识，根据储存数量和物质特性，确定危险化学品的分布区域和控制措施，按照国家有关要求，对储存和使用有毒、有害化学品（如：酸、碱、氨、联胺、SF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等化学品）、工业废水和生活污水确定地上布置的酸碱贮存设备周围应设耐酸、碱防护围沿，围沿内容积应大于最大一台酸、碱设备的容积。当围沿有排放措施时，可适当减小其容积。酸、碱贮存区域内应设安全淋浴器。</w:t>
            </w:r>
          </w:p>
          <w:p w14:paraId="06E1CD2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加氯系统应设有泄氯报警装置和氯气吸收装置且符合要求。加氯间、联氨仓库及加药间、电气检修间的浸漆室、生活污水处理站的操作间等易产生有毒、有害气体的场所，应设置通风柜及机械通风装置。</w:t>
            </w:r>
          </w:p>
          <w:p w14:paraId="5D5BB5C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氨罐储存区应有自动监测装置、报警装置、水喷淋系统、冲洗设施、安全信号指示器、逃生风向标等。</w:t>
            </w:r>
          </w:p>
          <w:p w14:paraId="40A021A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应对汽机抗燃油建立管理制度，按规定回收。</w:t>
            </w:r>
          </w:p>
          <w:p w14:paraId="7A919122">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高压开关室及SF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高压开关检修室应通风良好。</w:t>
            </w:r>
          </w:p>
        </w:tc>
        <w:tc>
          <w:tcPr>
            <w:tcW w:w="2750" w:type="dxa"/>
            <w:tcBorders>
              <w:tl2br w:val="nil"/>
              <w:tr2bl w:val="nil"/>
            </w:tcBorders>
            <w:shd w:val="clear" w:color="auto" w:fill="FFFFFF"/>
            <w:noWrap/>
            <w:vAlign w:val="center"/>
          </w:tcPr>
          <w:p w14:paraId="64780E8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①防毒、防化学伤害防护工作有不符合要求的，扣1分/项。</w:t>
            </w:r>
          </w:p>
          <w:p w14:paraId="30FCE591">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②危险化学品使用、存储、运输不符合国家有关规定，扣2分/项。</w:t>
            </w:r>
          </w:p>
        </w:tc>
        <w:tc>
          <w:tcPr>
            <w:tcW w:w="850" w:type="dxa"/>
            <w:tcBorders>
              <w:tl2br w:val="nil"/>
              <w:tr2bl w:val="nil"/>
            </w:tcBorders>
            <w:shd w:val="clear" w:color="auto" w:fill="FFFFFF"/>
            <w:noWrap/>
            <w:vAlign w:val="center"/>
          </w:tcPr>
          <w:p w14:paraId="3DA984C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566C64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38E82E5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1.查凤凰谷公司无酸、碱、氨、联胺等化学品。GIS室使用SF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气体作为绝缘介质，在室内安装有SF</w:t>
            </w:r>
            <w:r>
              <w:rPr>
                <w:rFonts w:ascii="Times New Roman" w:hAnsi="Times New Roman" w:eastAsia="仿宋_GB2312"/>
                <w:caps w:val="0"/>
                <w:smallCaps w:val="0"/>
                <w:kern w:val="0"/>
                <w:sz w:val="21"/>
                <w:szCs w:val="21"/>
                <w:vertAlign w:val="subscript"/>
              </w:rPr>
              <w:t>6</w:t>
            </w:r>
            <w:r>
              <w:rPr>
                <w:rFonts w:ascii="Times New Roman" w:hAnsi="Times New Roman" w:eastAsia="仿宋_GB2312"/>
                <w:caps w:val="0"/>
                <w:smallCaps w:val="0"/>
                <w:kern w:val="0"/>
                <w:sz w:val="21"/>
                <w:szCs w:val="21"/>
              </w:rPr>
              <w:t>气体监测装置，实时对室内气体浓度进行监测，超过限值能发出报警。</w:t>
            </w:r>
          </w:p>
          <w:p w14:paraId="77FB7C8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无酸碱贮存设备、加氯系统、氨罐储存区及气机抗燃油。凤凰谷公司不产生工业废水，生活污水经污水处理设备处理后用于浇花，符合要求。查凤凰谷公司GIS室设有6台轴流风机，运行值班人员在巡视检查前按规定提前启动风机通风15分钟。</w:t>
            </w:r>
          </w:p>
          <w:p w14:paraId="5EC426C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34658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71BBC3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5.4.3.3.5</w:t>
            </w:r>
          </w:p>
        </w:tc>
        <w:tc>
          <w:tcPr>
            <w:tcW w:w="1121" w:type="dxa"/>
            <w:tcBorders>
              <w:tl2br w:val="nil"/>
              <w:tr2bl w:val="nil"/>
            </w:tcBorders>
            <w:shd w:val="clear" w:color="auto" w:fill="FFFFFF"/>
            <w:noWrap/>
            <w:vAlign w:val="center"/>
          </w:tcPr>
          <w:p w14:paraId="279ED10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高、低温 伤害防护</w:t>
            </w:r>
          </w:p>
        </w:tc>
        <w:tc>
          <w:tcPr>
            <w:tcW w:w="3090" w:type="dxa"/>
            <w:tcBorders>
              <w:tl2br w:val="nil"/>
              <w:tr2bl w:val="nil"/>
            </w:tcBorders>
            <w:shd w:val="clear" w:color="auto" w:fill="FFFFFF"/>
            <w:noWrap/>
            <w:vAlign w:val="center"/>
          </w:tcPr>
          <w:p w14:paraId="31EC70C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长期有人值班场所、汽轮机房天车司机室、斗轮机、卸船机等机械设备的司机室等应安装空调等室内温度调控装置。</w:t>
            </w:r>
          </w:p>
          <w:p w14:paraId="5F76A86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异常高温、低温环境下作业劳动防护用品的发放应符合要求。</w:t>
            </w:r>
          </w:p>
        </w:tc>
        <w:tc>
          <w:tcPr>
            <w:tcW w:w="2750" w:type="dxa"/>
            <w:tcBorders>
              <w:tl2br w:val="nil"/>
              <w:tr2bl w:val="nil"/>
            </w:tcBorders>
            <w:shd w:val="clear" w:color="auto" w:fill="FFFFFF"/>
            <w:noWrap/>
            <w:vAlign w:val="center"/>
          </w:tcPr>
          <w:p w14:paraId="0E08AB6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高、低温伤害防护工作有不符合要求的，扣1分/项。</w:t>
            </w:r>
          </w:p>
        </w:tc>
        <w:tc>
          <w:tcPr>
            <w:tcW w:w="850" w:type="dxa"/>
            <w:tcBorders>
              <w:tl2br w:val="nil"/>
              <w:tr2bl w:val="nil"/>
            </w:tcBorders>
            <w:shd w:val="clear" w:color="auto" w:fill="FFFFFF"/>
            <w:noWrap/>
            <w:vAlign w:val="center"/>
          </w:tcPr>
          <w:p w14:paraId="78841F6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D76E44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634733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在厂房中控室、会议室、坝顶值班室、主厂房行车司机室均配置有空调。查凤凰谷公司劳动用品发放记录，有防寒服的发放记录。抽查凤凰谷公司2024年劳保服发放登记表，有员工领用签字，每位员工发放了夏装2套、秋装1套、鞋子2双。</w:t>
            </w:r>
          </w:p>
          <w:p w14:paraId="7AB2E49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3A535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1BCA623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5.4.3.3.6</w:t>
            </w:r>
          </w:p>
        </w:tc>
        <w:tc>
          <w:tcPr>
            <w:tcW w:w="1121" w:type="dxa"/>
            <w:tcBorders>
              <w:tl2br w:val="nil"/>
              <w:tr2bl w:val="nil"/>
            </w:tcBorders>
            <w:shd w:val="clear" w:color="auto" w:fill="FFFFFF"/>
            <w:noWrap/>
            <w:vAlign w:val="center"/>
          </w:tcPr>
          <w:p w14:paraId="6D7B23A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辐射伤害 防护</w:t>
            </w:r>
          </w:p>
        </w:tc>
        <w:tc>
          <w:tcPr>
            <w:tcW w:w="3090" w:type="dxa"/>
            <w:tcBorders>
              <w:tl2br w:val="nil"/>
              <w:tr2bl w:val="nil"/>
            </w:tcBorders>
            <w:shd w:val="clear" w:color="auto" w:fill="FFFFFF"/>
            <w:noWrap/>
            <w:vAlign w:val="center"/>
          </w:tcPr>
          <w:p w14:paraId="6B5C538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电离辐射工作室及放射源库防护设施应符合要求，管理制度健全。</w:t>
            </w:r>
          </w:p>
        </w:tc>
        <w:tc>
          <w:tcPr>
            <w:tcW w:w="2750" w:type="dxa"/>
            <w:tcBorders>
              <w:tl2br w:val="nil"/>
              <w:tr2bl w:val="nil"/>
            </w:tcBorders>
            <w:shd w:val="clear" w:color="auto" w:fill="FFFFFF"/>
            <w:noWrap/>
            <w:vAlign w:val="center"/>
          </w:tcPr>
          <w:p w14:paraId="65EB5B8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①未建立管理制度，不得分。</w:t>
            </w:r>
          </w:p>
          <w:p w14:paraId="3A245BE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②管理制度内容有缺失，防护设施有不符合要求的，扣1分/项。</w:t>
            </w:r>
          </w:p>
        </w:tc>
        <w:tc>
          <w:tcPr>
            <w:tcW w:w="850" w:type="dxa"/>
            <w:tcBorders>
              <w:tl2br w:val="nil"/>
              <w:tr2bl w:val="nil"/>
            </w:tcBorders>
            <w:shd w:val="clear" w:color="auto" w:fill="FFFFFF"/>
            <w:noWrap/>
            <w:vAlign w:val="center"/>
          </w:tcPr>
          <w:p w14:paraId="604DEFB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13FFD4C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w:t>
            </w:r>
          </w:p>
        </w:tc>
        <w:tc>
          <w:tcPr>
            <w:tcW w:w="5890" w:type="dxa"/>
            <w:tcBorders>
              <w:tl2br w:val="nil"/>
              <w:tr2bl w:val="nil"/>
            </w:tcBorders>
            <w:shd w:val="clear" w:color="auto" w:fill="FFFFFF"/>
            <w:noWrap/>
            <w:vAlign w:val="center"/>
          </w:tcPr>
          <w:p w14:paraId="3C12968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凤凰谷公司无电离辐射工作室及放射源库，故此项不参与查评。</w:t>
            </w:r>
          </w:p>
        </w:tc>
      </w:tr>
      <w:tr w14:paraId="560808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383C40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5.4.3.4</w:t>
            </w:r>
          </w:p>
        </w:tc>
        <w:tc>
          <w:tcPr>
            <w:tcW w:w="1121" w:type="dxa"/>
            <w:tcBorders>
              <w:tl2br w:val="nil"/>
              <w:tr2bl w:val="nil"/>
            </w:tcBorders>
            <w:shd w:val="clear" w:color="auto" w:fill="FFFFFF"/>
            <w:noWrap/>
            <w:vAlign w:val="center"/>
          </w:tcPr>
          <w:p w14:paraId="096BEDB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职业病危害项目申报</w:t>
            </w:r>
          </w:p>
        </w:tc>
        <w:tc>
          <w:tcPr>
            <w:tcW w:w="3090" w:type="dxa"/>
            <w:tcBorders>
              <w:tl2br w:val="nil"/>
              <w:tr2bl w:val="nil"/>
            </w:tcBorders>
            <w:shd w:val="clear" w:color="auto" w:fill="FFFFFF"/>
            <w:noWrap/>
            <w:vAlign w:val="center"/>
          </w:tcPr>
          <w:p w14:paraId="485A3F1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企业工作场所存在职业病目录所列职业病的危害因素的，应当及时、如实向所在地卫生行政部门申报危害项目，接受监督。</w:t>
            </w:r>
          </w:p>
        </w:tc>
        <w:tc>
          <w:tcPr>
            <w:tcW w:w="2750" w:type="dxa"/>
            <w:tcBorders>
              <w:tl2br w:val="nil"/>
              <w:tr2bl w:val="nil"/>
            </w:tcBorders>
            <w:shd w:val="clear" w:color="auto" w:fill="FFFFFF"/>
            <w:noWrap/>
            <w:vAlign w:val="center"/>
          </w:tcPr>
          <w:p w14:paraId="358D98E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①未按要求进行职业病危害项目申报，不得分。</w:t>
            </w:r>
          </w:p>
        </w:tc>
        <w:tc>
          <w:tcPr>
            <w:tcW w:w="850" w:type="dxa"/>
            <w:tcBorders>
              <w:tl2br w:val="nil"/>
              <w:tr2bl w:val="nil"/>
            </w:tcBorders>
            <w:shd w:val="clear" w:color="auto" w:fill="FFFFFF"/>
            <w:noWrap/>
            <w:vAlign w:val="center"/>
          </w:tcPr>
          <w:p w14:paraId="24AA82B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ECE09E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2962098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按照《作业场所职业危害申报管理办法》（国家安监总局令第27号）要求，2023年8月8日向师宗县卫生健康局申报了作业场所职业病危害因素的年度更新情况，并于2023年8月9日收到师宗县卫生健康局的申报回执。2024年8月1日向师宗县卫生健康局申报了作业场所职业病危害因素的年度更新情况，并于2024年8月5日收到师宗县卫生健康局的申报回执。</w:t>
            </w:r>
          </w:p>
          <w:p w14:paraId="51E8C43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8945A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C025F8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5.4.3.5</w:t>
            </w:r>
          </w:p>
        </w:tc>
        <w:tc>
          <w:tcPr>
            <w:tcW w:w="1121" w:type="dxa"/>
            <w:tcBorders>
              <w:tl2br w:val="nil"/>
              <w:tr2bl w:val="nil"/>
            </w:tcBorders>
            <w:shd w:val="clear" w:color="auto" w:fill="FFFFFF"/>
            <w:noWrap/>
            <w:vAlign w:val="center"/>
          </w:tcPr>
          <w:p w14:paraId="2095EBC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职业病 危害检测与评价</w:t>
            </w:r>
          </w:p>
        </w:tc>
        <w:tc>
          <w:tcPr>
            <w:tcW w:w="3090" w:type="dxa"/>
            <w:tcBorders>
              <w:tl2br w:val="nil"/>
              <w:tr2bl w:val="nil"/>
            </w:tcBorders>
            <w:shd w:val="clear" w:color="auto" w:fill="FFFFFF"/>
            <w:noWrap/>
            <w:vAlign w:val="center"/>
          </w:tcPr>
          <w:p w14:paraId="7E2F260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企业应对工作场所职业病危害因素进行日常监测，并保存监测记录。</w:t>
            </w:r>
          </w:p>
          <w:p w14:paraId="4302E9A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存在职业病危害的，企业应委托有资质的职业卫生技术服务机构，每年至少进行一次职业病危害因素检测，职业病危害严重的每三年至少进行一次职业病危害现状评价，检测、评价结果存入用人单位职业卫生档案，定期向所在地有关部门报告并向劳动者公布。</w:t>
            </w:r>
          </w:p>
          <w:p w14:paraId="7562828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检测结果中职业病危害因素浓度或强度超过职业接触限值的，应根据职业卫生技术服务机构提出的整改建议，结合本单位的实际情况，制定切实有效的整改方案，立即进行整改。整改落实情况应有明确的记录并存入职业卫生档案备查。</w:t>
            </w:r>
          </w:p>
        </w:tc>
        <w:tc>
          <w:tcPr>
            <w:tcW w:w="2750" w:type="dxa"/>
            <w:tcBorders>
              <w:tl2br w:val="nil"/>
              <w:tr2bl w:val="nil"/>
            </w:tcBorders>
            <w:shd w:val="clear" w:color="auto" w:fill="FFFFFF"/>
            <w:noWrap/>
            <w:vAlign w:val="center"/>
          </w:tcPr>
          <w:p w14:paraId="7CAE056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①未定期进行职业病危害因素检测，扣2分。</w:t>
            </w:r>
          </w:p>
          <w:p w14:paraId="778A437F">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②未根据检测结果制定整改方案，扣2分；未将检测结果与整改落实情况存入职业卫生档案，扣2分。</w:t>
            </w:r>
          </w:p>
        </w:tc>
        <w:tc>
          <w:tcPr>
            <w:tcW w:w="850" w:type="dxa"/>
            <w:tcBorders>
              <w:tl2br w:val="nil"/>
              <w:tr2bl w:val="nil"/>
            </w:tcBorders>
            <w:shd w:val="clear" w:color="auto" w:fill="FFFFFF"/>
            <w:noWrap/>
            <w:vAlign w:val="center"/>
          </w:tcPr>
          <w:p w14:paraId="5B22FC9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94156F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C0D2A9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云南南盘江凤凰谷水电开发有限公司工作场所职业病危害因素检测报告书》（编号为：JLXBG2024-JC0719），2024年委托云南加莱希安全检测有限公司进行了职业危害因素检测，对氟化氢、氟及其化合物、噪音、照度、工频电磁场等危害因素进行了识别、分析、检测，报告结论：云南南盘江凤凰谷水电开发有限公司在工作场所设置了职业病危害防护设施，且运行情况良好，配发有效的个人防护用品DELATPLUS耳罩，委托有资质的职业卫生技术服务机构对公司工作场所进行职业病危害因素检测。本次检测综合合格率达100.0%，员工职业病危害因素的接触总体水平控制较好。</w:t>
            </w:r>
          </w:p>
          <w:p w14:paraId="3D9069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查《云南南盘江凤凰谷水电开发有限公司工作场所职业病危害因素检测报告书》（编号为：JLXBG2024-JC0719）已存入职业卫生档案。</w:t>
            </w:r>
          </w:p>
          <w:p w14:paraId="62921D59">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6D8CE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54A94C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5.4.4</w:t>
            </w:r>
          </w:p>
        </w:tc>
        <w:tc>
          <w:tcPr>
            <w:tcW w:w="1121" w:type="dxa"/>
            <w:tcBorders>
              <w:tl2br w:val="nil"/>
              <w:tr2bl w:val="nil"/>
            </w:tcBorders>
            <w:shd w:val="clear" w:color="auto" w:fill="FFFFFF"/>
            <w:noWrap/>
            <w:vAlign w:val="center"/>
          </w:tcPr>
          <w:p w14:paraId="27E7162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警示标志</w:t>
            </w:r>
          </w:p>
        </w:tc>
        <w:tc>
          <w:tcPr>
            <w:tcW w:w="3090" w:type="dxa"/>
            <w:tcBorders>
              <w:tl2br w:val="nil"/>
              <w:tr2bl w:val="nil"/>
            </w:tcBorders>
            <w:shd w:val="clear" w:color="auto" w:fill="FFFFFF"/>
            <w:noWrap/>
            <w:vAlign w:val="center"/>
          </w:tcPr>
          <w:p w14:paraId="1F8F1C53">
            <w:pPr>
              <w:pStyle w:val="12"/>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设备名称、编号、手轮开关方向标志及阀位指示应齐全、清晰、规范。</w:t>
            </w:r>
          </w:p>
          <w:p w14:paraId="500136A2">
            <w:pPr>
              <w:pStyle w:val="12"/>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管道介质名称、色标或色环及流向标志齐全、清楚、正确，工业管道安全标识应符合《工业管道的基本识别色、识别符号和安全标识》要求。</w:t>
            </w:r>
          </w:p>
          <w:p w14:paraId="683DCA78">
            <w:pPr>
              <w:pStyle w:val="12"/>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安全警示标志和职业病危害警示标识应齐全、规范，警示标志的安全色和安全标志应分别符合《安全色》《安全标志及其使用导则》要求，工作场所职业病危害警示标识应符合《工作场所职业病危害警示标识》规定，满足有关安全设施配置标准要求。</w:t>
            </w:r>
          </w:p>
          <w:p w14:paraId="05014B5E">
            <w:pPr>
              <w:pStyle w:val="12"/>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安全警示标志和职业病危害警示标识应设在醒目位置，局部信息标志应设在所涉及的相应危险地点或设备附件的醒目处。</w:t>
            </w:r>
          </w:p>
          <w:p w14:paraId="55434705">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应急疏散指示标志和应急疏散场地标识应明显。</w:t>
            </w:r>
          </w:p>
        </w:tc>
        <w:tc>
          <w:tcPr>
            <w:tcW w:w="2750" w:type="dxa"/>
            <w:tcBorders>
              <w:tl2br w:val="nil"/>
              <w:tr2bl w:val="nil"/>
            </w:tcBorders>
            <w:shd w:val="clear" w:color="auto" w:fill="FFFFFF"/>
            <w:noWrap/>
            <w:vAlign w:val="center"/>
          </w:tcPr>
          <w:p w14:paraId="19C4A5A0">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①设备名称、编号、手轮开关方向标志及阀位指示存在问题，扣1分/项。</w:t>
            </w:r>
          </w:p>
          <w:p w14:paraId="5AFFB04E">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②管道介质名称、色标或色环及流向标志存在问题，扣1分/项。</w:t>
            </w:r>
          </w:p>
          <w:p w14:paraId="5248149F">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③安全标志标识配置不合理，不符合规定要求，扣1分/项。</w:t>
            </w:r>
          </w:p>
          <w:p w14:paraId="6DE530AA">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④应急疏散指示标志和应急疏散场地标识配置不合理，扣1分/项。</w:t>
            </w:r>
          </w:p>
        </w:tc>
        <w:tc>
          <w:tcPr>
            <w:tcW w:w="850" w:type="dxa"/>
            <w:tcBorders>
              <w:tl2br w:val="nil"/>
              <w:tr2bl w:val="nil"/>
            </w:tcBorders>
            <w:shd w:val="clear" w:color="auto" w:fill="FFFFFF"/>
            <w:noWrap/>
            <w:vAlign w:val="center"/>
          </w:tcPr>
          <w:p w14:paraId="4C5427F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5128A21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16</w:t>
            </w:r>
          </w:p>
        </w:tc>
        <w:tc>
          <w:tcPr>
            <w:tcW w:w="5890" w:type="dxa"/>
            <w:tcBorders>
              <w:tl2br w:val="nil"/>
              <w:tr2bl w:val="nil"/>
            </w:tcBorders>
            <w:shd w:val="clear" w:color="auto" w:fill="FFFFFF"/>
            <w:noWrap/>
            <w:vAlign w:val="center"/>
          </w:tcPr>
          <w:p w14:paraId="63D91A0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1.查凤凰谷公司生产现场设备名称编号齐全、清晰，如：机组高压开关柜及开关、隔离刀闸均有名称及编号，开关位置指示正确，阀门手轮方向标示清晰。</w:t>
            </w:r>
          </w:p>
          <w:p w14:paraId="28D5575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2.查凤凰谷公司消防水管道、油管道、技术供水管道、中、低压气管道表面介质色标清楚、正确，均有介质流向箭头，指向正确。</w:t>
            </w:r>
          </w:p>
          <w:p w14:paraId="3125CFD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中控室入口设有“进入厂区，必须带安全帽”、“禁止吸烟”“安全风险告知”等标志牌；油处理室设有“注意通风”“防火重点区域”“禁止吸烟”等标志牌；发电机层设有“必须戴安全帽”“必须穿防护鞋”等警示标志；大坝坝顶栏杆、主变区域设有“禁止攀爬”等安全标识牌。</w:t>
            </w:r>
          </w:p>
          <w:p w14:paraId="6272B90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4.现场检查应急疏散指示标识明显、齐全，厂房每层楼道口或重要通道口均设有疏散路线图，安全出口指示标志正确、齐全。厂房及营地均设有绿色应急疏散场地集合点指示标识，标识配置合理。</w:t>
            </w:r>
          </w:p>
          <w:p w14:paraId="556BE833">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1D052851">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1.凤凰谷公司厂房调整油箱和技术供水的部分阀门手轮开关缺少方向标识。</w:t>
            </w:r>
          </w:p>
          <w:p w14:paraId="0ECA0F2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依据评估标准1，共扣2分。</w:t>
            </w:r>
          </w:p>
          <w:p w14:paraId="4C4DD6A6">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2.凤凰谷公司主变压器油管、水管无色标。</w:t>
            </w:r>
          </w:p>
          <w:p w14:paraId="5084F8D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依据评估标准2，共扣2分。</w:t>
            </w:r>
          </w:p>
        </w:tc>
      </w:tr>
      <w:tr w14:paraId="1860F1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2D77E4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w:t>
            </w:r>
          </w:p>
        </w:tc>
        <w:tc>
          <w:tcPr>
            <w:tcW w:w="1121" w:type="dxa"/>
            <w:tcBorders>
              <w:tl2br w:val="nil"/>
              <w:tr2bl w:val="nil"/>
            </w:tcBorders>
            <w:shd w:val="clear" w:color="auto" w:fill="FFFFFF"/>
            <w:noWrap/>
            <w:vAlign w:val="center"/>
          </w:tcPr>
          <w:p w14:paraId="06A42BD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安全风险管控及隐患排查治理</w:t>
            </w:r>
          </w:p>
        </w:tc>
        <w:tc>
          <w:tcPr>
            <w:tcW w:w="3090" w:type="dxa"/>
            <w:tcBorders>
              <w:tl2br w:val="nil"/>
              <w:tr2bl w:val="nil"/>
            </w:tcBorders>
            <w:shd w:val="clear" w:color="auto" w:fill="FFFFFF"/>
            <w:noWrap/>
            <w:vAlign w:val="center"/>
          </w:tcPr>
          <w:p w14:paraId="61FCAC8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7560426A">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E8BA2B1">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200</w:t>
            </w:r>
          </w:p>
        </w:tc>
        <w:tc>
          <w:tcPr>
            <w:tcW w:w="850" w:type="dxa"/>
            <w:tcBorders>
              <w:tl2br w:val="nil"/>
              <w:tr2bl w:val="nil"/>
            </w:tcBorders>
            <w:shd w:val="clear" w:color="auto" w:fill="FFFFFF"/>
            <w:noWrap/>
            <w:vAlign w:val="center"/>
          </w:tcPr>
          <w:p w14:paraId="448A98F6">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192</w:t>
            </w:r>
          </w:p>
        </w:tc>
        <w:tc>
          <w:tcPr>
            <w:tcW w:w="5890" w:type="dxa"/>
            <w:tcBorders>
              <w:tl2br w:val="nil"/>
              <w:tr2bl w:val="nil"/>
            </w:tcBorders>
            <w:shd w:val="clear" w:color="auto" w:fill="FFFFFF"/>
            <w:noWrap/>
            <w:vAlign w:val="center"/>
          </w:tcPr>
          <w:p w14:paraId="011326E9">
            <w:pPr>
              <w:ind w:firstLine="210" w:firstLineChars="100"/>
              <w:jc w:val="both"/>
              <w:rPr>
                <w:rFonts w:hint="default" w:ascii="Times New Roman" w:hAnsi="Times New Roman" w:eastAsia="仿宋_GB2312"/>
                <w:bCs/>
                <w:caps w:val="0"/>
                <w:smallCaps w:val="0"/>
                <w:color w:val="000000"/>
                <w:sz w:val="21"/>
                <w:szCs w:val="21"/>
              </w:rPr>
            </w:pPr>
          </w:p>
        </w:tc>
      </w:tr>
      <w:tr w14:paraId="233B51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635752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5.5.1</w:t>
            </w:r>
          </w:p>
        </w:tc>
        <w:tc>
          <w:tcPr>
            <w:tcW w:w="1121" w:type="dxa"/>
            <w:tcBorders>
              <w:tl2br w:val="nil"/>
              <w:tr2bl w:val="nil"/>
            </w:tcBorders>
            <w:shd w:val="clear" w:color="auto" w:fill="FFFFFF"/>
            <w:noWrap/>
            <w:vAlign w:val="center"/>
          </w:tcPr>
          <w:p w14:paraId="5698F57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安全风险管理</w:t>
            </w:r>
          </w:p>
        </w:tc>
        <w:tc>
          <w:tcPr>
            <w:tcW w:w="3090" w:type="dxa"/>
            <w:tcBorders>
              <w:tl2br w:val="nil"/>
              <w:tr2bl w:val="nil"/>
            </w:tcBorders>
            <w:shd w:val="clear" w:color="auto" w:fill="FFFFFF"/>
            <w:noWrap/>
            <w:vAlign w:val="center"/>
          </w:tcPr>
          <w:p w14:paraId="404F3C6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528B575F">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3738FAF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70</w:t>
            </w:r>
          </w:p>
        </w:tc>
        <w:tc>
          <w:tcPr>
            <w:tcW w:w="850" w:type="dxa"/>
            <w:tcBorders>
              <w:tl2br w:val="nil"/>
              <w:tr2bl w:val="nil"/>
            </w:tcBorders>
            <w:shd w:val="clear" w:color="auto" w:fill="FFFFFF"/>
            <w:noWrap/>
            <w:vAlign w:val="center"/>
          </w:tcPr>
          <w:p w14:paraId="70182F4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62</w:t>
            </w:r>
          </w:p>
        </w:tc>
        <w:tc>
          <w:tcPr>
            <w:tcW w:w="5890" w:type="dxa"/>
            <w:tcBorders>
              <w:tl2br w:val="nil"/>
              <w:tr2bl w:val="nil"/>
            </w:tcBorders>
            <w:shd w:val="clear" w:color="auto" w:fill="FFFFFF"/>
            <w:noWrap/>
            <w:vAlign w:val="center"/>
          </w:tcPr>
          <w:p w14:paraId="3C53EC70">
            <w:pPr>
              <w:ind w:firstLine="210" w:firstLineChars="100"/>
              <w:jc w:val="both"/>
              <w:rPr>
                <w:rFonts w:hint="default" w:ascii="Times New Roman" w:hAnsi="Times New Roman" w:eastAsia="仿宋_GB2312"/>
                <w:bCs/>
                <w:caps w:val="0"/>
                <w:smallCaps w:val="0"/>
                <w:color w:val="000000"/>
                <w:sz w:val="21"/>
                <w:szCs w:val="21"/>
              </w:rPr>
            </w:pPr>
          </w:p>
        </w:tc>
      </w:tr>
      <w:tr w14:paraId="78F3E0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806D801">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5.5.1.1</w:t>
            </w:r>
          </w:p>
        </w:tc>
        <w:tc>
          <w:tcPr>
            <w:tcW w:w="1121" w:type="dxa"/>
            <w:tcBorders>
              <w:tl2br w:val="nil"/>
              <w:tr2bl w:val="nil"/>
            </w:tcBorders>
            <w:shd w:val="clear" w:color="auto" w:fill="FFFFFF"/>
            <w:noWrap/>
            <w:vAlign w:val="center"/>
          </w:tcPr>
          <w:p w14:paraId="7927443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安全风险 辨识</w:t>
            </w:r>
          </w:p>
        </w:tc>
        <w:tc>
          <w:tcPr>
            <w:tcW w:w="3090" w:type="dxa"/>
            <w:tcBorders>
              <w:tl2br w:val="nil"/>
              <w:tr2bl w:val="nil"/>
            </w:tcBorders>
            <w:shd w:val="clear" w:color="auto" w:fill="FFFFFF"/>
            <w:noWrap/>
            <w:vAlign w:val="center"/>
          </w:tcPr>
          <w:p w14:paraId="040661C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企业应建立安全风险管控制度。制度中应明确各级风险管控岗位职责，包含安全风险辨识的方法和程序等内容。应定期组织全员对本单位安全风险进行全面、系统的辨识。</w:t>
            </w:r>
          </w:p>
          <w:p w14:paraId="7BAC14D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安全风险辨识范围应覆盖本单位的所有活动及区域，并考虑正常、异常和紧急三种状态及过去、现在和将来三种时态。安全风险辨识应采用适宜的方法和程序，且与现场实际相符。</w:t>
            </w:r>
          </w:p>
          <w:p w14:paraId="4EEDF31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企业应对安全风险辨识资料进行统计、分析、整理和归档。</w:t>
            </w:r>
          </w:p>
        </w:tc>
        <w:tc>
          <w:tcPr>
            <w:tcW w:w="2750" w:type="dxa"/>
            <w:tcBorders>
              <w:tl2br w:val="nil"/>
              <w:tr2bl w:val="nil"/>
            </w:tcBorders>
            <w:shd w:val="clear" w:color="auto" w:fill="FFFFFF"/>
            <w:noWrap/>
            <w:vAlign w:val="center"/>
          </w:tcPr>
          <w:p w14:paraId="18528CE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 xml:space="preserve">①未制定安全风险管控制度，扣10分；未明确各级风险管控岗位职责，扣5分；制度内容不全面，未包含风险辨识的目的、范围、频次、准则和工作程序等，扣2分/项。 </w:t>
            </w:r>
          </w:p>
          <w:p w14:paraId="16009E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②未组织年度风险辨识活动，扣10分；无风险辨识清单扣10分；风险辨识范围、状态、时态不全面，方法和程序不适宜，扣2分/项。</w:t>
            </w:r>
          </w:p>
          <w:p w14:paraId="7F0EDB3B">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③安全风险辨识统计、分析等档案资料不全，扣2分/项；未及时整理、归档，扣2分。</w:t>
            </w:r>
          </w:p>
        </w:tc>
        <w:tc>
          <w:tcPr>
            <w:tcW w:w="850" w:type="dxa"/>
            <w:tcBorders>
              <w:tl2br w:val="nil"/>
              <w:tr2bl w:val="nil"/>
            </w:tcBorders>
            <w:shd w:val="clear" w:color="auto" w:fill="FFFFFF"/>
            <w:noWrap/>
            <w:vAlign w:val="center"/>
          </w:tcPr>
          <w:p w14:paraId="3E6369F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060D4A7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14</w:t>
            </w:r>
          </w:p>
        </w:tc>
        <w:tc>
          <w:tcPr>
            <w:tcW w:w="5890" w:type="dxa"/>
            <w:tcBorders>
              <w:tl2br w:val="nil"/>
              <w:tr2bl w:val="nil"/>
            </w:tcBorders>
            <w:shd w:val="clear" w:color="auto" w:fill="FFFFFF"/>
            <w:noWrap/>
            <w:vAlign w:val="center"/>
          </w:tcPr>
          <w:p w14:paraId="136D4BA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1.查凤凰谷公司《安全风险管理办法》（Q/KMFHG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0307-2023）内容包含风险辨识目的、范围、频次等，在“4管理职责”明确了各级部门、各级岗位安全风险管控职责；在“5安全风险辨识、评估与控制”明确了安全风险辨识、安全风险分级、安全风险评估、安全风险管理程序、安全风险控制、教育培训与告知等内容。</w:t>
            </w:r>
          </w:p>
          <w:p w14:paraId="0E40C0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于2024年5月9日印发了《关于印发2024年安全风险辨识评估工作方案的通知》（凤电发〔2024〕9号），成立了风险评估领导小组，明确了安全风险评估目的、评估范围、评估依据、危险因素识别及危险源确定、安全风险评估方法及风险等级划分、工作内容时限、人员安排等，方案明确了风险辨识的范围、状态、方法和程序等。凤凰谷公司发布了2024年度安全风险辨识清单，包括有1791项风险，其中较大风险3项、一般风险676项、低风险1112项。</w:t>
            </w:r>
          </w:p>
          <w:p w14:paraId="014347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对各部门提交的风险辨识资料进行统计、分析、整理和归档，2024年6月安全风险评估小组对生产、生活区域危险源进行评审，编制了《2024年凤凰谷公司应急资源调查报告》《重大危险源评估报告》《安全风险评估报告》等。</w:t>
            </w:r>
          </w:p>
          <w:p w14:paraId="1BBFFD90">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69E43CB4">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1.凤凰谷公司《安全风险管理办法》内容不全面，未包含准则、工作程序等。</w:t>
            </w:r>
          </w:p>
          <w:p w14:paraId="005622A5">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依据评估标准1，共扣4分。</w:t>
            </w:r>
          </w:p>
          <w:p w14:paraId="0792D562">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2.凤凰谷公司风险辨识清单和台账未明确风险辨识状态、时态。</w:t>
            </w:r>
          </w:p>
          <w:p w14:paraId="03481426">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依据评估标准2，扣2分。</w:t>
            </w:r>
          </w:p>
        </w:tc>
      </w:tr>
      <w:tr w14:paraId="1F5288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F05ADA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5.5.1.2</w:t>
            </w:r>
          </w:p>
        </w:tc>
        <w:tc>
          <w:tcPr>
            <w:tcW w:w="1121" w:type="dxa"/>
            <w:tcBorders>
              <w:tl2br w:val="nil"/>
              <w:tr2bl w:val="nil"/>
            </w:tcBorders>
            <w:shd w:val="clear" w:color="auto" w:fill="FFFFFF"/>
            <w:noWrap/>
            <w:vAlign w:val="center"/>
          </w:tcPr>
          <w:p w14:paraId="112701D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安全风险 评估</w:t>
            </w:r>
          </w:p>
        </w:tc>
        <w:tc>
          <w:tcPr>
            <w:tcW w:w="3090" w:type="dxa"/>
            <w:tcBorders>
              <w:tl2br w:val="nil"/>
              <w:tr2bl w:val="nil"/>
            </w:tcBorders>
            <w:shd w:val="clear" w:color="auto" w:fill="FFFFFF"/>
            <w:noWrap/>
            <w:vAlign w:val="center"/>
          </w:tcPr>
          <w:p w14:paraId="052A67D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企业应在安全风险管控制度中明确安全风险评估的目的、范围、频次、准则和工作程序等。</w:t>
            </w:r>
          </w:p>
          <w:p w14:paraId="1EA5EE4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企业应选择合适的安全风险评估方法，定期对所辨识出的存在安全风险的作业活动、设备设施、物料等进行评估。在进行安全风险评估时，至少应从影响人、财产和坏境三个方面的可能性和严重程度进行分析。</w:t>
            </w:r>
          </w:p>
          <w:p w14:paraId="3F2A3561">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安全风险等级应从高到低划分为重大风险、较大风险、一般风险和低风险，分别用红、橙、黄、蓝四种颜色标示。应依据安全风险类别和等级建立企业安全风险数据库，绘制企业“红橙黄蓝”四色安全风险空间分布图。</w:t>
            </w:r>
          </w:p>
        </w:tc>
        <w:tc>
          <w:tcPr>
            <w:tcW w:w="2750" w:type="dxa"/>
            <w:tcBorders>
              <w:tl2br w:val="nil"/>
              <w:tr2bl w:val="nil"/>
            </w:tcBorders>
            <w:shd w:val="clear" w:color="auto" w:fill="FFFFFF"/>
            <w:noWrap/>
            <w:vAlign w:val="center"/>
          </w:tcPr>
          <w:p w14:paraId="4A1BE3D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①制度中缺少安全风险评估内容，扣5分；内容有缺失，扣2分/项。</w:t>
            </w:r>
          </w:p>
          <w:p w14:paraId="22C7A6B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②未按照制度要求组织风险评估活动不得分；活动记录、文件资料不齐全，扣2分；评估方法不满足要求，扣2分。</w:t>
            </w:r>
          </w:p>
          <w:p w14:paraId="408CF1B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③未划分风险等级，扣5分；风险分级不合理，扣1分/项；未建立安全风险数据库，扣2分；未绘制四色安全风险空间分布图，扣2分。</w:t>
            </w:r>
          </w:p>
        </w:tc>
        <w:tc>
          <w:tcPr>
            <w:tcW w:w="850" w:type="dxa"/>
            <w:tcBorders>
              <w:tl2br w:val="nil"/>
              <w:tr2bl w:val="nil"/>
            </w:tcBorders>
            <w:shd w:val="clear" w:color="auto" w:fill="FFFFFF"/>
            <w:noWrap/>
            <w:vAlign w:val="center"/>
          </w:tcPr>
          <w:p w14:paraId="4644E06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161201A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18</w:t>
            </w:r>
          </w:p>
        </w:tc>
        <w:tc>
          <w:tcPr>
            <w:tcW w:w="5890" w:type="dxa"/>
            <w:tcBorders>
              <w:tl2br w:val="nil"/>
              <w:tr2bl w:val="nil"/>
            </w:tcBorders>
            <w:shd w:val="clear" w:color="auto" w:fill="FFFFFF"/>
            <w:noWrap/>
            <w:vAlign w:val="center"/>
          </w:tcPr>
          <w:p w14:paraId="124D422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1.查凤凰谷公司《安全风险管理办法》（Q/KMFHG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0307-2023）内容包含风险辨识目的、范围、频次等，在“5安全风险辨识、评估与控制”明确了安全风险辨识、安全风险分级、安全风险评估、安全风险管理程序、安全风险控制、教育培训与告知等内容。</w:t>
            </w:r>
          </w:p>
          <w:p w14:paraId="1329AEE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2.查凤凰谷公司于2024年5月10日印发了《关于印发2024年安全风险辨识评估工作方案的通知》（凤电发〔2024〕8号），其中“一、辨识评估依据”包含了《安全评价通则》 （AQ8001）</w:t>
            </w:r>
            <w:r>
              <w:rPr>
                <w:rFonts w:hint="eastAsia" w:ascii="Times New Roman" w:hAnsi="Times New Roman" w:eastAsia="仿宋_GB2312"/>
                <w:caps w:val="0"/>
                <w:smallCaps w:val="0"/>
                <w:kern w:val="0"/>
                <w:sz w:val="21"/>
                <w:szCs w:val="21"/>
                <w:lang w:eastAsia="zh-CN"/>
              </w:rPr>
              <w:t>、</w:t>
            </w:r>
            <w:r>
              <w:rPr>
                <w:rFonts w:ascii="Times New Roman" w:hAnsi="Times New Roman" w:eastAsia="仿宋_GB2312"/>
                <w:caps w:val="0"/>
                <w:smallCaps w:val="0"/>
                <w:kern w:val="0"/>
                <w:sz w:val="21"/>
                <w:szCs w:val="21"/>
              </w:rPr>
              <w:t xml:space="preserve"> 《生产过程危险和有害因素分类与代码》（GB/T13861）、《危险化学品重大危险源辨识》（GB18218）、《危险化学品和重大危险源管理办法》（Q/KMFHG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0306-2021）和《安全风险管理办法》（Q/KMFHG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0307-2021）等，方案要求按照评估依据进行安全风险评估、危险因素识别及危险源确定、安全风险评估方法及风险等级划分等，风险分析方法采用LE</w:t>
            </w:r>
            <w:r>
              <w:rPr>
                <w:rFonts w:hint="eastAsia" w:ascii="Times New Roman" w:hAnsi="Times New Roman" w:eastAsia="仿宋_GB2312"/>
                <w:caps w:val="0"/>
                <w:smallCaps w:val="0"/>
                <w:kern w:val="0"/>
                <w:sz w:val="21"/>
                <w:szCs w:val="21"/>
                <w:lang w:val="en-US" w:eastAsia="zh-CN"/>
              </w:rPr>
              <w:t>C</w:t>
            </w:r>
            <w:r>
              <w:rPr>
                <w:rFonts w:ascii="Times New Roman" w:hAnsi="Times New Roman" w:eastAsia="仿宋_GB2312"/>
                <w:caps w:val="0"/>
                <w:smallCaps w:val="0"/>
                <w:kern w:val="0"/>
                <w:sz w:val="21"/>
                <w:szCs w:val="21"/>
              </w:rPr>
              <w:t>法，满足风险分析要求。查凤凰谷公司编制了《2024年凤凰谷公司安全风险评估报告》，保留了安全风险评估会议纪要等资料。</w:t>
            </w:r>
          </w:p>
          <w:p w14:paraId="0655C3D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2024年凤凰谷公司安全风险评估报告》，在“6.1风险等级划分表”明确安全风险等级从高到低划分为重大风险、较大风险、一般风险和低风险，分别用红、橙、黄、蓝四种颜色标示；依据“6.3.1安全风险评估结论表”中安全风险类别和等级建立了《2024年凤凰谷公司安全风险分级管控清单》；利用统计分析方法和依据，得出公司安全风险饼状图，其中低风险占比62.09%，一般风险占比37.74%，较大风险占比0.17%。</w:t>
            </w:r>
          </w:p>
          <w:p w14:paraId="46B6633E">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存在的问题及扣分情况说明：</w:t>
            </w:r>
          </w:p>
          <w:p w14:paraId="1BF16037">
            <w:pPr>
              <w:widowControl/>
              <w:ind w:firstLine="211" w:firstLineChars="100"/>
              <w:jc w:val="both"/>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 xml:space="preserve">凤凰谷公司未绘制四色安全风险空间分布图。 </w:t>
            </w:r>
          </w:p>
          <w:p w14:paraId="2B122D4A">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依据评估标准3，扣2分。</w:t>
            </w:r>
          </w:p>
        </w:tc>
      </w:tr>
      <w:tr w14:paraId="0560FE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846" w:type="dxa"/>
            <w:tcBorders>
              <w:tl2br w:val="nil"/>
              <w:tr2bl w:val="nil"/>
            </w:tcBorders>
            <w:shd w:val="clear" w:color="auto" w:fill="FFFFFF"/>
            <w:noWrap/>
            <w:vAlign w:val="center"/>
          </w:tcPr>
          <w:p w14:paraId="5639354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5.5.1.3</w:t>
            </w:r>
          </w:p>
        </w:tc>
        <w:tc>
          <w:tcPr>
            <w:tcW w:w="1121" w:type="dxa"/>
            <w:tcBorders>
              <w:tl2br w:val="nil"/>
              <w:tr2bl w:val="nil"/>
            </w:tcBorders>
            <w:shd w:val="clear" w:color="auto" w:fill="FFFFFF"/>
            <w:noWrap/>
            <w:vAlign w:val="center"/>
          </w:tcPr>
          <w:p w14:paraId="1867107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安全风险 控制</w:t>
            </w:r>
          </w:p>
        </w:tc>
        <w:tc>
          <w:tcPr>
            <w:tcW w:w="3090" w:type="dxa"/>
            <w:tcBorders>
              <w:tl2br w:val="nil"/>
              <w:tr2bl w:val="nil"/>
            </w:tcBorders>
            <w:shd w:val="clear" w:color="auto" w:fill="FFFFFF"/>
            <w:noWrap/>
            <w:vAlign w:val="center"/>
          </w:tcPr>
          <w:p w14:paraId="49610172">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企业应制定工程技术措施、管理控制措施、个体防护措施等，对安全风险进行控制。</w:t>
            </w:r>
          </w:p>
          <w:p w14:paraId="3296A712">
            <w:pPr>
              <w:pStyle w:val="9"/>
              <w:widowControl/>
              <w:adjustRightInd w:val="0"/>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企业应根据安全风险评估结果及生产经营状况等，确定相应的安全风险等级，对其进行分级分类管理，编制风险分级管控清单，逐一落实企业、部门、班组和岗位的管控责任，实施安全风险差异化动态管理，制定并落实相应的安全风险控制措施。</w:t>
            </w:r>
          </w:p>
          <w:p w14:paraId="40237CD1">
            <w:pPr>
              <w:pStyle w:val="9"/>
              <w:widowControl/>
              <w:adjustRightInd w:val="0"/>
              <w:ind w:firstLine="210" w:firstLineChars="100"/>
              <w:jc w:val="both"/>
              <w:rPr>
                <w:rFonts w:ascii="Times New Roman" w:hAnsi="Times New Roman" w:eastAsia="仿宋_GB2312"/>
                <w:bCs/>
                <w:caps w:val="0"/>
                <w:smallCaps w:val="0"/>
                <w:color w:val="000000"/>
                <w:kern w:val="0"/>
                <w:szCs w:val="21"/>
              </w:rPr>
            </w:pPr>
            <w:r>
              <w:rPr>
                <w:rFonts w:ascii="Times New Roman" w:hAnsi="Times New Roman" w:eastAsia="仿宋_GB2312"/>
                <w:caps w:val="0"/>
                <w:smallCaps w:val="0"/>
                <w:kern w:val="0"/>
                <w:szCs w:val="21"/>
              </w:rPr>
              <w:t>企业应将安全风险评估结果及所采取的控制措施告知相关从业人员，使其熟悉工作岗位和作业环境中存在的安全风险，掌握、落实应采取的控制措施。</w:t>
            </w:r>
          </w:p>
        </w:tc>
        <w:tc>
          <w:tcPr>
            <w:tcW w:w="2750" w:type="dxa"/>
            <w:tcBorders>
              <w:tl2br w:val="nil"/>
              <w:tr2bl w:val="nil"/>
            </w:tcBorders>
            <w:shd w:val="clear" w:color="auto" w:fill="FFFFFF"/>
            <w:noWrap/>
            <w:vAlign w:val="center"/>
          </w:tcPr>
          <w:p w14:paraId="7A1BE445">
            <w:pPr>
              <w:widowControl/>
              <w:ind w:firstLine="210" w:firstLineChars="100"/>
              <w:jc w:val="both"/>
              <w:rPr>
                <w:rFonts w:hint="default" w:ascii="Times New Roman" w:hAnsi="Times New Roman" w:eastAsia="仿宋_GB2312"/>
                <w:caps w:val="0"/>
                <w:smallCaps w:val="0"/>
                <w:kern w:val="0"/>
                <w:sz w:val="21"/>
                <w:szCs w:val="21"/>
              </w:rPr>
            </w:pPr>
          </w:p>
          <w:p w14:paraId="497B10C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①控制措施未包含技术措施、管理控制措施、个体防护措施等方面，扣5分/项。</w:t>
            </w:r>
          </w:p>
          <w:p w14:paraId="0B925399">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②未编制风险分级管控清单，扣5分；内容不齐全，扣1分/项。</w:t>
            </w:r>
          </w:p>
          <w:p w14:paraId="6E8259BC">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③未制定并落实分级分类控制措施，扣10分。</w:t>
            </w:r>
          </w:p>
          <w:p w14:paraId="0451BDBC">
            <w:pPr>
              <w:pStyle w:val="9"/>
              <w:widowControl/>
              <w:ind w:firstLine="210" w:firstLineChars="100"/>
              <w:jc w:val="both"/>
              <w:rPr>
                <w:rFonts w:ascii="Times New Roman" w:hAnsi="Times New Roman" w:eastAsia="仿宋_GB2312"/>
                <w:caps w:val="0"/>
                <w:smallCaps w:val="0"/>
                <w:kern w:val="0"/>
                <w:szCs w:val="21"/>
              </w:rPr>
            </w:pPr>
            <w:r>
              <w:rPr>
                <w:rFonts w:ascii="Times New Roman" w:hAnsi="Times New Roman" w:eastAsia="仿宋_GB2312"/>
                <w:caps w:val="0"/>
                <w:smallCaps w:val="0"/>
                <w:kern w:val="0"/>
                <w:szCs w:val="21"/>
              </w:rPr>
              <w:t>④控制措施未告知或培训相关从业人员，扣1分/人。</w:t>
            </w:r>
          </w:p>
          <w:p w14:paraId="6AD333D5">
            <w:pPr>
              <w:pStyle w:val="9"/>
              <w:widowControl/>
              <w:ind w:firstLine="210" w:firstLineChars="100"/>
              <w:jc w:val="both"/>
              <w:rPr>
                <w:rFonts w:ascii="Times New Roman" w:hAnsi="Times New Roman" w:eastAsia="仿宋_GB2312"/>
                <w:bCs/>
                <w:caps w:val="0"/>
                <w:smallCaps w:val="0"/>
                <w:color w:val="000000"/>
                <w:szCs w:val="21"/>
              </w:rPr>
            </w:pPr>
            <w:r>
              <w:rPr>
                <w:rFonts w:ascii="Times New Roman" w:hAnsi="Times New Roman" w:eastAsia="仿宋_GB2312"/>
                <w:caps w:val="0"/>
                <w:smallCaps w:val="0"/>
                <w:kern w:val="0"/>
                <w:szCs w:val="21"/>
              </w:rPr>
              <w:t>⑤未在重大危险源区域设立明显标识，未在紧急出口和逃生通道以及紧急避难场所应设置明显标志，扣2分/处。</w:t>
            </w:r>
          </w:p>
        </w:tc>
        <w:tc>
          <w:tcPr>
            <w:tcW w:w="850" w:type="dxa"/>
            <w:tcBorders>
              <w:tl2br w:val="nil"/>
              <w:tr2bl w:val="nil"/>
            </w:tcBorders>
            <w:shd w:val="clear" w:color="auto" w:fill="FFFFFF"/>
            <w:noWrap/>
            <w:vAlign w:val="center"/>
          </w:tcPr>
          <w:p w14:paraId="27A3370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216B5C3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6DF5B78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2024年安全风险辨识清单》，凤凰谷公司对生产、生活区域的作业过程、设备设施、环境和管理4个方面、1791项风险进行全面的辨识评估，并制定了相应管控措施，包括工程技术措施、管理措施、教育培训措施、个人防护措施和应急处置措施。</w:t>
            </w:r>
          </w:p>
          <w:p w14:paraId="2599979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2.查凤凰谷公司《2024年安全风险分级管控清单》，凤凰谷公司在生产、生活区域30个风险点中列出了危险源（危险危害因素）、事故类型、风险等级、风险管控措施、工作依据、管控层级、责任部门、责任人等。</w:t>
            </w:r>
          </w:p>
          <w:p w14:paraId="5CF1A44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3.查凤凰谷公司根据《2024年凤凰谷公司安全风险评估报告》“6.3.1安全风险评估结论表”中安全风险类别和等级建立</w:t>
            </w:r>
            <w:r>
              <w:rPr>
                <w:rFonts w:hint="eastAsia" w:ascii="Times New Roman" w:hAnsi="Times New Roman" w:eastAsia="仿宋_GB2312"/>
                <w:caps w:val="0"/>
                <w:smallCaps w:val="0"/>
                <w:kern w:val="0"/>
                <w:sz w:val="21"/>
                <w:szCs w:val="21"/>
                <w:lang w:val="en-US" w:eastAsia="zh-CN"/>
              </w:rPr>
              <w:t>了</w:t>
            </w:r>
            <w:r>
              <w:rPr>
                <w:rFonts w:ascii="Times New Roman" w:hAnsi="Times New Roman" w:eastAsia="仿宋_GB2312"/>
                <w:caps w:val="0"/>
                <w:smallCaps w:val="0"/>
                <w:kern w:val="0"/>
                <w:sz w:val="21"/>
                <w:szCs w:val="21"/>
              </w:rPr>
              <w:t>《2024年凤凰谷公司安全风险分级管控清单》；利用统计分析方法，得出公司安全风险饼状图；安全风险分级管控清单列出了30个风险点危险源（危险危害因素）、事故类型、风险等级、风险管控措施、工作依据、管控层级、责任部门、责任人等。</w:t>
            </w:r>
          </w:p>
          <w:p w14:paraId="441EB7A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按照《2024年安全风险分级管控清单》中列出的危险源（危险危害因素）、事故类型、风险等级、风险管控措施、工作依据、管控层级、责任部门、责任人，逐一落实管控措施，实施安全风险差异化动态管理。</w:t>
            </w:r>
          </w:p>
          <w:p w14:paraId="4F7E664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教育培训记录，2024年2月6日安全环保部组织开展《安全管理办法》培训，并于2024年6月向公司所有人员公布《2024年安全风险辨识清单》和《2024年凤凰谷公司安全风险分级管控清单》，对各风险点的相关管控措施逐一向从业人员告知。</w:t>
            </w:r>
          </w:p>
          <w:p w14:paraId="32955D6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开展了重大危险源辨识工作，于2024年5月10日依据《危险化学品重大危险源辨识》（GB18218-2018）等标准，形成了《云南南盘江凤凰谷水电开发有限公司重大危险源辨识报告》，辨识结论为：根据《危险化学品重大危险源辨识》（GB18218-2018），经公司应急领导小组及昆明院专家组织对公司生产经营活动涉及的危险化学品进行了全面的危险源辨识，判定本公司不存在重大危险源。</w:t>
            </w:r>
          </w:p>
          <w:p w14:paraId="74226EE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FD035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B5C716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5.5.1.4</w:t>
            </w:r>
          </w:p>
        </w:tc>
        <w:tc>
          <w:tcPr>
            <w:tcW w:w="1121" w:type="dxa"/>
            <w:tcBorders>
              <w:tl2br w:val="nil"/>
              <w:tr2bl w:val="nil"/>
            </w:tcBorders>
            <w:shd w:val="clear" w:color="auto" w:fill="FFFFFF"/>
            <w:noWrap/>
            <w:vAlign w:val="center"/>
          </w:tcPr>
          <w:p w14:paraId="6482A52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变更管理</w:t>
            </w:r>
          </w:p>
        </w:tc>
        <w:tc>
          <w:tcPr>
            <w:tcW w:w="3090" w:type="dxa"/>
            <w:tcBorders>
              <w:tl2br w:val="nil"/>
              <w:tr2bl w:val="nil"/>
            </w:tcBorders>
            <w:shd w:val="clear" w:color="auto" w:fill="FFFFFF"/>
            <w:noWrap/>
            <w:vAlign w:val="center"/>
          </w:tcPr>
          <w:p w14:paraId="02DBADB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企业应在风险管控制度中明确变更前应对变更过程及变更后可能产生的安全风险进行分析，制定控制措施，履行审批及验收程序，并告知和培训相关从业人员。</w:t>
            </w:r>
          </w:p>
          <w:p w14:paraId="7EC177E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应对机构、人员、工艺、技术、设备设施、作业过程和环境发生永久性或暂时性变化时进行控制，并在变更后进行专门的验收和评估。</w:t>
            </w:r>
          </w:p>
        </w:tc>
        <w:tc>
          <w:tcPr>
            <w:tcW w:w="2750" w:type="dxa"/>
            <w:tcBorders>
              <w:tl2br w:val="nil"/>
              <w:tr2bl w:val="nil"/>
            </w:tcBorders>
            <w:shd w:val="clear" w:color="auto" w:fill="FFFFFF"/>
            <w:noWrap/>
            <w:vAlign w:val="center"/>
          </w:tcPr>
          <w:p w14:paraId="34417DC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①制度中无变更管理相关内容，扣3分；未在变更前组织安全风险分析并制订相应控制措施，扣3分；变更的实施未履行审批及验收程序，扣3分；未告知和培训从业人员，扣2分。</w:t>
            </w:r>
          </w:p>
          <w:p w14:paraId="6786CA8D">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②未对永久性或暂时性变更计划进行有效控制，扣2分；未进行专门的验收和评估，扣2分。</w:t>
            </w:r>
          </w:p>
        </w:tc>
        <w:tc>
          <w:tcPr>
            <w:tcW w:w="850" w:type="dxa"/>
            <w:tcBorders>
              <w:tl2br w:val="nil"/>
              <w:tr2bl w:val="nil"/>
            </w:tcBorders>
            <w:shd w:val="clear" w:color="auto" w:fill="FFFFFF"/>
            <w:noWrap/>
            <w:vAlign w:val="center"/>
          </w:tcPr>
          <w:p w14:paraId="714707C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1C83CE1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2CCD20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1.查凤凰谷公司《安全风险管理办法》（Q/KMFHG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0307-2023）第5.7.6条和第5.7.7条明确了安全风险管控变更管理的相关内容，并告知和培训相关从业人员。查凤凰谷公司建立了《2024年凤凰谷公司安全风险分级管控清单》，利用统计分析方法，得出安全风险饼状图，安全风险分级管控清单列出了30个风险点危险源（危险危害因素）、事故类型、风险等级、风险管控措施、工作依据、管控层级、责任部门、责任人等内容。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无相关变更。</w:t>
            </w:r>
          </w:p>
          <w:p w14:paraId="5D5C5D5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，凤凰谷公司未发生相应重大调整，也无新建、改建、扩建工程项目建设等。</w:t>
            </w:r>
          </w:p>
          <w:p w14:paraId="62A4904E">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AAD43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CD1A6F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5.5.2</w:t>
            </w:r>
          </w:p>
        </w:tc>
        <w:tc>
          <w:tcPr>
            <w:tcW w:w="1121" w:type="dxa"/>
            <w:tcBorders>
              <w:tl2br w:val="nil"/>
              <w:tr2bl w:val="nil"/>
            </w:tcBorders>
            <w:shd w:val="clear" w:color="auto" w:fill="FFFFFF"/>
            <w:noWrap/>
            <w:vAlign w:val="center"/>
          </w:tcPr>
          <w:p w14:paraId="389E090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重大危险源辨识与管理</w:t>
            </w:r>
          </w:p>
        </w:tc>
        <w:tc>
          <w:tcPr>
            <w:tcW w:w="3090" w:type="dxa"/>
            <w:tcBorders>
              <w:tl2br w:val="nil"/>
              <w:tr2bl w:val="nil"/>
            </w:tcBorders>
            <w:shd w:val="clear" w:color="auto" w:fill="FFFFFF"/>
            <w:noWrap/>
            <w:vAlign w:val="center"/>
          </w:tcPr>
          <w:p w14:paraId="2E5FA2E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企业应建立重大危险源管理制度，全面辨识重大危险源，对确认的重大危险源制定安全管理技术措施和应急预案。</w:t>
            </w:r>
          </w:p>
          <w:p w14:paraId="013AE3E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涉及危险化学品的企业应按照《危险化学品重大危险源辨识》，进行重大危险源辨识和管理。</w:t>
            </w:r>
          </w:p>
          <w:p w14:paraId="147F57E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对重大危险源进行登记建档，设置重大危险源监控系统，进行日常监控，并按照有关规定向所在地相关监管部门备案。重大危险源安全监控系统应符合《危险化学品重大危险源安全监控通用技术规范》要求。</w:t>
            </w:r>
          </w:p>
          <w:p w14:paraId="3D3BDCAF">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含有重大危险源的企业应将监控中心（室）视频监控资料、数据监控系统状态数据和监控数据与有关监管部门监管系统联网。</w:t>
            </w:r>
          </w:p>
        </w:tc>
        <w:tc>
          <w:tcPr>
            <w:tcW w:w="2750" w:type="dxa"/>
            <w:tcBorders>
              <w:tl2br w:val="nil"/>
              <w:tr2bl w:val="nil"/>
            </w:tcBorders>
            <w:shd w:val="clear" w:color="auto" w:fill="FFFFFF"/>
            <w:noWrap/>
            <w:vAlign w:val="center"/>
          </w:tcPr>
          <w:p w14:paraId="1186E6F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重大危险源管理制度，扣10分；未按照制度进行重大危险源辨识与评估，扣10分；对确认的重大危险源未建立重大危险源管控清单，扣5分；未制定重大危险源管理措施、技术措施和应急预案，未有效落实，扣2分/项。</w:t>
            </w:r>
          </w:p>
          <w:p w14:paraId="63B58BF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对重大危险源登记建档，扣5分；未设置监控系统，扣10分；未定期进行检查、监测，扣5分；日常监控记录资料不全，扣5分/项；未与有关监管部门监管系统联网，扣5分。③未按照有关规定向所在地监管部门备案，扣10分。</w:t>
            </w:r>
          </w:p>
        </w:tc>
        <w:tc>
          <w:tcPr>
            <w:tcW w:w="850" w:type="dxa"/>
            <w:tcBorders>
              <w:tl2br w:val="nil"/>
              <w:tr2bl w:val="nil"/>
            </w:tcBorders>
            <w:shd w:val="clear" w:color="auto" w:fill="FFFFFF"/>
            <w:noWrap/>
            <w:vAlign w:val="center"/>
          </w:tcPr>
          <w:p w14:paraId="730C9B0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4F97F93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6CF0CFA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查凤凰谷公司制定了《危险化学品和重大危险源管理办法》（Q/KMFHG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0306-2023），根据《危险化学品和重大危险源管理办法》，组织对生产系统和作业活动中的各种危险、有害因素可能产生的后果进行了全面辨识，并形成了《安全风险评估报告》。 依据《危险化学品重大危险源辨识》（GB18218-2018）等标准，凤凰谷公司不存在重大危险源。</w:t>
            </w:r>
          </w:p>
          <w:p w14:paraId="3F1BA1D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79005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7BDA7C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5.5.3</w:t>
            </w:r>
          </w:p>
        </w:tc>
        <w:tc>
          <w:tcPr>
            <w:tcW w:w="1121" w:type="dxa"/>
            <w:tcBorders>
              <w:tl2br w:val="nil"/>
              <w:tr2bl w:val="nil"/>
            </w:tcBorders>
            <w:shd w:val="clear" w:color="auto" w:fill="FFFFFF"/>
            <w:noWrap/>
            <w:vAlign w:val="center"/>
          </w:tcPr>
          <w:p w14:paraId="6C5EDBC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隐患排查 治理</w:t>
            </w:r>
          </w:p>
        </w:tc>
        <w:tc>
          <w:tcPr>
            <w:tcW w:w="3090" w:type="dxa"/>
            <w:tcBorders>
              <w:tl2br w:val="nil"/>
              <w:tr2bl w:val="nil"/>
            </w:tcBorders>
            <w:shd w:val="clear" w:color="auto" w:fill="FFFFFF"/>
            <w:noWrap/>
            <w:vAlign w:val="center"/>
          </w:tcPr>
          <w:p w14:paraId="08B539B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60FF109D">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FEB33B6">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80</w:t>
            </w:r>
          </w:p>
        </w:tc>
        <w:tc>
          <w:tcPr>
            <w:tcW w:w="850" w:type="dxa"/>
            <w:tcBorders>
              <w:tl2br w:val="nil"/>
              <w:tr2bl w:val="nil"/>
            </w:tcBorders>
            <w:shd w:val="clear" w:color="auto" w:fill="FFFFFF"/>
            <w:noWrap/>
            <w:vAlign w:val="center"/>
          </w:tcPr>
          <w:p w14:paraId="0E7FF9E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80</w:t>
            </w:r>
          </w:p>
        </w:tc>
        <w:tc>
          <w:tcPr>
            <w:tcW w:w="5890" w:type="dxa"/>
            <w:tcBorders>
              <w:tl2br w:val="nil"/>
              <w:tr2bl w:val="nil"/>
            </w:tcBorders>
            <w:shd w:val="clear" w:color="auto" w:fill="FFFFFF"/>
            <w:noWrap/>
            <w:vAlign w:val="center"/>
          </w:tcPr>
          <w:p w14:paraId="0265F822">
            <w:pPr>
              <w:ind w:firstLine="210" w:firstLineChars="100"/>
              <w:jc w:val="both"/>
              <w:rPr>
                <w:rFonts w:hint="default" w:ascii="Times New Roman" w:hAnsi="Times New Roman" w:eastAsia="仿宋_GB2312"/>
                <w:bCs/>
                <w:caps w:val="0"/>
                <w:smallCaps w:val="0"/>
                <w:color w:val="000000"/>
                <w:sz w:val="21"/>
                <w:szCs w:val="21"/>
              </w:rPr>
            </w:pPr>
          </w:p>
        </w:tc>
      </w:tr>
      <w:tr w14:paraId="6BF542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2D8B6A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5.5.3.1</w:t>
            </w:r>
          </w:p>
        </w:tc>
        <w:tc>
          <w:tcPr>
            <w:tcW w:w="1121" w:type="dxa"/>
            <w:tcBorders>
              <w:tl2br w:val="nil"/>
              <w:tr2bl w:val="nil"/>
            </w:tcBorders>
            <w:shd w:val="clear" w:color="auto" w:fill="FFFFFF"/>
            <w:noWrap/>
            <w:vAlign w:val="center"/>
          </w:tcPr>
          <w:p w14:paraId="386465E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隐患排查</w:t>
            </w:r>
          </w:p>
        </w:tc>
        <w:tc>
          <w:tcPr>
            <w:tcW w:w="3090" w:type="dxa"/>
            <w:tcBorders>
              <w:tl2br w:val="nil"/>
              <w:tr2bl w:val="nil"/>
            </w:tcBorders>
            <w:shd w:val="clear" w:color="auto" w:fill="FFFFFF"/>
            <w:noWrap/>
            <w:vAlign w:val="center"/>
          </w:tcPr>
          <w:p w14:paraId="6527C8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隐患排查治理制度，逐级建立并落实从主要负责人到每位从业人员的隐患排查治理和防控责任制，并在制度中界定隐患分级、分类标准，明确“查找－评估－报告－治理（控制）－验收－销号”的闭环管理流程。应按照有关规定组织开展隐患排查治理工作，及时发现并消除隐患，实行隐患闭环管理。</w:t>
            </w:r>
          </w:p>
          <w:p w14:paraId="5464E37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应制定年度隐患排查治理方案，明确排查的目的、范围和排查方法，落实责任人，结合安全检查、安全性评价工作，积极开展隐患排查工作。</w:t>
            </w:r>
          </w:p>
          <w:p w14:paraId="7AE2288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依据有关法律法规、标准规范等，组织制定各部门、岗位、场所、设备设施的隐患排查治理标准或排查清单，明确隐患排查的时限、范围、内容和要求，并组织开展相应的培训。隐患排查的范围应包括所有与生产经营相关的场所、人员、设备设施和活动，包括承包商和供应商等相关服务范围。</w:t>
            </w:r>
          </w:p>
          <w:p w14:paraId="1E2D2EE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按照有关规定，结合安全生产的需要和特点，采用综合检查、专业检查、季节性检查、节假日检查、日常检查等不同方式，每月至少组织开展一次隐患排查。对排查出的隐患，按照隐患的等级进行记录，建立隐患信息档案，并按照职责分工实施监控治理。组织有关人员对本企业可能存在的重大隐患作出认定，并按照有关规定进行管理。</w:t>
            </w:r>
          </w:p>
          <w:p w14:paraId="365DAC0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企业应将相关方排查出的隐患统一纳入本企业隐患管理。</w:t>
            </w:r>
          </w:p>
          <w:p w14:paraId="5F58065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应当建立事故隐患报告和举报奖励机制，对发现、排除和举报事故隐患的人员，应当给予表彰和奖励。</w:t>
            </w:r>
          </w:p>
        </w:tc>
        <w:tc>
          <w:tcPr>
            <w:tcW w:w="2750" w:type="dxa"/>
            <w:tcBorders>
              <w:tl2br w:val="nil"/>
              <w:tr2bl w:val="nil"/>
            </w:tcBorders>
            <w:shd w:val="clear" w:color="auto" w:fill="FFFFFF"/>
            <w:noWrap/>
            <w:vAlign w:val="center"/>
          </w:tcPr>
          <w:p w14:paraId="3AFA74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①未制定隐患排查治理制度，扣5分；制度内容不全面，未建立落实隐患排查治理和防控责任制，未包含分级分类标准，扣2分/项。</w:t>
            </w:r>
          </w:p>
          <w:p w14:paraId="4DC8998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②未编制隐患排查治理标准或未建立隐患排查清单，扣5分；标准或清单内容不全面，扣1分/项；未开展相关培训或记录不完整，扣1分/项。</w:t>
            </w:r>
          </w:p>
          <w:p w14:paraId="56E1E56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③未制定年度隐患排查治理方案，扣5分；未定期开展隐患排查，并形成记录，扣3分/次；记录不规范，扣1分/项。</w:t>
            </w:r>
          </w:p>
          <w:p w14:paraId="3423F89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④隐患排查工作的范围未涵盖包括所有与生产经营相关的场所、环境、人员、设备设施和活动，扣1分/项；未包括承包商和供应商等相关服务范围，扣1分/项。</w:t>
            </w:r>
          </w:p>
          <w:p w14:paraId="2F91026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未每月组织开展隐患排查，扣1分/次；未建立隐患信息档案，未进行隐患评估分级，扣2分/项；未按照职责分工实施监控治理，扣1分/项；重大隐患未按程序认定，无专题报告或未经主要负责人确认，未按规定进行管理，扣3分/处。</w:t>
            </w:r>
          </w:p>
          <w:p w14:paraId="23C831B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⑥未将相关方排查出的隐患统一纳入本企业隐患管理，扣5分。</w:t>
            </w:r>
          </w:p>
          <w:p w14:paraId="070E0C1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⑦未建立事故隐患报告和举报奖励机制，扣1分。</w:t>
            </w:r>
          </w:p>
        </w:tc>
        <w:tc>
          <w:tcPr>
            <w:tcW w:w="850" w:type="dxa"/>
            <w:tcBorders>
              <w:tl2br w:val="nil"/>
              <w:tr2bl w:val="nil"/>
            </w:tcBorders>
            <w:shd w:val="clear" w:color="auto" w:fill="FFFFFF"/>
            <w:noWrap/>
            <w:vAlign w:val="center"/>
          </w:tcPr>
          <w:p w14:paraId="1D1003F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850" w:type="dxa"/>
            <w:tcBorders>
              <w:tl2br w:val="nil"/>
              <w:tr2bl w:val="nil"/>
            </w:tcBorders>
            <w:shd w:val="clear" w:color="auto" w:fill="FFFFFF"/>
            <w:noWrap/>
            <w:vAlign w:val="center"/>
          </w:tcPr>
          <w:p w14:paraId="67DD59D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30</w:t>
            </w:r>
          </w:p>
        </w:tc>
        <w:tc>
          <w:tcPr>
            <w:tcW w:w="5890" w:type="dxa"/>
            <w:tcBorders>
              <w:tl2br w:val="nil"/>
              <w:tr2bl w:val="nil"/>
            </w:tcBorders>
            <w:shd w:val="clear" w:color="auto" w:fill="FFFFFF"/>
            <w:noWrap/>
            <w:vAlign w:val="center"/>
          </w:tcPr>
          <w:p w14:paraId="51211A9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1.查凤凰谷公司制定了《生产安全事故隐患排查治理管理办法》（Q/KMFHG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0312-2023），其中包含范围、规范性引用文件、术语和定义、职责、隐患排查基本要求、隐患排查方式频次、隐患分级分类、隐患认定原则、隐患评估、隐患治理、隐患上报、验收与销号、隐患排查的形式与内容、监督与考核等，明确了从主要负责人到每位从业人员的隐患排查治理和防控责任制；隐患治理内容中明确了“查找－评估－报告－治理（控制）－验收－销号”的闭环管理流程。</w:t>
            </w:r>
          </w:p>
          <w:p w14:paraId="67582E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建立了《2024年隐患排查工作方案》，其中包括隐患排查治理清单和隐患排查问题整治清单。抽查隐患排查清单包括隐患所在部位、问题隐患描述、隐患级别、隐患类别、整治责任部门、整治责任人、整治措施、隐患发现时间、计划完成时间、实际完成时间、隐患整治费用、整治验收人等内容。2024年5月6日，凤凰谷公司组织对《重大事故隐患判定标准》进行宣贯学习，培训资料包括培训课件、培训方案、培训签到表、培训照片、培训评价等，记录完整。</w:t>
            </w:r>
          </w:p>
          <w:p w14:paraId="3C9B95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制定了《2024年度安全检查工作计划表》，按计划组织安全检查、隐患排查，并建立隐患排查治理台账。凤凰谷公司每季度编制《隐患排查治理工作方案》，并在季度安委会上进行审议。抽查《2024年第一季度隐患排查治理工作方案》内容包括：编制目的、指导思想、组织机构、隐患排查形式和范围、定期排查时间、排查的重点及存在的风险、隐患排查的内容等7方面。查凤凰谷公司编制了《2024年隐患排查治理工作方案》，内容包括：隐患排查治理目的、总体要求、组织领导机构、排查形式和范围、隐患排查治理内容、工作安排、工作要求、2024年隐患排查治理工作计划表、安全风险隐患排查整治专项行动问题清单和隐患排查治理项目清单等；其中隐患排查治理项目清单分为基础管理类事故隐患和现场管理类事故隐患；基础管理类事故隐患包含规章制度建立、安全教育培训、安全生产投入等13大项44小项；事故管理类隐患包含作业场所缺陷、设备设施缺陷、职业健康危害、交通车辆安全等9大项36小项。查凤凰谷公司根据2024年隐患排查治理工作计划表和2024年度安全检查工作计划表开展隐患排查工作，并有隐患排查治理清单台账和回执单，记录完整规范。</w:t>
            </w:r>
          </w:p>
          <w:p w14:paraId="1E569B5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2024年隐患排查治理工作方案》明确了隐患排查工作的范围包括所有与生产经营相关的场所、环境、人员、设备设施和活动、外委作业单位安全文明施工等。查凤凰谷公司《2024年隐患排查治理清单》，清单包括隐患类别、排查时间、整改措施、整改责任人、责任部门、整改时限等，记录规范，整改责任明晰。</w:t>
            </w:r>
          </w:p>
          <w:p w14:paraId="45FE0C3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5.查凤凰谷公司根据《2024年隐患排查治理工作方案》，每月组织隐患排查。查凤凰谷公司《2024年隐患排查治理台账》，有每月隐患排查记录， 建立了隐患台账清单，清单内容包括隐患类别、排查时间、整改措施、整改责任人、责任部门、整改时限等。凤凰谷公司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无重大隐患。</w:t>
            </w:r>
          </w:p>
          <w:p w14:paraId="2ED5483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 xml:space="preserve">6.查凤凰谷公司将相关方排查出的隐患统一纳入公司隐患管理。查2024年3月18日对凤凰谷公司大坝弧形门液压系统维护外委作业单位（常州液压成套设备有限公司）现场监督巡查发现“现场工器具摆放混乱，遮挡灭火器”。凤凰谷公司已及时提出整改要求，并要求立行立改。作业单位于当天完成整改，并经验收合格。 </w:t>
            </w:r>
          </w:p>
          <w:p w14:paraId="66C31861">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7.查凤凰谷公司发布了《生产安全事故隐患排查治理管理办法》（Q/KMFHG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0312-2023），在“监督与考核”中的第10.2条明确了事故隐患报告和举报奖励机制，对发现、排除和举报事故隐患的人员，给予表彰和奖励。</w:t>
            </w:r>
          </w:p>
          <w:p w14:paraId="2ECA51A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16283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B294C4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5.5.3.2</w:t>
            </w:r>
          </w:p>
        </w:tc>
        <w:tc>
          <w:tcPr>
            <w:tcW w:w="1121" w:type="dxa"/>
            <w:tcBorders>
              <w:tl2br w:val="nil"/>
              <w:tr2bl w:val="nil"/>
            </w:tcBorders>
            <w:shd w:val="clear" w:color="auto" w:fill="FFFFFF"/>
            <w:noWrap/>
            <w:vAlign w:val="center"/>
          </w:tcPr>
          <w:p w14:paraId="4D41095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隐患治理</w:t>
            </w:r>
          </w:p>
        </w:tc>
        <w:tc>
          <w:tcPr>
            <w:tcW w:w="3090" w:type="dxa"/>
            <w:tcBorders>
              <w:tl2br w:val="nil"/>
              <w:tr2bl w:val="nil"/>
            </w:tcBorders>
            <w:shd w:val="clear" w:color="auto" w:fill="FFFFFF"/>
            <w:noWrap/>
            <w:vAlign w:val="center"/>
          </w:tcPr>
          <w:p w14:paraId="3874792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企业应根据隐患排查的结果建立台账，制定隐患治理方案，对隐患及时进行治理。</w:t>
            </w:r>
          </w:p>
          <w:p w14:paraId="34E8786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企业应按照责任分工立即或限期组织整改一般隐患。主要负责人应组织制定并实施重大隐患治理方案。治理方案应包括目标和任务、方法和措施、经费和物资、机构和人员、时限和要求、应急预案。</w:t>
            </w:r>
          </w:p>
          <w:p w14:paraId="15F07A7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企业在隐患治理过程中，应采取相应的监控防范措施。隐患排除前或排除过程中无法保证安全的，应从危险区域内撤出作业人员，疏散可能危及的人员，设置警戒标志，暂时停产停业或停止使用相关设备、设施。</w:t>
            </w:r>
          </w:p>
        </w:tc>
        <w:tc>
          <w:tcPr>
            <w:tcW w:w="2750" w:type="dxa"/>
            <w:tcBorders>
              <w:tl2br w:val="nil"/>
              <w:tr2bl w:val="nil"/>
            </w:tcBorders>
            <w:shd w:val="clear" w:color="auto" w:fill="FFFFFF"/>
            <w:noWrap/>
            <w:vAlign w:val="center"/>
          </w:tcPr>
          <w:p w14:paraId="2B4D498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①未建立隐患排查治理台账，扣5分。</w:t>
            </w:r>
          </w:p>
          <w:p w14:paraId="266DBD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②一般隐患未立即或限期内组织整改，扣1分/处；未按照“五定”原则制定隐患治理方案，扣1分/处。</w:t>
            </w:r>
          </w:p>
          <w:p w14:paraId="07EC49B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③重大隐患未挂牌督办，扣5分；无治理方案或治理方案未经主要负责人确认，扣3分；重大隐患治理方案内容缺项，扣1分/项。</w:t>
            </w:r>
          </w:p>
          <w:p w14:paraId="20E7B5C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④未对治理过程进行监督检查，未采取监控防范措施，扣1分/项。</w:t>
            </w:r>
          </w:p>
          <w:p w14:paraId="1D47205B">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4EA1060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76DA2F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19639A5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编制了《2024年隐患排查治理工作方案》，隐患排查内容包括：规章制度、教育培训、应急能力建设、设备设施、防汛抗旱、消防安全、道路交通、网络信息安全、自然灾害防范、反恐防范外委作业管理、环境保护等12个方面，并制定了隐患排查治理台账。查凤凰谷公司《2024年隐患排查治理清单》，隐患排查记录齐全，有整改回执。如2024年3月18日共查出隐患7项，隐患级别均为一般隐患，责任人已按照整改时限完成并回执，验收人经验收确认、闭环管理。</w:t>
            </w:r>
          </w:p>
          <w:p w14:paraId="470DCF7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2.查凤凰谷公司《2024年隐患排查治理清单》，凤凰谷公司按照“五定”原则进行隐患治理，截止2024年7月，共排查发现隐患38项（已回执），均为一般隐患。</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未发现重大隐患。</w:t>
            </w:r>
          </w:p>
          <w:p w14:paraId="6552264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3.查凤凰谷公司《2024年隐患排查治理清单》，无重大隐患。</w:t>
            </w:r>
          </w:p>
          <w:p w14:paraId="618BABE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4.查凤凰谷公司《2024年隐患排查治理台账》《隐患整改回执单》包括有整改前后的照片对比、整改情况描述、部门负责人和安环部的验收意见。隐患整改工作实施闭环管理，进行了有效监督。凤凰谷公司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无重大隐患登记。</w:t>
            </w:r>
          </w:p>
          <w:p w14:paraId="6B35F804">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B0342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6F61E6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5.5.3.3</w:t>
            </w:r>
          </w:p>
        </w:tc>
        <w:tc>
          <w:tcPr>
            <w:tcW w:w="1121" w:type="dxa"/>
            <w:tcBorders>
              <w:tl2br w:val="nil"/>
              <w:tr2bl w:val="nil"/>
            </w:tcBorders>
            <w:shd w:val="clear" w:color="auto" w:fill="FFFFFF"/>
            <w:noWrap/>
            <w:vAlign w:val="center"/>
          </w:tcPr>
          <w:p w14:paraId="155D63A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评估与验收</w:t>
            </w:r>
          </w:p>
        </w:tc>
        <w:tc>
          <w:tcPr>
            <w:tcW w:w="3090" w:type="dxa"/>
            <w:tcBorders>
              <w:tl2br w:val="nil"/>
              <w:tr2bl w:val="nil"/>
            </w:tcBorders>
            <w:shd w:val="clear" w:color="auto" w:fill="FFFFFF"/>
            <w:noWrap/>
            <w:vAlign w:val="center"/>
          </w:tcPr>
          <w:p w14:paraId="2D45618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隐患治理完成后，企业应按照有关规定对治理情况进行评估、验收。重大隐患治理完成后，企业应组织本企业的安全管理人员和有关技术人员进行验收或委托依法设立的为安全生产提供技术、管理服务的机构进行评估。</w:t>
            </w:r>
          </w:p>
        </w:tc>
        <w:tc>
          <w:tcPr>
            <w:tcW w:w="2750" w:type="dxa"/>
            <w:tcBorders>
              <w:tl2br w:val="nil"/>
              <w:tr2bl w:val="nil"/>
            </w:tcBorders>
            <w:shd w:val="clear" w:color="auto" w:fill="FFFFFF"/>
            <w:noWrap/>
            <w:vAlign w:val="center"/>
          </w:tcPr>
          <w:p w14:paraId="4AF87D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①未执行评估、验收、确认、销号程序，扣1分/项。</w:t>
            </w:r>
          </w:p>
          <w:p w14:paraId="00E3C6C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②重大隐患治理工作未按程序评估、验收，未经主要负责人确认，未上报相关部门，扣3分/项。</w:t>
            </w:r>
          </w:p>
        </w:tc>
        <w:tc>
          <w:tcPr>
            <w:tcW w:w="850" w:type="dxa"/>
            <w:tcBorders>
              <w:tl2br w:val="nil"/>
              <w:tr2bl w:val="nil"/>
            </w:tcBorders>
            <w:shd w:val="clear" w:color="auto" w:fill="FFFFFF"/>
            <w:noWrap/>
            <w:vAlign w:val="center"/>
          </w:tcPr>
          <w:p w14:paraId="517B012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713903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5C1E3D1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1.查《凤凰谷公司2024年隐患整改回执单》中有整改前后的照片对比、整改情况描述、责任领导意见、验收领导意见，隐患整改工作实施了闭环管理，进行了有效监督。</w:t>
            </w:r>
          </w:p>
          <w:p w14:paraId="5B1C209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无重大隐患登记。</w:t>
            </w:r>
          </w:p>
          <w:p w14:paraId="670FA74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23395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6AACC3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5.5.3.4</w:t>
            </w:r>
          </w:p>
        </w:tc>
        <w:tc>
          <w:tcPr>
            <w:tcW w:w="1121" w:type="dxa"/>
            <w:tcBorders>
              <w:tl2br w:val="nil"/>
              <w:tr2bl w:val="nil"/>
            </w:tcBorders>
            <w:shd w:val="clear" w:color="auto" w:fill="FFFFFF"/>
            <w:noWrap/>
            <w:vAlign w:val="center"/>
          </w:tcPr>
          <w:p w14:paraId="31D0097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信息记录、通报 和报送</w:t>
            </w:r>
          </w:p>
        </w:tc>
        <w:tc>
          <w:tcPr>
            <w:tcW w:w="3090" w:type="dxa"/>
            <w:tcBorders>
              <w:tl2br w:val="nil"/>
              <w:tr2bl w:val="nil"/>
            </w:tcBorders>
            <w:shd w:val="clear" w:color="auto" w:fill="FFFFFF"/>
            <w:noWrap/>
            <w:vAlign w:val="center"/>
          </w:tcPr>
          <w:p w14:paraId="2AB615E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企业应如实记录隐患排查治理情况，至少每月进行统计分析，及时将隐患排查治理情况向从业人员通报。</w:t>
            </w:r>
          </w:p>
          <w:p w14:paraId="19E98293">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企业应运用隐患自查、自改、自报信息系统，通过信息系统对隐患排查、报告、治理、销账等过程进行电子化管理和统计分析，并按照当地有关部门的要求，定期或实时报送隐患排查治理情况。</w:t>
            </w:r>
          </w:p>
        </w:tc>
        <w:tc>
          <w:tcPr>
            <w:tcW w:w="2750" w:type="dxa"/>
            <w:tcBorders>
              <w:tl2br w:val="nil"/>
              <w:tr2bl w:val="nil"/>
            </w:tcBorders>
            <w:shd w:val="clear" w:color="auto" w:fill="FFFFFF"/>
            <w:noWrap/>
            <w:vAlign w:val="center"/>
          </w:tcPr>
          <w:p w14:paraId="3AB2535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①未如实记录隐患排查治理情况，扣5分；未定期进行统计分析，扣2分/项；未将本单位隐患排查治理情况，及时将隐患排查治理情况向从业人员通报，扣2分/项。</w:t>
            </w:r>
          </w:p>
          <w:p w14:paraId="45B9C64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②未对隐患信息进行登记、审查、评估、分类、统计、分析和销号，未定期或实时向有关部门报送隐患排查治理情况，扣2分/项；未按规定的时间和内容上报重大隐患，重大隐患上报内容不完整，扣2分/项。</w:t>
            </w:r>
          </w:p>
        </w:tc>
        <w:tc>
          <w:tcPr>
            <w:tcW w:w="850" w:type="dxa"/>
            <w:tcBorders>
              <w:tl2br w:val="nil"/>
              <w:tr2bl w:val="nil"/>
            </w:tcBorders>
            <w:shd w:val="clear" w:color="auto" w:fill="FFFFFF"/>
            <w:noWrap/>
            <w:vAlign w:val="center"/>
          </w:tcPr>
          <w:p w14:paraId="3DA99FDE">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7D7B0A1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0D316E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1.查凤凰谷公司按照《生产安全事故隐患排查治理管理办法》（Q/KMFHG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0312-2023）和《凤凰谷公司2024年隐患排查治理工作方案》要求，如实记录隐患排查治理情况，每月进行统计分析，每月及时将隐患排查治理情况向公司人员通报。查《凤凰谷公司2024年隐患排查治理台账》共统计一般隐患38项。</w:t>
            </w:r>
          </w:p>
          <w:p w14:paraId="0A944B1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2.查凤凰谷公司按照《生产安全事故隐患排查治理管理办法》（Q/KMFHG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0312-2023）和《凤凰谷公司2024年隐患排查治理工作方案》要求，将每月排查出的隐患进行登记、审查、评估、分类、统计、分析和销号，并向昆明院安全环保部报送隐患排查治理情况。凤凰谷公司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无重大隐患登记。</w:t>
            </w:r>
          </w:p>
          <w:p w14:paraId="00ECB6B4">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6334E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31A93F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5.5.4</w:t>
            </w:r>
          </w:p>
        </w:tc>
        <w:tc>
          <w:tcPr>
            <w:tcW w:w="1121" w:type="dxa"/>
            <w:tcBorders>
              <w:tl2br w:val="nil"/>
              <w:tr2bl w:val="nil"/>
            </w:tcBorders>
            <w:shd w:val="clear" w:color="auto" w:fill="FFFFFF"/>
            <w:noWrap/>
            <w:vAlign w:val="center"/>
          </w:tcPr>
          <w:p w14:paraId="799D969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预测预警</w:t>
            </w:r>
          </w:p>
        </w:tc>
        <w:tc>
          <w:tcPr>
            <w:tcW w:w="3090" w:type="dxa"/>
            <w:tcBorders>
              <w:tl2br w:val="nil"/>
              <w:tr2bl w:val="nil"/>
            </w:tcBorders>
            <w:shd w:val="clear" w:color="auto" w:fill="FFFFFF"/>
            <w:noWrap/>
            <w:vAlign w:val="center"/>
          </w:tcPr>
          <w:p w14:paraId="3DEB663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企业应在应急管理制度中明确风险监测与预警管理相关内容。应按风险或区域分类，明确各类风险或区域负责人，加强电力设备设施运行情况和各类外部因素的常态化监测和预警。</w:t>
            </w:r>
          </w:p>
          <w:p w14:paraId="68BDD86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应建立与气象、水利、林业、地震等部门沟通联系，及时获取各类应急信息。</w:t>
            </w:r>
          </w:p>
          <w:p w14:paraId="6F3CEFD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根据各自的特点及自然环境情况，制定自然灾害的监测和预防措施。接到自然灾害预报时，应及时发出预警通知。当发生自然灾害可能危及施工生产和人员安全的情况时，应当采取撤离人员、停止作业、加强监测等安全措施，并及时向上级管理部门报告。</w:t>
            </w:r>
          </w:p>
          <w:p w14:paraId="5FE2F8E2">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根据重大危险源监控的对象和监测资料，制定相应的预防预警措施。</w:t>
            </w:r>
          </w:p>
          <w:p w14:paraId="69BD64A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根据安全隐患排查治理信息，运用定量或定性的安全生产预测预警技术，定期分析安全隐患发生的趋势和规律，制定有针对性的专项治理措施，预防事故发生。</w:t>
            </w:r>
          </w:p>
        </w:tc>
        <w:tc>
          <w:tcPr>
            <w:tcW w:w="2750" w:type="dxa"/>
            <w:tcBorders>
              <w:tl2br w:val="nil"/>
              <w:tr2bl w:val="nil"/>
            </w:tcBorders>
            <w:shd w:val="clear" w:color="auto" w:fill="FFFFFF"/>
            <w:noWrap/>
            <w:vAlign w:val="center"/>
          </w:tcPr>
          <w:p w14:paraId="080C163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①应急管理制度中未明确风险监测与预警管理相关内容，扣3分；未开展电力设备设施运行情况和外部因素常态化监测和预警，扣5分。</w:t>
            </w:r>
          </w:p>
          <w:p w14:paraId="732C669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②应急信息的获取渠道不畅通，扣2分。</w:t>
            </w:r>
          </w:p>
          <w:p w14:paraId="5714465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③未针对各自的地域特点及自然环境等情况进行分析、预测，未制定预防措施，扣1分/处。未及时发出预警通知或值班记录不全，未采取安全措施，未及时上报信息，扣2分/处。</w:t>
            </w:r>
          </w:p>
          <w:p w14:paraId="6CFFDCB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④未制定重大危险源预防预警措施，扣2分/项。</w:t>
            </w:r>
          </w:p>
          <w:p w14:paraId="1C0F4C1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⑤未建立安全隐患定期分析机制或没有安全隐患分析报告，扣2分/项。</w:t>
            </w:r>
          </w:p>
        </w:tc>
        <w:tc>
          <w:tcPr>
            <w:tcW w:w="850" w:type="dxa"/>
            <w:tcBorders>
              <w:tl2br w:val="nil"/>
              <w:tr2bl w:val="nil"/>
            </w:tcBorders>
            <w:shd w:val="clear" w:color="auto" w:fill="FFFFFF"/>
            <w:noWrap/>
            <w:vAlign w:val="center"/>
          </w:tcPr>
          <w:p w14:paraId="4B4AB2F3">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850" w:type="dxa"/>
            <w:tcBorders>
              <w:tl2br w:val="nil"/>
              <w:tr2bl w:val="nil"/>
            </w:tcBorders>
            <w:shd w:val="clear" w:color="auto" w:fill="FFFFFF"/>
            <w:noWrap/>
            <w:vAlign w:val="center"/>
          </w:tcPr>
          <w:p w14:paraId="7C5B6388">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20</w:t>
            </w:r>
          </w:p>
        </w:tc>
        <w:tc>
          <w:tcPr>
            <w:tcW w:w="5890" w:type="dxa"/>
            <w:tcBorders>
              <w:tl2br w:val="nil"/>
              <w:tr2bl w:val="nil"/>
            </w:tcBorders>
            <w:shd w:val="clear" w:color="auto" w:fill="FFFFFF"/>
            <w:noWrap/>
            <w:vAlign w:val="center"/>
          </w:tcPr>
          <w:p w14:paraId="02D2C7B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1.查凤凰谷公司《应急管理办法》（Q/KMFHG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0322-2023）“7.1监测”规定：生产运行部负责发电设备风险监测，负责不可接受风险和重大危险源监测，发现异常情况，报告应急办公室；安全环保部负责接收当地人民政府主管部门、上级单位发布的灾害信息；综合管理部负责社会与公共安全事件监测；24小时值班室负责气象、地质等自然灾害监测。查凤凰谷公司《突发事件综合应急预案》（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0401-2023）“3.1.1信息报告”规定：突发事件发生后，现场人员应立即向公司应急办公室报告，公司应急办公室在接到事故报警信息后，应立即向公司应急领导小组报告；电站现场负责人接到报告后、应根据事件级别，分级报送，并立即组织进行现场调查和救援，紧急情况下可越级上报；公司应急办负责预警信息发布，发布渠道包括电建通、微信群或电话等。</w:t>
            </w:r>
          </w:p>
          <w:p w14:paraId="4A954CE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2.查凤凰谷公司《突发事件综合应急预案》（Q/KMFHG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0401-2023）6.5章节中的“有关应急部门、机构或人员的联系方式”中的“表3外部联系电话”，与国家能源局（云南监管办公室）、师宗县政府办公室、师宗县应急管理局、师宗县水务局等19个地方政府部门建立了联系，并获取了联系方式，如国家能源局（云南监管办公室）：0871-63067896，师宗县防汛指挥部：0874-5759601等。现场拨打凤凰谷公司24小时应急值班电话：0874-5058019/13466014660，接听畅通；应急信息获取通畅、有效。</w:t>
            </w:r>
          </w:p>
          <w:p w14:paraId="04F6358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3.查凤凰谷公司《突发事件综合应急预案》（Q/KMFHG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0401-2023）4.1条、4.3条明确：根据公司现场环境情况，制定自然灾害的监测和预防措施；凤凰谷公司应急值班室值班人员接到自然灾害预报时，通过公司电建通工作群及时转发预警通知和解除预警通知，并根据预警的级别采取相应预防措施，并在值班记录本上详细记录，当发生自然灾害可能危及作业人员安全的情况时，应当采取撤离人员、停止作业、加强监测等安全措施，并及时向上级管理部门报告。查凤凰谷公司24小时应急值班记录本，记录完整全面。</w:t>
            </w:r>
          </w:p>
          <w:p w14:paraId="1894B3C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 xml:space="preserve">4.依据《危险化学品重大危险源辨识》（GB18218-2018），凤凰谷公司不存在重大危险源。 </w:t>
            </w:r>
          </w:p>
          <w:p w14:paraId="5DCB64E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5.查凤凰谷公司在安全环保分析会、安全生产委员会会议上进行安全隐患发生的趋势和规律定期分析，制定有针对性的专项治理措施，预防事故发生。</w:t>
            </w:r>
          </w:p>
          <w:p w14:paraId="774F9EE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849EE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790B663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w:t>
            </w:r>
          </w:p>
        </w:tc>
        <w:tc>
          <w:tcPr>
            <w:tcW w:w="1121" w:type="dxa"/>
            <w:tcBorders>
              <w:tl2br w:val="nil"/>
              <w:tr2bl w:val="nil"/>
            </w:tcBorders>
            <w:shd w:val="clear" w:color="auto" w:fill="FFFFFF"/>
            <w:noWrap/>
            <w:vAlign w:val="center"/>
          </w:tcPr>
          <w:p w14:paraId="5AA7D60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应急管理</w:t>
            </w:r>
          </w:p>
        </w:tc>
        <w:tc>
          <w:tcPr>
            <w:tcW w:w="3090" w:type="dxa"/>
            <w:tcBorders>
              <w:tl2br w:val="nil"/>
              <w:tr2bl w:val="nil"/>
            </w:tcBorders>
            <w:shd w:val="clear" w:color="auto" w:fill="FFFFFF"/>
            <w:noWrap/>
            <w:vAlign w:val="center"/>
          </w:tcPr>
          <w:p w14:paraId="576BF7F4">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073A7E8">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52D3CD0A">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60</w:t>
            </w:r>
          </w:p>
        </w:tc>
        <w:tc>
          <w:tcPr>
            <w:tcW w:w="850" w:type="dxa"/>
            <w:tcBorders>
              <w:tl2br w:val="nil"/>
              <w:tr2bl w:val="nil"/>
            </w:tcBorders>
            <w:shd w:val="clear" w:color="auto" w:fill="FFFFFF"/>
            <w:noWrap/>
            <w:vAlign w:val="center"/>
          </w:tcPr>
          <w:p w14:paraId="6E765773">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60</w:t>
            </w:r>
          </w:p>
        </w:tc>
        <w:tc>
          <w:tcPr>
            <w:tcW w:w="5890" w:type="dxa"/>
            <w:tcBorders>
              <w:tl2br w:val="nil"/>
              <w:tr2bl w:val="nil"/>
            </w:tcBorders>
            <w:shd w:val="clear" w:color="auto" w:fill="FFFFFF"/>
            <w:noWrap/>
            <w:vAlign w:val="center"/>
          </w:tcPr>
          <w:p w14:paraId="0CC7975F">
            <w:pPr>
              <w:ind w:firstLine="210" w:firstLineChars="100"/>
              <w:jc w:val="both"/>
              <w:rPr>
                <w:rFonts w:hint="default" w:ascii="Times New Roman" w:hAnsi="Times New Roman" w:eastAsia="仿宋_GB2312"/>
                <w:bCs/>
                <w:caps w:val="0"/>
                <w:smallCaps w:val="0"/>
                <w:color w:val="000000"/>
                <w:sz w:val="21"/>
                <w:szCs w:val="21"/>
              </w:rPr>
            </w:pPr>
          </w:p>
        </w:tc>
      </w:tr>
      <w:tr w14:paraId="7D5CBB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69F0A7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5.6.1</w:t>
            </w:r>
          </w:p>
        </w:tc>
        <w:tc>
          <w:tcPr>
            <w:tcW w:w="1121" w:type="dxa"/>
            <w:tcBorders>
              <w:tl2br w:val="nil"/>
              <w:tr2bl w:val="nil"/>
            </w:tcBorders>
            <w:shd w:val="clear" w:color="auto" w:fill="FFFFFF"/>
            <w:noWrap/>
            <w:vAlign w:val="center"/>
          </w:tcPr>
          <w:p w14:paraId="1BE6E81F">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应急准备</w:t>
            </w:r>
          </w:p>
        </w:tc>
        <w:tc>
          <w:tcPr>
            <w:tcW w:w="3090" w:type="dxa"/>
            <w:tcBorders>
              <w:tl2br w:val="nil"/>
              <w:tr2bl w:val="nil"/>
            </w:tcBorders>
            <w:shd w:val="clear" w:color="auto" w:fill="FFFFFF"/>
            <w:noWrap/>
            <w:vAlign w:val="center"/>
          </w:tcPr>
          <w:p w14:paraId="5D1598AA">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0EB663BB">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67D5BDC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35</w:t>
            </w:r>
          </w:p>
        </w:tc>
        <w:tc>
          <w:tcPr>
            <w:tcW w:w="850" w:type="dxa"/>
            <w:tcBorders>
              <w:tl2br w:val="nil"/>
              <w:tr2bl w:val="nil"/>
            </w:tcBorders>
            <w:shd w:val="clear" w:color="auto" w:fill="FFFFFF"/>
            <w:noWrap/>
            <w:vAlign w:val="center"/>
          </w:tcPr>
          <w:p w14:paraId="2F95859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35</w:t>
            </w:r>
          </w:p>
        </w:tc>
        <w:tc>
          <w:tcPr>
            <w:tcW w:w="5890" w:type="dxa"/>
            <w:tcBorders>
              <w:tl2br w:val="nil"/>
              <w:tr2bl w:val="nil"/>
            </w:tcBorders>
            <w:shd w:val="clear" w:color="auto" w:fill="FFFFFF"/>
            <w:noWrap/>
            <w:vAlign w:val="center"/>
          </w:tcPr>
          <w:p w14:paraId="4870EE3B">
            <w:pPr>
              <w:ind w:firstLine="210" w:firstLineChars="100"/>
              <w:jc w:val="both"/>
              <w:rPr>
                <w:rFonts w:hint="default" w:ascii="Times New Roman" w:hAnsi="Times New Roman" w:eastAsia="仿宋_GB2312"/>
                <w:bCs/>
                <w:caps w:val="0"/>
                <w:smallCaps w:val="0"/>
                <w:color w:val="000000"/>
                <w:sz w:val="21"/>
                <w:szCs w:val="21"/>
              </w:rPr>
            </w:pPr>
          </w:p>
        </w:tc>
      </w:tr>
      <w:tr w14:paraId="5491AD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DF205EB">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5.6.1.1</w:t>
            </w:r>
          </w:p>
        </w:tc>
        <w:tc>
          <w:tcPr>
            <w:tcW w:w="1121" w:type="dxa"/>
            <w:tcBorders>
              <w:tl2br w:val="nil"/>
              <w:tr2bl w:val="nil"/>
            </w:tcBorders>
            <w:shd w:val="clear" w:color="auto" w:fill="FFFFFF"/>
            <w:noWrap/>
            <w:vAlign w:val="center"/>
          </w:tcPr>
          <w:p w14:paraId="5743584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应急救援 组织</w:t>
            </w:r>
          </w:p>
        </w:tc>
        <w:tc>
          <w:tcPr>
            <w:tcW w:w="3090" w:type="dxa"/>
            <w:tcBorders>
              <w:tl2br w:val="nil"/>
              <w:tr2bl w:val="nil"/>
            </w:tcBorders>
            <w:shd w:val="clear" w:color="auto" w:fill="FFFFFF"/>
            <w:noWrap/>
            <w:vAlign w:val="center"/>
          </w:tcPr>
          <w:p w14:paraId="58A51C1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建立健全行政领导负责制的应急工作体系，成立应急领导小组以及相应工作机构，明确应急工作职责和分工，并指定专人负责安全生产应急管理工作。</w:t>
            </w:r>
          </w:p>
          <w:p w14:paraId="68D537C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加强专业化应急抢险救援队伍和专家队伍建设。</w:t>
            </w:r>
          </w:p>
          <w:p w14:paraId="7B557BB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企业应取得社会应急支援，必要时可与当地驻军、医院、消防队伍签订应急支援协议。</w:t>
            </w:r>
          </w:p>
        </w:tc>
        <w:tc>
          <w:tcPr>
            <w:tcW w:w="2750" w:type="dxa"/>
            <w:tcBorders>
              <w:tl2br w:val="nil"/>
              <w:tr2bl w:val="nil"/>
            </w:tcBorders>
            <w:shd w:val="clear" w:color="auto" w:fill="FFFFFF"/>
            <w:noWrap/>
            <w:vAlign w:val="center"/>
          </w:tcPr>
          <w:p w14:paraId="563839F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①未建立应急工作体系，不得分。</w:t>
            </w:r>
          </w:p>
          <w:p w14:paraId="07BEDB2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②未建立应急抢险救援队伍，扣3分。</w:t>
            </w:r>
          </w:p>
          <w:p w14:paraId="3309FBB4">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③未签订应急支援协议，扣2分。</w:t>
            </w:r>
          </w:p>
        </w:tc>
        <w:tc>
          <w:tcPr>
            <w:tcW w:w="850" w:type="dxa"/>
            <w:tcBorders>
              <w:tl2br w:val="nil"/>
              <w:tr2bl w:val="nil"/>
            </w:tcBorders>
            <w:shd w:val="clear" w:color="auto" w:fill="FFFFFF"/>
            <w:noWrap/>
            <w:vAlign w:val="center"/>
          </w:tcPr>
          <w:p w14:paraId="2172D83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850" w:type="dxa"/>
            <w:tcBorders>
              <w:tl2br w:val="nil"/>
              <w:tr2bl w:val="nil"/>
            </w:tcBorders>
            <w:shd w:val="clear" w:color="auto" w:fill="FFFFFF"/>
            <w:noWrap/>
            <w:vAlign w:val="center"/>
          </w:tcPr>
          <w:p w14:paraId="70EE07D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5</w:t>
            </w:r>
          </w:p>
        </w:tc>
        <w:tc>
          <w:tcPr>
            <w:tcW w:w="5890" w:type="dxa"/>
            <w:tcBorders>
              <w:tl2br w:val="nil"/>
              <w:tr2bl w:val="nil"/>
            </w:tcBorders>
            <w:shd w:val="clear" w:color="auto" w:fill="FFFFFF"/>
            <w:noWrap/>
            <w:vAlign w:val="center"/>
          </w:tcPr>
          <w:p w14:paraId="4C02197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调整公司安全生产委员会及各专项工作领导小组的通知》（凤电发〔2024〕14号），成立了以董事长程传玉为组长、总经理李庆华为副组长、安全总监何仕春、总工程师张仕瑶、生产运行部门主任赵玉龙、综合管理部主任马丽芳、生产运行部副主任邱学苹、范简书为成员的应急领导小组，明确了贯彻国家应急管理工作的有关方针政策、法律法规及相关文件指示精神，执行师宗县人民政府和上级管理部门的应急处置命令；全面指导公司突发事件应急救援工作等7条应急领导小组工作职责。</w:t>
            </w:r>
          </w:p>
          <w:p w14:paraId="150AF16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应急领导小组下设办公室，设在生产运行部，主任由生产运行部主任赵玉龙兼任，副主任为生产运行部副主任邱学苹、范简书，成员：陆宗安、卢勇、陈志林、张鹏程等12人，明确了：负责24小时应急值守，接受各类突发事件的报告，跟踪事件的处置状况，收集相关信息并做好信息报送工作；负责本公司应急队伍建设，制定并实施应急队伍的培训与演练计划等7条职责。</w:t>
            </w:r>
          </w:p>
          <w:p w14:paraId="2FB37B8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关于调整公司安全生产委员会及各专项工作领导小组的通知》（凤电发〔2024〕14号）建立了兼职应急救援队伍，共计41人，组长：程传玉，副组长：李庆华，成员：何仕春、张仕瑶、赵玉龙、卢勇、陆宗安、陈志林等。“通知”文件明确了熟练掌握各类应急器材的使用等5项工作职责；明确了警戒保卫组、现场抢险组、伤员救护组、后勤保障组具体人员、联系方式等，如应急抢险组组长赵玉龙，联系电话：15924889015（微信同号），QQ：15924889015等；还明确内部应急专家组人员组成，如：生产安全事故应急专家组：程传玉、李庆华、何仕春；机械、设备事故应急专家组：张仕瑶、赵玉龙、范简书、邱学苹等。</w:t>
            </w:r>
          </w:p>
          <w:p w14:paraId="15EBE23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2021年4月28日与上游云南华润电力（红河）有限公司云鹏水电站签订了《相邻水电站应急救援互助协议》。2019年9月15日，凤凰谷公司与下游师宗高良水电有限责任公司高良水电站签订了《相邻水电站应急救援互助协议》。应急救援互助协议明确了双方的职责、权利和义务，如：双方必须严格执行安全生产法和相关法律法规制度的要求，认真执行生产安全事故应急救援预案的相关要求；双方必须加强本单位内的安全管理，本单位内的安全设施、设备的检查，避免发生生产安全事故；双方有义务向对方通报本方存在的重大危险源和重大安全事故隐患等。</w:t>
            </w:r>
          </w:p>
          <w:p w14:paraId="476A5F85">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0D8968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846" w:type="dxa"/>
            <w:tcBorders>
              <w:tl2br w:val="nil"/>
              <w:tr2bl w:val="nil"/>
            </w:tcBorders>
            <w:shd w:val="clear" w:color="auto" w:fill="FFFFFF"/>
            <w:noWrap/>
            <w:vAlign w:val="center"/>
          </w:tcPr>
          <w:p w14:paraId="3CE52A8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5.6.1.2</w:t>
            </w:r>
          </w:p>
        </w:tc>
        <w:tc>
          <w:tcPr>
            <w:tcW w:w="1121" w:type="dxa"/>
            <w:tcBorders>
              <w:tl2br w:val="nil"/>
              <w:tr2bl w:val="nil"/>
            </w:tcBorders>
            <w:shd w:val="clear" w:color="auto" w:fill="FFFFFF"/>
            <w:noWrap/>
            <w:vAlign w:val="center"/>
          </w:tcPr>
          <w:p w14:paraId="5E4064EC">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应急预案</w:t>
            </w:r>
          </w:p>
        </w:tc>
        <w:tc>
          <w:tcPr>
            <w:tcW w:w="3090" w:type="dxa"/>
            <w:tcBorders>
              <w:tl2br w:val="nil"/>
              <w:tr2bl w:val="nil"/>
            </w:tcBorders>
            <w:shd w:val="clear" w:color="auto" w:fill="FFFFFF"/>
            <w:noWrap/>
            <w:vAlign w:val="center"/>
          </w:tcPr>
          <w:p w14:paraId="0936AB8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结合自身安全生产和应急管理工作实际情况，按照《生产经营单位生产安全事故应急预案编制导则》《生产安全事故应急预案管理办法》要求，参照附录B，制定完善本单位应急预案。</w:t>
            </w:r>
          </w:p>
          <w:p w14:paraId="37BC262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企业应对易燃易爆、危险化学品等重点岗位、重点人员制定应急处置卡，应急处置卡应实用简洁，便于应急情况下使用。</w:t>
            </w:r>
          </w:p>
          <w:p w14:paraId="3C9E50CC">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加强应急预案动态管理，建立预案评审、备案制度，定期对应急预案进行评估，根据评估结果和实际情况进行修订和完善。</w:t>
            </w:r>
          </w:p>
        </w:tc>
        <w:tc>
          <w:tcPr>
            <w:tcW w:w="2750" w:type="dxa"/>
            <w:tcBorders>
              <w:tl2br w:val="nil"/>
              <w:tr2bl w:val="nil"/>
            </w:tcBorders>
            <w:shd w:val="clear" w:color="auto" w:fill="FFFFFF"/>
            <w:noWrap/>
            <w:vAlign w:val="center"/>
          </w:tcPr>
          <w:p w14:paraId="78A2825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①未建立预案备案、评审制度，未制定本单位应急预案，不得分，未按要求制定应急处置卡，扣1分/处。</w:t>
            </w:r>
          </w:p>
          <w:p w14:paraId="4BF353C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②对照风险评估和应急调查，应急预案缺项的，扣1分/项。</w:t>
            </w:r>
          </w:p>
          <w:p w14:paraId="4C9154B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③未落实预案备案、评审制度，扣2分。</w:t>
            </w:r>
          </w:p>
          <w:p w14:paraId="05D71C63">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④未及时对应急预案进行修订和完善，扣2分。</w:t>
            </w:r>
          </w:p>
        </w:tc>
        <w:tc>
          <w:tcPr>
            <w:tcW w:w="850" w:type="dxa"/>
            <w:tcBorders>
              <w:tl2br w:val="nil"/>
              <w:tr2bl w:val="nil"/>
            </w:tcBorders>
            <w:shd w:val="clear" w:color="auto" w:fill="FFFFFF"/>
            <w:noWrap/>
            <w:vAlign w:val="center"/>
          </w:tcPr>
          <w:p w14:paraId="11993E1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65C1D844">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0AA9DB2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1.查凤凰谷公司制定了《应急管理办法》（Q/KMFHG 0322-2023），在“6.1.2应急预案编制”规定：应急预案编写完成后，公司应组织评审；评审分为内部评审和外部评审，内部评审由公司主要负责人组织有关部门和人员进行；外部评审由公司组织外部有关专家和人员进行评审；应急预案评审通过后，由公司主要负责人签发实施；并按规定将预案报上级单位和政府监管部门备案。</w:t>
            </w:r>
          </w:p>
          <w:p w14:paraId="72CB9F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按照《生产经营单位生产安全事故应急预案编制导则》《生产安全事故应急预案管理办法》要求，制定了综合应急预案1个、专项应急预案19个和现场处置方案16个，重点岗位、重点人员制定了应急处置卡，符合《生产经营单位生产安全事故应急预案编制导则》附录B要求。</w:t>
            </w:r>
          </w:p>
          <w:p w14:paraId="5C81F7D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依据风险评估报告和应急资源调查报告，制定了综合应急预案1个、专项应急预案19个和现场处置方案16个，应急预案包含了自然灾害类、事故灾难类、公共卫生事件类、社会安全事件类；现场处置方案包含了人身事故类、设备事故类、电力网络与信息系统安全类、火灾事故类。</w:t>
            </w:r>
          </w:p>
          <w:p w14:paraId="6F6C99F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3.查凤凰谷公司应急预案按《应急管理办法》（Q/KMFHG 0328-2023）执行，并组织了</w:t>
            </w:r>
            <w:r>
              <w:rPr>
                <w:rFonts w:hint="eastAsia" w:ascii="Times New Roman" w:hAnsi="Times New Roman" w:eastAsia="仿宋_GB2312"/>
                <w:caps w:val="0"/>
                <w:smallCaps w:val="0"/>
                <w:kern w:val="0"/>
                <w:sz w:val="21"/>
                <w:szCs w:val="21"/>
                <w:lang w:eastAsia="zh-CN"/>
              </w:rPr>
              <w:t>内部评审</w:t>
            </w:r>
            <w:r>
              <w:rPr>
                <w:rFonts w:ascii="Times New Roman" w:hAnsi="Times New Roman" w:eastAsia="仿宋_GB2312"/>
                <w:caps w:val="0"/>
                <w:smallCaps w:val="0"/>
                <w:kern w:val="0"/>
                <w:sz w:val="21"/>
                <w:szCs w:val="21"/>
              </w:rPr>
              <w:t>和外部专家组评审，评审意见为：公司应急预案的形式、要素符合国家能源局《电力建设企业应急预案评审与备案细则》。凤凰谷公司应急预案按照国家能源局《电力建设企业应急预案评审与备案细则》要求，向国家能源局云南监管办公室备案，并取得了备案回执（编号：NY5300002024070）。</w:t>
            </w:r>
          </w:p>
          <w:p w14:paraId="3A2C79D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4.查凤凰谷公司2024年7月20日</w:t>
            </w:r>
            <w:r>
              <w:rPr>
                <w:rFonts w:hint="eastAsia" w:ascii="Times New Roman" w:hAnsi="Times New Roman" w:eastAsia="仿宋_GB2312"/>
                <w:caps w:val="0"/>
                <w:smallCaps w:val="0"/>
                <w:kern w:val="0"/>
                <w:sz w:val="21"/>
                <w:szCs w:val="21"/>
                <w:lang w:val="en-US" w:eastAsia="zh-CN"/>
              </w:rPr>
              <w:t>将</w:t>
            </w:r>
            <w:r>
              <w:rPr>
                <w:rFonts w:ascii="Times New Roman" w:hAnsi="Times New Roman" w:eastAsia="仿宋_GB2312"/>
                <w:caps w:val="0"/>
                <w:smallCaps w:val="0"/>
                <w:kern w:val="0"/>
                <w:sz w:val="21"/>
                <w:szCs w:val="21"/>
              </w:rPr>
              <w:t>修订完成的应急预案经过公司内部评审和外单位专家评审后，及时根据评审意见进行修改，并以《关于印发公司新修订的应急预案及清单的通知》（凤电发〔2024〕18号）下发至各部门执行。</w:t>
            </w:r>
          </w:p>
          <w:p w14:paraId="72F7F20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C0D5F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BFB1FE3">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5.6.1.3</w:t>
            </w:r>
          </w:p>
        </w:tc>
        <w:tc>
          <w:tcPr>
            <w:tcW w:w="1121" w:type="dxa"/>
            <w:tcBorders>
              <w:tl2br w:val="nil"/>
              <w:tr2bl w:val="nil"/>
            </w:tcBorders>
            <w:shd w:val="clear" w:color="auto" w:fill="FFFFFF"/>
            <w:noWrap/>
            <w:vAlign w:val="center"/>
          </w:tcPr>
          <w:p w14:paraId="2671B1B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应急设施、装备、物资</w:t>
            </w:r>
          </w:p>
        </w:tc>
        <w:tc>
          <w:tcPr>
            <w:tcW w:w="3090" w:type="dxa"/>
            <w:tcBorders>
              <w:tl2br w:val="nil"/>
              <w:tr2bl w:val="nil"/>
            </w:tcBorders>
            <w:shd w:val="clear" w:color="auto" w:fill="FFFFFF"/>
            <w:noWrap/>
            <w:vAlign w:val="center"/>
          </w:tcPr>
          <w:p w14:paraId="644C3377">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根据本企业实际情况，建立与有关部门互联互通的应急平台体系和移动应急平台。</w:t>
            </w:r>
          </w:p>
          <w:p w14:paraId="2DF800EE">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按国家有关标准配备卫星通信、数字集群、短波电台等无线通信设备，并根据需要配备保密通信设备。</w:t>
            </w:r>
          </w:p>
          <w:p w14:paraId="418B35D0">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加强应急物资和装备的维护管理，完善重要应急物资的储备、补充及紧急调拨、配送体系。</w:t>
            </w:r>
          </w:p>
        </w:tc>
        <w:tc>
          <w:tcPr>
            <w:tcW w:w="2750" w:type="dxa"/>
            <w:tcBorders>
              <w:tl2br w:val="nil"/>
              <w:tr2bl w:val="nil"/>
            </w:tcBorders>
            <w:shd w:val="clear" w:color="auto" w:fill="FFFFFF"/>
            <w:noWrap/>
            <w:vAlign w:val="center"/>
          </w:tcPr>
          <w:p w14:paraId="2310ACE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①未按要求配备无线通信设备，扣5分。</w:t>
            </w:r>
          </w:p>
          <w:p w14:paraId="12A4D4FE">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②应急平台、应急物资和装备的维护管理不满足要求，扣5分。</w:t>
            </w:r>
          </w:p>
        </w:tc>
        <w:tc>
          <w:tcPr>
            <w:tcW w:w="850" w:type="dxa"/>
            <w:tcBorders>
              <w:tl2br w:val="nil"/>
              <w:tr2bl w:val="nil"/>
            </w:tcBorders>
            <w:shd w:val="clear" w:color="auto" w:fill="FFFFFF"/>
            <w:noWrap/>
            <w:vAlign w:val="center"/>
          </w:tcPr>
          <w:p w14:paraId="2985CCD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4CA7C0B0">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4BC0281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凤凰谷公司配备了无线对讲机，包括中控室4对、检修班4对、水工班2对，并在厂房中控室和营地办公室各配置了一台卫星电话。查凤凰谷公司《突发事件综合应急预案》“附表6.5-3对外应急联系方式”建立了地方政府沟通联系通讯录，包括国家能源局云南监管办公室、师宗县应急管理局等有关部门，并明确了联系方式，如：师宗县应急管理局办公室：0874-5751117，师宗县龙庆乡政府办公室：0874-5058110等。</w:t>
            </w:r>
          </w:p>
          <w:p w14:paraId="6B3DE9E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现场检查凤凰谷公司应急物资仓库，应急照明、水泵等实物与台账相符。查凤凰谷公司制定了应急救援器材检查维护保养记录，对应急救援设备进行定期保养和维护，每月对水泵、发电机进行绝缘电阻测量，对手电筒、对讲机定期充电保障有效性，对干粉灭火器每月定期进行压力和外观检查等。如：卫星电话和对讲机存放在中控室，由当班值长负责管理，每月对卫星电话和对讲机进行充电和试验。查阅《水泵维护保养记录表》，凤凰谷公司于5月15日对现场水泵电机进行了绝缘电阻测试，维护保养人员：范简书、胡云才。查阅6月保养记录检查表，检查人：杨丽霞，见证人：赵城勇，119项应急物资均完好有效。</w:t>
            </w:r>
          </w:p>
          <w:p w14:paraId="148D969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512AB0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9A0D7A0">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5.6.1.4</w:t>
            </w:r>
          </w:p>
        </w:tc>
        <w:tc>
          <w:tcPr>
            <w:tcW w:w="1121" w:type="dxa"/>
            <w:tcBorders>
              <w:tl2br w:val="nil"/>
              <w:tr2bl w:val="nil"/>
            </w:tcBorders>
            <w:shd w:val="clear" w:color="auto" w:fill="FFFFFF"/>
            <w:noWrap/>
            <w:vAlign w:val="center"/>
          </w:tcPr>
          <w:p w14:paraId="57BB4C9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应急演练</w:t>
            </w:r>
          </w:p>
        </w:tc>
        <w:tc>
          <w:tcPr>
            <w:tcW w:w="3090" w:type="dxa"/>
            <w:tcBorders>
              <w:tl2br w:val="nil"/>
              <w:tr2bl w:val="nil"/>
            </w:tcBorders>
            <w:shd w:val="clear" w:color="auto" w:fill="FFFFFF"/>
            <w:noWrap/>
            <w:vAlign w:val="center"/>
          </w:tcPr>
          <w:p w14:paraId="5346B08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应制定年度应急演练计划，每年至少组织一次综合应急预案演练或者专项应急预案演练，每半年至少组织一次现场处置方案演练。</w:t>
            </w:r>
          </w:p>
          <w:p w14:paraId="65C8A449">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按照《生产安全事故应急演练基本规范》要求，根据实际情况，采取实战演练、桌面演练等方式开展应急演练。</w:t>
            </w:r>
          </w:p>
        </w:tc>
        <w:tc>
          <w:tcPr>
            <w:tcW w:w="2750" w:type="dxa"/>
            <w:tcBorders>
              <w:tl2br w:val="nil"/>
              <w:tr2bl w:val="nil"/>
            </w:tcBorders>
            <w:shd w:val="clear" w:color="auto" w:fill="FFFFFF"/>
            <w:noWrap/>
            <w:vAlign w:val="center"/>
          </w:tcPr>
          <w:p w14:paraId="7EBF0A7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①未制定演练计划，未进行演练不得分。</w:t>
            </w:r>
          </w:p>
          <w:p w14:paraId="790C23C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②演练计划内容和演练工作不符合要求，缺少演练记录，扣1分/项。</w:t>
            </w:r>
          </w:p>
          <w:p w14:paraId="0EB7D0FD">
            <w:pPr>
              <w:widowControl/>
              <w:ind w:firstLine="210" w:firstLineChars="100"/>
              <w:jc w:val="both"/>
              <w:rPr>
                <w:rFonts w:hint="default" w:ascii="Times New Roman" w:hAnsi="Times New Roman" w:eastAsia="仿宋_GB2312"/>
                <w:caps w:val="0"/>
                <w:smallCaps w:val="0"/>
                <w:kern w:val="0"/>
                <w:sz w:val="21"/>
                <w:szCs w:val="21"/>
              </w:rPr>
            </w:pPr>
          </w:p>
          <w:p w14:paraId="01D747A4">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6005858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2CB36CA2">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60E14FD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1.查凤凰谷公司《关于印发公司2024年安全生产与职业健康、能源节约与生态环境保护工作计划的通知》（凤电发〔2024〕1号）附表4制定了</w:t>
            </w:r>
            <w:r>
              <w:rPr>
                <w:rFonts w:hint="eastAsia" w:ascii="Times New Roman" w:hAnsi="Times New Roman" w:eastAsia="仿宋_GB2312"/>
                <w:caps w:val="0"/>
                <w:smallCaps w:val="0"/>
                <w:kern w:val="0"/>
                <w:sz w:val="21"/>
                <w:szCs w:val="21"/>
                <w:lang w:val="en-US" w:eastAsia="zh-CN"/>
              </w:rPr>
              <w:t>应急</w:t>
            </w:r>
            <w:r>
              <w:rPr>
                <w:rFonts w:ascii="Times New Roman" w:hAnsi="Times New Roman" w:eastAsia="仿宋_GB2312"/>
                <w:caps w:val="0"/>
                <w:smallCaps w:val="0"/>
                <w:kern w:val="0"/>
                <w:sz w:val="21"/>
                <w:szCs w:val="21"/>
              </w:rPr>
              <w:t>演练计划，包括防洪抢险应急预案、特种设备事故应急预案等7项应急演练。凤凰谷公司严格按照演练计划开展应急演练，抽查凤凰谷公司演练记录，2024年3月7日，开展了《电力设备事故应急演练》，共29人参加了演练；2024年5月6日，开展了《防洪抢险应急演练》，共34人参加了演练。截止7月底，2024年共开展了5次应急演练。</w:t>
            </w:r>
          </w:p>
          <w:p w14:paraId="5CD4F79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于2024年3月7日开展了《电力设备事故应急演练》；2024年4月4日开展了群体性突发社会治安事件应急预案演练；2024年5月6日开展了《防洪抢险应急演练》等5项演练，开展的5项演练均有演练方案、演练方案培训、演练签到表、演练总结、演练及培训照片等，演练计划内容和演练工作符合要求，相关培训演练记录完整。各项演练方案经主要负责人程传玉批准。</w:t>
            </w:r>
          </w:p>
          <w:p w14:paraId="7FD80790">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4F758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2919034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5.6.2</w:t>
            </w:r>
          </w:p>
        </w:tc>
        <w:tc>
          <w:tcPr>
            <w:tcW w:w="1121" w:type="dxa"/>
            <w:tcBorders>
              <w:tl2br w:val="nil"/>
              <w:tr2bl w:val="nil"/>
            </w:tcBorders>
            <w:shd w:val="clear" w:color="auto" w:fill="FFFFFF"/>
            <w:noWrap/>
            <w:vAlign w:val="center"/>
          </w:tcPr>
          <w:p w14:paraId="54C755A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应急处置</w:t>
            </w:r>
          </w:p>
        </w:tc>
        <w:tc>
          <w:tcPr>
            <w:tcW w:w="3090" w:type="dxa"/>
            <w:tcBorders>
              <w:tl2br w:val="nil"/>
              <w:tr2bl w:val="nil"/>
            </w:tcBorders>
            <w:shd w:val="clear" w:color="auto" w:fill="FFFFFF"/>
            <w:noWrap/>
            <w:vAlign w:val="center"/>
          </w:tcPr>
          <w:p w14:paraId="5DC429A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按突发事件分级标准确定应急响应原则和标准。</w:t>
            </w:r>
          </w:p>
          <w:p w14:paraId="4F10D56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针对不同级别的响应，做好应急启动、应急指挥、应急处置和现场救援、应急资源调配等应急响应工作。</w:t>
            </w:r>
          </w:p>
          <w:p w14:paraId="7B8CA2F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当突发事件得以控制，可能导致次生、衍生事故的隐患消除，应急指挥部可批准应急结束。</w:t>
            </w:r>
          </w:p>
          <w:p w14:paraId="5717D3A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明确应急结束后，要做好突发事件后果的影响消除、生产秩序恢复、污染物处理、善后理赔、应急能力评估、对应急预案的评价和改进等后期处置工作。</w:t>
            </w:r>
          </w:p>
          <w:p w14:paraId="37040025">
            <w:pPr>
              <w:widowControl/>
              <w:adjustRightInd w:val="0"/>
              <w:ind w:firstLine="210" w:firstLineChars="100"/>
              <w:jc w:val="both"/>
              <w:rPr>
                <w:rFonts w:hint="default" w:ascii="Times New Roman" w:hAnsi="Times New Roman" w:eastAsia="仿宋_GB2312"/>
                <w:caps w:val="0"/>
                <w:smallCaps w:val="0"/>
                <w:kern w:val="0"/>
                <w:sz w:val="21"/>
                <w:szCs w:val="21"/>
              </w:rPr>
            </w:pPr>
          </w:p>
          <w:p w14:paraId="51C4656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746F2D3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①未确定应急响应分级原则和标准，发生突发事件后未按要求进行响应和救援，不得分。</w:t>
            </w:r>
          </w:p>
          <w:p w14:paraId="2A9EF137">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②现场处置程序不明确、不易于操作或存在问题，扣3分。</w:t>
            </w:r>
          </w:p>
          <w:p w14:paraId="772311A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③现场应急措施未明确或存在问题，扣2分/次。</w:t>
            </w:r>
          </w:p>
          <w:p w14:paraId="0E1D05AD">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④应急结束后，突发事件后果的影响消除、生产秩序恢复、污染物处理、善后理赔、应急能力评估、对应急预案的评价和改进等后期处置工作未明确或存在问题，扣2分/次。</w:t>
            </w:r>
          </w:p>
        </w:tc>
        <w:tc>
          <w:tcPr>
            <w:tcW w:w="850" w:type="dxa"/>
            <w:tcBorders>
              <w:tl2br w:val="nil"/>
              <w:tr2bl w:val="nil"/>
            </w:tcBorders>
            <w:shd w:val="clear" w:color="auto" w:fill="FFFFFF"/>
            <w:noWrap/>
            <w:vAlign w:val="center"/>
          </w:tcPr>
          <w:p w14:paraId="5CE78E1D">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36AE596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5A62F84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突发事件综合应急预案》“1.2响应分级”规定：根据突发事件的危害程度和影响范围，公司应急响应级别分为三级，从高到低分别为I级响应、Ⅱ级响应、Ⅲ级响应。如：1）Ⅰ级应急响应。发生一般及以上突发事件，超出公司处置能力，需要上级公司和地方政府相关部门或外部力量支援方可处置的突发事件；2）Ⅱ级应急响应。发生一般以下（重伤〉突发事件，由公司采取应急响应行动，进行处置；3）Ⅲ级应急响应。发生其他（轻伤）突发事件，由公司各部门采取应急响应行动，进行处置。</w:t>
            </w:r>
          </w:p>
          <w:p w14:paraId="70884D2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突发事件综合应急预案》“3.4应急处置”中，涵盖了应急处置基本原则、应急处置组织原则、警戒疏散、人员搜救、医疗救治、现场监测、技术支持、工程抢险、环境保护、其他处置等内容，现场处置程序明确、易于操作。</w:t>
            </w:r>
          </w:p>
          <w:p w14:paraId="2ABBB44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3.查凤凰谷公司《突发事件综合应急预案》“3.4应急处置”和“4后期处置”中，涵盖了各项应急措施、灾情趋势研判与技术分析方案、抢险救援措施、资源措施、防止次生灾害、政府协同等处置措施内容。</w:t>
            </w:r>
          </w:p>
          <w:p w14:paraId="73D5CF5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4.查凤凰谷公司《突发事件综合应急预案》第4条规定了后期处置要求，包含了污染物处理、事故后果影响消除、生产秩序恢复、医疗救治、人员安置、评估事件损失、善后理赔、应急救援评估等内容。</w:t>
            </w:r>
          </w:p>
          <w:p w14:paraId="51D9C3FB">
            <w:pPr>
              <w:widowControl/>
              <w:ind w:firstLine="210" w:firstLineChars="100"/>
              <w:jc w:val="both"/>
              <w:rPr>
                <w:rFonts w:hint="default" w:ascii="Times New Roman" w:hAnsi="Times New Roman" w:eastAsia="仿宋_GB2312"/>
                <w:caps w:val="0"/>
                <w:smallCaps w:val="0"/>
                <w:kern w:val="0"/>
                <w:sz w:val="21"/>
                <w:szCs w:val="21"/>
              </w:rPr>
            </w:pP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凤凰谷公司未发生突发应急事件。</w:t>
            </w:r>
          </w:p>
          <w:p w14:paraId="639CD4FB">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5AC18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26301A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5.6.3</w:t>
            </w:r>
          </w:p>
        </w:tc>
        <w:tc>
          <w:tcPr>
            <w:tcW w:w="1121" w:type="dxa"/>
            <w:tcBorders>
              <w:tl2br w:val="nil"/>
              <w:tr2bl w:val="nil"/>
            </w:tcBorders>
            <w:shd w:val="clear" w:color="auto" w:fill="FFFFFF"/>
            <w:noWrap/>
            <w:vAlign w:val="center"/>
          </w:tcPr>
          <w:p w14:paraId="2DF71752">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应急评估</w:t>
            </w:r>
          </w:p>
        </w:tc>
        <w:tc>
          <w:tcPr>
            <w:tcW w:w="3090" w:type="dxa"/>
            <w:tcBorders>
              <w:tl2br w:val="nil"/>
              <w:tr2bl w:val="nil"/>
            </w:tcBorders>
            <w:shd w:val="clear" w:color="auto" w:fill="FFFFFF"/>
            <w:noWrap/>
            <w:vAlign w:val="center"/>
          </w:tcPr>
          <w:p w14:paraId="4AD4FF1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企业至少每两年开展一次评估，评估所查评资料至少包括一个整年度。</w:t>
            </w:r>
          </w:p>
          <w:p w14:paraId="1A28EC0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应根据评估情况撰写评估报告，报告对每个分项和总体情况进行说明，对应急能力给出判定结果，主要说明应急能力建设过程中发现的优势和不足。</w:t>
            </w:r>
          </w:p>
          <w:p w14:paraId="6F51DDD6">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应对存在问题提出整改建议，制定整改计划，限期整改，闭环管理。</w:t>
            </w:r>
          </w:p>
        </w:tc>
        <w:tc>
          <w:tcPr>
            <w:tcW w:w="2750" w:type="dxa"/>
            <w:tcBorders>
              <w:tl2br w:val="nil"/>
              <w:tr2bl w:val="nil"/>
            </w:tcBorders>
            <w:shd w:val="clear" w:color="auto" w:fill="FFFFFF"/>
            <w:noWrap/>
            <w:vAlign w:val="center"/>
          </w:tcPr>
          <w:p w14:paraId="55F3D0A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①未按规定开展应急能力评估工作，扣5分。</w:t>
            </w:r>
          </w:p>
          <w:p w14:paraId="3D7F4CE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②未撰写应急能力建设评估报告，扣5分。</w:t>
            </w:r>
          </w:p>
          <w:p w14:paraId="012321B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③报告未说明企业应急能力建设工作中发现的优势和不足，扣5分/次。</w:t>
            </w:r>
          </w:p>
          <w:p w14:paraId="352ABA85">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④未针对存在问题提出整改建议，未制定整改计划，未闭环管理，扣5分。</w:t>
            </w:r>
          </w:p>
        </w:tc>
        <w:tc>
          <w:tcPr>
            <w:tcW w:w="850" w:type="dxa"/>
            <w:tcBorders>
              <w:tl2br w:val="nil"/>
              <w:tr2bl w:val="nil"/>
            </w:tcBorders>
            <w:shd w:val="clear" w:color="auto" w:fill="FFFFFF"/>
            <w:noWrap/>
            <w:vAlign w:val="center"/>
          </w:tcPr>
          <w:p w14:paraId="4920EE8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1F8C45AC">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3DA7272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1.查凤凰谷公司下发了《关于开展电力应急能力建设自查工作的通知》（凤电安环发〔2024〕2号），并根据文件要求开展2024年度应急能力建设自查工作。</w:t>
            </w:r>
          </w:p>
          <w:p w14:paraId="41D9C1B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2.查凤凰谷公司根据应急能力建设自查情况，编制了《电力企业应急能力自查评估报告》。</w:t>
            </w:r>
          </w:p>
          <w:p w14:paraId="1F74DDA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3.查凤凰谷公司《电力企业应急能力自查评估报告》包含企业概况、应急能力建设基本情况、应急能力建设创建过程、应急能力建设对标自查情况等主要内容。</w:t>
            </w:r>
          </w:p>
          <w:p w14:paraId="77840C4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4.查凤凰谷公司《电力企业应急能力自查评估报告》4.2章节对应急能力自查发现的问题制定了整改措施并限期整改。</w:t>
            </w:r>
          </w:p>
          <w:p w14:paraId="5A140A1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7720E2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37A53C6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5.7</w:t>
            </w:r>
          </w:p>
        </w:tc>
        <w:tc>
          <w:tcPr>
            <w:tcW w:w="1121" w:type="dxa"/>
            <w:tcBorders>
              <w:tl2br w:val="nil"/>
              <w:tr2bl w:val="nil"/>
            </w:tcBorders>
            <w:shd w:val="clear" w:color="auto" w:fill="FFFFFF"/>
            <w:noWrap/>
            <w:vAlign w:val="center"/>
          </w:tcPr>
          <w:p w14:paraId="384574F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事故管理</w:t>
            </w:r>
          </w:p>
        </w:tc>
        <w:tc>
          <w:tcPr>
            <w:tcW w:w="3090" w:type="dxa"/>
            <w:tcBorders>
              <w:tl2br w:val="nil"/>
              <w:tr2bl w:val="nil"/>
            </w:tcBorders>
            <w:shd w:val="clear" w:color="auto" w:fill="FFFFFF"/>
            <w:noWrap/>
            <w:vAlign w:val="center"/>
          </w:tcPr>
          <w:p w14:paraId="4AA4A87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34F7F38D">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6EA6D35D">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40</w:t>
            </w:r>
          </w:p>
        </w:tc>
        <w:tc>
          <w:tcPr>
            <w:tcW w:w="850" w:type="dxa"/>
            <w:tcBorders>
              <w:tl2br w:val="nil"/>
              <w:tr2bl w:val="nil"/>
            </w:tcBorders>
            <w:shd w:val="clear" w:color="auto" w:fill="FFFFFF"/>
            <w:noWrap/>
            <w:vAlign w:val="center"/>
          </w:tcPr>
          <w:p w14:paraId="5E77FC53">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40</w:t>
            </w:r>
          </w:p>
        </w:tc>
        <w:tc>
          <w:tcPr>
            <w:tcW w:w="5890" w:type="dxa"/>
            <w:tcBorders>
              <w:tl2br w:val="nil"/>
              <w:tr2bl w:val="nil"/>
            </w:tcBorders>
            <w:shd w:val="clear" w:color="auto" w:fill="FFFFFF"/>
            <w:noWrap/>
            <w:vAlign w:val="center"/>
          </w:tcPr>
          <w:p w14:paraId="57D9F218">
            <w:pPr>
              <w:ind w:firstLine="210" w:firstLineChars="100"/>
              <w:jc w:val="both"/>
              <w:rPr>
                <w:rFonts w:hint="default" w:ascii="Times New Roman" w:hAnsi="Times New Roman" w:eastAsia="仿宋_GB2312"/>
                <w:bCs/>
                <w:caps w:val="0"/>
                <w:smallCaps w:val="0"/>
                <w:color w:val="000000"/>
                <w:sz w:val="21"/>
                <w:szCs w:val="21"/>
              </w:rPr>
            </w:pPr>
          </w:p>
        </w:tc>
      </w:tr>
      <w:tr w14:paraId="4716F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C2F8754">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5.7.1</w:t>
            </w:r>
          </w:p>
        </w:tc>
        <w:tc>
          <w:tcPr>
            <w:tcW w:w="1121" w:type="dxa"/>
            <w:tcBorders>
              <w:tl2br w:val="nil"/>
              <w:tr2bl w:val="nil"/>
            </w:tcBorders>
            <w:shd w:val="clear" w:color="auto" w:fill="FFFFFF"/>
            <w:noWrap/>
            <w:vAlign w:val="center"/>
          </w:tcPr>
          <w:p w14:paraId="78C0D516">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报告</w:t>
            </w:r>
          </w:p>
        </w:tc>
        <w:tc>
          <w:tcPr>
            <w:tcW w:w="3090" w:type="dxa"/>
            <w:tcBorders>
              <w:tl2br w:val="nil"/>
              <w:tr2bl w:val="nil"/>
            </w:tcBorders>
            <w:shd w:val="clear" w:color="auto" w:fill="FFFFFF"/>
            <w:noWrap/>
            <w:vAlign w:val="center"/>
          </w:tcPr>
          <w:p w14:paraId="0D2DF7F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企业应建立电力安全生产和电力安全突发事件等电力安全信息管理制度落实信息报送责任人。</w:t>
            </w:r>
          </w:p>
          <w:p w14:paraId="3D049D40">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按规定向有关单位和电力监管机构报送电力安全信息，电力安全信息报送应做到准确、及时和完整。</w:t>
            </w:r>
          </w:p>
          <w:p w14:paraId="1318205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企业发生事故后，应按规定及时、准确、完整的向上级单位、地方政府有关部门和电力监管机构报告，并妥善保护事故现场及有关证据，事故报告后出现新情况时，应按规定及时补报。</w:t>
            </w:r>
          </w:p>
        </w:tc>
        <w:tc>
          <w:tcPr>
            <w:tcW w:w="2750" w:type="dxa"/>
            <w:tcBorders>
              <w:tl2br w:val="nil"/>
              <w:tr2bl w:val="nil"/>
            </w:tcBorders>
            <w:shd w:val="clear" w:color="auto" w:fill="FFFFFF"/>
            <w:noWrap/>
            <w:vAlign w:val="center"/>
          </w:tcPr>
          <w:p w14:paraId="5D1E989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①瞒报、谎报不得分，迟报扣2分/次。</w:t>
            </w:r>
          </w:p>
          <w:p w14:paraId="592C74C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②事故报告后出现新情况未补报，扣2分/次。</w:t>
            </w:r>
          </w:p>
          <w:p w14:paraId="1A0BC39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③未建立电力安全信息管理制度，未按规定报送电力安全信息，有上述任一项，不得分。</w:t>
            </w:r>
          </w:p>
          <w:p w14:paraId="02BC7BC0">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④未落实信息报送责任人，信息报送工作有缺失，扣2分/项。</w:t>
            </w:r>
          </w:p>
        </w:tc>
        <w:tc>
          <w:tcPr>
            <w:tcW w:w="850" w:type="dxa"/>
            <w:tcBorders>
              <w:tl2br w:val="nil"/>
              <w:tr2bl w:val="nil"/>
            </w:tcBorders>
            <w:shd w:val="clear" w:color="auto" w:fill="FFFFFF"/>
            <w:noWrap/>
            <w:vAlign w:val="center"/>
          </w:tcPr>
          <w:p w14:paraId="2861D21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1B8C14C9">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68BE6A6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1.查凤凰谷公司在</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未发生电力安全生产事故。查凤凰谷公司制定了《事故事件管理办法》（Q/KMFHG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0320-2023），其中“6事故报告”规定：发生事故，应立即电话向公司安全环保部和主管部门领导报告，公司在1小时内应向上级单位和当地地政府安全生产监督管理部门报告；发生事件，应立即电话向公司安全环保部报告，并按公司意见处理信息；发生一类设备障碍，值班人员应立即电话报告生产运行部；发生二类设备障碍，值班人员应当天电话报告生产运行部；事故、事件发生后，值班人员应及时报告处置情况，事后应填制专项报告。</w:t>
            </w:r>
          </w:p>
          <w:p w14:paraId="148104E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2.查凤凰谷公司《应急管理办法》（Q/KMFHG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0322-2023）“7.3信息报告”规定：公司应急领导小组值班负责人接到报告后，按照有关规定，在1小时内上报上级主管部门；发生人身死亡事故、火灾事故、特种设备事故、交通事故、防汛事件、电力安全事故事件的，按照有关规定上报师宗县人民政府主管部门等行业主管部门。</w:t>
            </w:r>
          </w:p>
          <w:p w14:paraId="66217B4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当班值长为信息报送责任人，负责按规定向电网小水电管理系统报送信息：每小时实时数据，每天日运行情况，每天电站日计划并对日计划进行曲线编制，每月25日早班报次月计划，每月1日早班报上月月运行情况，每年12月25日报次年计划，每年1月1日报上年运行情况。</w:t>
            </w:r>
          </w:p>
          <w:p w14:paraId="0AE53CAD">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凤凰谷公司在“电建通”平台上建立了“凤凰谷公司生产运行业务群”，要求凤凰谷公司运行值班人员、水工班值班人员每小时整点报送机组负荷、厂用电运行方式、水情信息等生产实施数据。</w:t>
            </w:r>
          </w:p>
          <w:p w14:paraId="73A54E8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查凤凰谷公司当班值长为信息报送责任人，负责按规定向中电建能源集中监管平台报送相关生产数据，包括：开停机及负荷调整后报工况运行；每天夜班报日指标数据；每月1日零点报上月指标数据。凤凰谷公司当班值长为信息报送责任人，负责按规定向发电设备可靠性管理信息系统，月初填报上月机组事件录入和机组发电量。</w:t>
            </w:r>
          </w:p>
          <w:p w14:paraId="10C2B4AB">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查凤凰谷公司进入汛期（每年6月1日-10月31日）后，大坝值班人员每日9点前在大坝监管平台进行汛情报送（如：上下游水位、出入库流量、降雨量等）。</w:t>
            </w:r>
          </w:p>
          <w:p w14:paraId="5AE449E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24F922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6C6C6C6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5.7.2</w:t>
            </w:r>
          </w:p>
        </w:tc>
        <w:tc>
          <w:tcPr>
            <w:tcW w:w="1121" w:type="dxa"/>
            <w:tcBorders>
              <w:tl2br w:val="nil"/>
              <w:tr2bl w:val="nil"/>
            </w:tcBorders>
            <w:shd w:val="clear" w:color="auto" w:fill="FFFFFF"/>
            <w:noWrap/>
            <w:vAlign w:val="center"/>
          </w:tcPr>
          <w:p w14:paraId="23393B67">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调查和处理</w:t>
            </w:r>
          </w:p>
        </w:tc>
        <w:tc>
          <w:tcPr>
            <w:tcW w:w="3090" w:type="dxa"/>
            <w:tcBorders>
              <w:tl2br w:val="nil"/>
              <w:tr2bl w:val="nil"/>
            </w:tcBorders>
            <w:shd w:val="clear" w:color="auto" w:fill="FFFFFF"/>
            <w:noWrap/>
            <w:vAlign w:val="center"/>
          </w:tcPr>
          <w:p w14:paraId="790575EF">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企业应制定内部事故调查和处理制度，按照有关规定、行业标准和国际通行做法，将造成人员伤亡（轻伤、重伤、死亡等人身伤害事故和急性中毒）和财产损失的事故纳入事故调查和处理范畴。</w:t>
            </w:r>
          </w:p>
          <w:p w14:paraId="4935092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企业发生事故后应按规定成立事故调查组，明确其职责和权限，进行事故调查或配合有关部门进行事故调查。</w:t>
            </w:r>
          </w:p>
          <w:p w14:paraId="624644A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事故调查应查明事故发生时间、经过、原因、人员伤亡情况及经济损失等，编制完成事故调查报告。</w:t>
            </w:r>
          </w:p>
          <w:p w14:paraId="18EBF7C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企业应按照事故调查报告意见，认真落实整改措施，严肃处理相关责任人，并做好事故的善后工作。</w:t>
            </w:r>
          </w:p>
          <w:p w14:paraId="11D62417">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企业应开展事故案例警示教育活动，认真吸取事故教训，落实防范和整改措施，防止类似事故再次发生。</w:t>
            </w:r>
          </w:p>
        </w:tc>
        <w:tc>
          <w:tcPr>
            <w:tcW w:w="2750" w:type="dxa"/>
            <w:tcBorders>
              <w:tl2br w:val="nil"/>
              <w:tr2bl w:val="nil"/>
            </w:tcBorders>
            <w:shd w:val="clear" w:color="auto" w:fill="FFFFFF"/>
            <w:noWrap/>
            <w:vAlign w:val="center"/>
          </w:tcPr>
          <w:p w14:paraId="182F950C">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①企业未制定内部事故调查和处理制度，未制定扣2分。</w:t>
            </w:r>
          </w:p>
          <w:p w14:paraId="50822656">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②发生事故后，未按要求进行事故调查处理，不得分。无事故调查报告，扣2分。</w:t>
            </w:r>
          </w:p>
          <w:p w14:paraId="7224FAA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③事故调查处理未执行“四不放过”原则，扣5分。</w:t>
            </w:r>
          </w:p>
          <w:p w14:paraId="4710D12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④善后处理不到位，扣2分，未落实整改措施，扣5分。</w:t>
            </w:r>
          </w:p>
          <w:p w14:paraId="60AE77A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⑤未积极配合有关部门开展事故调查，扣2分。</w:t>
            </w:r>
          </w:p>
          <w:p w14:paraId="21F0F65A">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⑥未开展事故案例警示教育活动，扣2分。</w:t>
            </w:r>
          </w:p>
        </w:tc>
        <w:tc>
          <w:tcPr>
            <w:tcW w:w="850" w:type="dxa"/>
            <w:tcBorders>
              <w:tl2br w:val="nil"/>
              <w:tr2bl w:val="nil"/>
            </w:tcBorders>
            <w:shd w:val="clear" w:color="auto" w:fill="FFFFFF"/>
            <w:noWrap/>
            <w:vAlign w:val="center"/>
          </w:tcPr>
          <w:p w14:paraId="5B15984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C26DB5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1335810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未发生电力安全生产事故。查凤凰谷公司制定了《事故事件管理办法》（Q/KMFHG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0320-2023），其中“8 事故调查”规定：发生一般以上事故，公司配合政府监管部门调查，不构成事故的事件和障碍，公司组织相关部门配合调查；公司安全生产委员会负责事件（障碍）调查报告的审查，汇总、统计、分析和上报各类事故、事件工作，按照“四不放过”的原则监督落实整改项目和措施。在“9.10 事故事件处理”规定：二类障碍以下事件和人身轻伤，由事发部门提交处理意见，报公司主管部门审核后实施；一、二类设备障碍和人身重伤，由公司组织调查处理；一般及以上事故，执行政府主管部门的处理决定。</w:t>
            </w:r>
          </w:p>
          <w:p w14:paraId="40117D7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凤凰谷公司未发生生产安全事故。</w:t>
            </w:r>
          </w:p>
          <w:p w14:paraId="70F282C4">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3.查凤凰谷公司《事故事件管理办法》（Q/KMFHG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0320-2023）“9事故、事件（障碍）处理”规定：事故、事件（障碍）处理要坚持“四不放过”原则，即事故原因没有查清楚不放过；事故责任者没有受到处理不放过；职工群众没有受到教育不放过；防范措施没有落实不放过。</w:t>
            </w:r>
          </w:p>
          <w:p w14:paraId="498AABC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凤凰谷公司未发生人员伤亡事故。</w:t>
            </w:r>
          </w:p>
          <w:p w14:paraId="115BDF02">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凤凰谷公司未发生电力设备事故、电力安全事故。</w:t>
            </w:r>
          </w:p>
          <w:p w14:paraId="20DD801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6.2024年5月6日，凤凰谷公司生产运行部在组织防洪抢险应急预案及应急演练方案培训时，组织观看关州水电站2022年“1.12”较大透水事故警示教育片。2024年5月6日由安全环保部组织，总经理李庆华主持对上海临港重型燃气轮机试验电站保障机组工程“4·29”锅炉钢架较大坍塌事故进行警示教育学习培训，进一步深化事故警示宣传教育，深刻吸取事故教训，不断强化事故防范措施。</w:t>
            </w:r>
          </w:p>
          <w:p w14:paraId="56A93118">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6257E9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03550FC9">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5.7.3</w:t>
            </w:r>
          </w:p>
        </w:tc>
        <w:tc>
          <w:tcPr>
            <w:tcW w:w="1121" w:type="dxa"/>
            <w:tcBorders>
              <w:tl2br w:val="nil"/>
              <w:tr2bl w:val="nil"/>
            </w:tcBorders>
            <w:shd w:val="clear" w:color="auto" w:fill="FFFFFF"/>
            <w:noWrap/>
            <w:vAlign w:val="center"/>
          </w:tcPr>
          <w:p w14:paraId="3F654E0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管理</w:t>
            </w:r>
          </w:p>
        </w:tc>
        <w:tc>
          <w:tcPr>
            <w:tcW w:w="3090" w:type="dxa"/>
            <w:tcBorders>
              <w:tl2br w:val="nil"/>
              <w:tr2bl w:val="nil"/>
            </w:tcBorders>
            <w:shd w:val="clear" w:color="auto" w:fill="FFFFFF"/>
            <w:noWrap/>
            <w:vAlign w:val="center"/>
          </w:tcPr>
          <w:p w14:paraId="03E4CB28">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建立、完善事故档案和管理台账，按照有关规定对事故进行统计分析。</w:t>
            </w:r>
          </w:p>
        </w:tc>
        <w:tc>
          <w:tcPr>
            <w:tcW w:w="2750" w:type="dxa"/>
            <w:tcBorders>
              <w:tl2br w:val="nil"/>
              <w:tr2bl w:val="nil"/>
            </w:tcBorders>
            <w:shd w:val="clear" w:color="auto" w:fill="FFFFFF"/>
            <w:noWrap/>
            <w:vAlign w:val="center"/>
          </w:tcPr>
          <w:p w14:paraId="1E46035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①未建立事故档案和管理台账，扣5分；事故档案或管理台账不全，或与实际不符，每项扣2分。</w:t>
            </w:r>
          </w:p>
          <w:p w14:paraId="1F3DE62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②未统计分析，扣5分。</w:t>
            </w:r>
          </w:p>
        </w:tc>
        <w:tc>
          <w:tcPr>
            <w:tcW w:w="850" w:type="dxa"/>
            <w:tcBorders>
              <w:tl2br w:val="nil"/>
              <w:tr2bl w:val="nil"/>
            </w:tcBorders>
            <w:shd w:val="clear" w:color="auto" w:fill="FFFFFF"/>
            <w:noWrap/>
            <w:vAlign w:val="center"/>
          </w:tcPr>
          <w:p w14:paraId="3829806B">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850" w:type="dxa"/>
            <w:tcBorders>
              <w:tl2br w:val="nil"/>
              <w:tr2bl w:val="nil"/>
            </w:tcBorders>
            <w:shd w:val="clear" w:color="auto" w:fill="FFFFFF"/>
            <w:noWrap/>
            <w:vAlign w:val="center"/>
          </w:tcPr>
          <w:p w14:paraId="4F89BC55">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15</w:t>
            </w:r>
          </w:p>
        </w:tc>
        <w:tc>
          <w:tcPr>
            <w:tcW w:w="5890" w:type="dxa"/>
            <w:tcBorders>
              <w:tl2br w:val="nil"/>
              <w:tr2bl w:val="nil"/>
            </w:tcBorders>
            <w:shd w:val="clear" w:color="auto" w:fill="FFFFFF"/>
            <w:noWrap/>
            <w:vAlign w:val="center"/>
          </w:tcPr>
          <w:p w14:paraId="631F5D5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w:t>
            </w:r>
            <w:r>
              <w:rPr>
                <w:rFonts w:hint="eastAsia" w:ascii="Times New Roman" w:hAnsi="Times New Roman" w:eastAsia="仿宋_GB2312"/>
                <w:caps w:val="0"/>
                <w:smallCaps w:val="0"/>
                <w:kern w:val="0"/>
                <w:sz w:val="21"/>
                <w:szCs w:val="21"/>
                <w:lang w:eastAsia="zh-CN"/>
              </w:rPr>
              <w:t>评审期内</w:t>
            </w:r>
            <w:r>
              <w:rPr>
                <w:rFonts w:ascii="Times New Roman" w:hAnsi="Times New Roman" w:eastAsia="仿宋_GB2312"/>
                <w:caps w:val="0"/>
                <w:smallCaps w:val="0"/>
                <w:kern w:val="0"/>
                <w:sz w:val="21"/>
                <w:szCs w:val="21"/>
              </w:rPr>
              <w:t>凤凰谷公司未发生生产安全事故。查凤凰谷公司制定了《文件和档案管理办法》（Q/KMFHG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0126-2023），制度内容包含对运行中使用的各类文件实施有效控制，以确保各过程、环节、场所使用的文件具有统一性、完整性、正确性和有效性，保证公司文件材料的齐全、完整、准确，有效地为公司各项工作提供服务。</w:t>
            </w:r>
          </w:p>
          <w:p w14:paraId="5081E08A">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看凤凰谷公司2024年1月31日11：27，由于110kV凤小补线线路保护动作，导致110kV凤小补线128断路器跳闸，10.5kV#2机组由30MW甩负荷带有功6.03MW向大凤高线供电；查《外线事故停机记录》《交接班记录》、事故跳闸报告等事故记录完整（记录人：赵城勇，记录时间：2024.1.31 11：27）。2024年2月1日19：35，凤凰谷公司至大同变电站110kV大凤线对侧PT故障，致C相接地，110kV大凤线126断路器跳闸；查《外线事故停机记录》《交接班记录》、事故跳闸报告等事故记录完整（记录人：卢勇，记录时间：2024.2.1 19：35）。2024年7月27日21：42，因雷雨天气，致110kV大凤线B相瞬时故障，110kV大凤线126断路器跳闸；#1机组甩负荷50MW带110kV#1主变、I段母线和400V厂用电I段运行；查《外线事故停机记录》《交接班记录》、事故跳闸报告等事故记录完整（记录人：赵城勇，记录时间：2024.7.27 21：42），并在云南一体化电网运行管理系统OMS上继电保护管理中填写线路保护动作情况、上传故障录波文件及跳闸报告。</w:t>
            </w:r>
          </w:p>
          <w:p w14:paraId="69326EDF">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4B8A7A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84F8098">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5.8</w:t>
            </w:r>
          </w:p>
        </w:tc>
        <w:tc>
          <w:tcPr>
            <w:tcW w:w="1121" w:type="dxa"/>
            <w:tcBorders>
              <w:tl2br w:val="nil"/>
              <w:tr2bl w:val="nil"/>
            </w:tcBorders>
            <w:shd w:val="clear" w:color="auto" w:fill="FFFFFF"/>
            <w:noWrap/>
            <w:vAlign w:val="center"/>
          </w:tcPr>
          <w:p w14:paraId="4BCDBCD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持续改进</w:t>
            </w:r>
          </w:p>
        </w:tc>
        <w:tc>
          <w:tcPr>
            <w:tcW w:w="3090" w:type="dxa"/>
            <w:tcBorders>
              <w:tl2br w:val="nil"/>
              <w:tr2bl w:val="nil"/>
            </w:tcBorders>
            <w:shd w:val="clear" w:color="auto" w:fill="FFFFFF"/>
            <w:noWrap/>
            <w:vAlign w:val="center"/>
          </w:tcPr>
          <w:p w14:paraId="51CD9775">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p>
        </w:tc>
        <w:tc>
          <w:tcPr>
            <w:tcW w:w="2750" w:type="dxa"/>
            <w:tcBorders>
              <w:tl2br w:val="nil"/>
              <w:tr2bl w:val="nil"/>
            </w:tcBorders>
            <w:shd w:val="clear" w:color="auto" w:fill="FFFFFF"/>
            <w:noWrap/>
            <w:vAlign w:val="center"/>
          </w:tcPr>
          <w:p w14:paraId="1E300546">
            <w:pPr>
              <w:ind w:firstLine="210" w:firstLineChars="100"/>
              <w:jc w:val="both"/>
              <w:rPr>
                <w:rFonts w:hint="default" w:ascii="Times New Roman" w:hAnsi="Times New Roman" w:eastAsia="仿宋_GB2312"/>
                <w:bCs/>
                <w:caps w:val="0"/>
                <w:smallCaps w:val="0"/>
                <w:color w:val="000000"/>
                <w:sz w:val="21"/>
                <w:szCs w:val="21"/>
              </w:rPr>
            </w:pPr>
          </w:p>
        </w:tc>
        <w:tc>
          <w:tcPr>
            <w:tcW w:w="850" w:type="dxa"/>
            <w:tcBorders>
              <w:tl2br w:val="nil"/>
              <w:tr2bl w:val="nil"/>
            </w:tcBorders>
            <w:shd w:val="clear" w:color="auto" w:fill="FFFFFF"/>
            <w:noWrap/>
            <w:vAlign w:val="center"/>
          </w:tcPr>
          <w:p w14:paraId="10B597E0">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20</w:t>
            </w:r>
          </w:p>
        </w:tc>
        <w:tc>
          <w:tcPr>
            <w:tcW w:w="850" w:type="dxa"/>
            <w:tcBorders>
              <w:tl2br w:val="nil"/>
              <w:tr2bl w:val="nil"/>
            </w:tcBorders>
            <w:shd w:val="clear" w:color="auto" w:fill="FFFFFF"/>
            <w:noWrap/>
            <w:vAlign w:val="center"/>
          </w:tcPr>
          <w:p w14:paraId="2A0589C1">
            <w:pPr>
              <w:jc w:val="center"/>
              <w:rPr>
                <w:rFonts w:hint="default" w:ascii="Times New Roman" w:hAnsi="Times New Roman" w:eastAsia="仿宋_GB2312"/>
                <w:b/>
                <w:bCs w:val="0"/>
                <w:caps w:val="0"/>
                <w:smallCaps w:val="0"/>
                <w:color w:val="000000"/>
                <w:sz w:val="21"/>
                <w:szCs w:val="21"/>
              </w:rPr>
            </w:pPr>
            <w:r>
              <w:rPr>
                <w:rFonts w:ascii="Times New Roman" w:hAnsi="Times New Roman" w:eastAsia="仿宋_GB2312"/>
                <w:b/>
                <w:bCs w:val="0"/>
                <w:caps w:val="0"/>
                <w:smallCaps w:val="0"/>
                <w:color w:val="000000"/>
                <w:sz w:val="21"/>
                <w:szCs w:val="21"/>
              </w:rPr>
              <w:t>20</w:t>
            </w:r>
          </w:p>
        </w:tc>
        <w:tc>
          <w:tcPr>
            <w:tcW w:w="5890" w:type="dxa"/>
            <w:tcBorders>
              <w:tl2br w:val="nil"/>
              <w:tr2bl w:val="nil"/>
            </w:tcBorders>
            <w:shd w:val="clear" w:color="auto" w:fill="FFFFFF"/>
            <w:noWrap/>
            <w:vAlign w:val="center"/>
          </w:tcPr>
          <w:p w14:paraId="62C18D93">
            <w:pPr>
              <w:ind w:firstLine="210" w:firstLineChars="100"/>
              <w:jc w:val="both"/>
              <w:rPr>
                <w:rFonts w:hint="default" w:ascii="Times New Roman" w:hAnsi="Times New Roman" w:eastAsia="仿宋_GB2312"/>
                <w:bCs/>
                <w:caps w:val="0"/>
                <w:smallCaps w:val="0"/>
                <w:color w:val="000000"/>
                <w:sz w:val="21"/>
                <w:szCs w:val="21"/>
              </w:rPr>
            </w:pPr>
          </w:p>
        </w:tc>
      </w:tr>
      <w:tr w14:paraId="157D6B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498A5EEE">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5.8.1</w:t>
            </w:r>
          </w:p>
        </w:tc>
        <w:tc>
          <w:tcPr>
            <w:tcW w:w="1121" w:type="dxa"/>
            <w:tcBorders>
              <w:tl2br w:val="nil"/>
              <w:tr2bl w:val="nil"/>
            </w:tcBorders>
            <w:shd w:val="clear" w:color="auto" w:fill="FFFFFF"/>
            <w:noWrap/>
            <w:vAlign w:val="center"/>
          </w:tcPr>
          <w:p w14:paraId="044BFE0A">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绩效评定</w:t>
            </w:r>
          </w:p>
        </w:tc>
        <w:tc>
          <w:tcPr>
            <w:tcW w:w="3090" w:type="dxa"/>
            <w:tcBorders>
              <w:tl2br w:val="nil"/>
              <w:tr2bl w:val="nil"/>
            </w:tcBorders>
            <w:shd w:val="clear" w:color="auto" w:fill="FFFFFF"/>
            <w:noWrap/>
            <w:vAlign w:val="center"/>
          </w:tcPr>
          <w:p w14:paraId="7AF2210A">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建立安全生产标准化绩效评定的管理制度，明确对安全生产目标完成情况、现场安全状况与标准化规范的符合情况、安全管理实施计划的落实情况的测量评估的方法、组织、周期、过程、报告与分析等要求，测量评估应得出可量化的绩效指标。</w:t>
            </w:r>
          </w:p>
          <w:p w14:paraId="62F35DFD">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企业主要负责人每年至少组织一次安全生产标准化的运行情况自评工作，验证各项安全生产制度措施的适宜性、充分性和有效性，检查安全生产与职业卫生管理目标的完成情况，提出改进意见，形成评价报告。</w:t>
            </w:r>
          </w:p>
          <w:p w14:paraId="50EDCFF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评价报告应以企业正式文件的形式下发，将结果向企业所有部门、所属单位和从业人员通报，作为年度考评的重要依据。</w:t>
            </w:r>
          </w:p>
          <w:p w14:paraId="4DA90041">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企业发生生产安全责任死亡事故，应重新进行安全绩效评定，全面查找安全生产标准化管理体系中的缺陷。</w:t>
            </w:r>
          </w:p>
          <w:p w14:paraId="249EDC8C">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安全生产标准化的评价结果要明确下列事项：</w:t>
            </w:r>
          </w:p>
          <w:p w14:paraId="53FDBA38">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（1）系统运行效果；</w:t>
            </w:r>
          </w:p>
          <w:p w14:paraId="68991413">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（2）出现的问题和缺陷，所采取的改进措施；</w:t>
            </w:r>
          </w:p>
          <w:p w14:paraId="50609CD5">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（3）统计技术、信息技术等在系统中的使用情况和效果；</w:t>
            </w:r>
          </w:p>
          <w:p w14:paraId="21E5D5C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（4）系统各种资源的使用效果；</w:t>
            </w:r>
          </w:p>
          <w:p w14:paraId="70A6D7A6">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（5）绩效监测系统的适宜性以及结果的准确性；</w:t>
            </w:r>
          </w:p>
          <w:p w14:paraId="17D3B2CD">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（6）与相关方的关系。</w:t>
            </w:r>
          </w:p>
        </w:tc>
        <w:tc>
          <w:tcPr>
            <w:tcW w:w="2750" w:type="dxa"/>
            <w:tcBorders>
              <w:tl2br w:val="nil"/>
              <w:tr2bl w:val="nil"/>
            </w:tcBorders>
            <w:shd w:val="clear" w:color="auto" w:fill="FFFFFF"/>
            <w:noWrap/>
            <w:vAlign w:val="center"/>
          </w:tcPr>
          <w:p w14:paraId="2734C95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①未建立安全生产标准化绩效评定的管理制度，不得分。</w:t>
            </w:r>
          </w:p>
          <w:p w14:paraId="389E58A9">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②管理制度内容不全面，扣2分。</w:t>
            </w:r>
          </w:p>
          <w:p w14:paraId="5700422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③未按期进行评定不得分。</w:t>
            </w:r>
          </w:p>
          <w:p w14:paraId="4A57602C">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④评定工作有缺陷，扣1分/项。</w:t>
            </w:r>
          </w:p>
        </w:tc>
        <w:tc>
          <w:tcPr>
            <w:tcW w:w="850" w:type="dxa"/>
            <w:tcBorders>
              <w:tl2br w:val="nil"/>
              <w:tr2bl w:val="nil"/>
            </w:tcBorders>
            <w:shd w:val="clear" w:color="auto" w:fill="FFFFFF"/>
            <w:noWrap/>
            <w:vAlign w:val="center"/>
          </w:tcPr>
          <w:p w14:paraId="4D310BAF">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50E28541">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21CBBAAE">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1.查凤凰谷公司制定了《安全生产标准化绩效评定管理制度》（Q/KMFHG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0336-2023），制度内容包含目的、术语和定义、管理职责、程序、考评实施细则等，明确了评估方法、组织协调、评定周期、评估准备、评估实施、评定内容、考评细则、评定等级划分等内容及要求。查凤凰谷公司《安全生产考核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0303-2023）内容包含范围、规范性引用文件、职责、考核范围、考核方式、考核细则等，内容全面。</w:t>
            </w:r>
          </w:p>
          <w:p w14:paraId="06187C75">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每年由企业主要负责人组织开展安全生产标准化自查评工作，发布年度安全生产标准化自查评方案。查凤凰谷公司根据工作方案开展了标准化自评工作，并形成了相应年度的《云南南盘江凤凰谷水电开发有限公司安全生产标准化自查评报告》。凤凰谷公司根据自查评工作方案，明确了自查目的、自查依据、自查评策划、自查评范围和自查评期限，如凤凰谷公司安全生产委员会于2023年7月18日召开“安全生产标准化自查评工作会”审议通过了凤凰谷公司《2023年安全生产标准化自查评报告》。</w:t>
            </w:r>
          </w:p>
          <w:p w14:paraId="19C30AD8">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3.查《云南南盘江凤凰谷水电开发有限公司2024年度安全生产标准化自查评报告》内容包括：企业概况、管理情况、自查评工作开展情况及自查评结论、基本条件符合情况、核心要素查评情况、查评发现的问题及整改措施等。</w:t>
            </w:r>
          </w:p>
          <w:p w14:paraId="7F5A957D">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r w14:paraId="3491D7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55" w:hRule="atLeast"/>
        </w:trPr>
        <w:tc>
          <w:tcPr>
            <w:tcW w:w="846" w:type="dxa"/>
            <w:tcBorders>
              <w:tl2br w:val="nil"/>
              <w:tr2bl w:val="nil"/>
            </w:tcBorders>
            <w:shd w:val="clear" w:color="auto" w:fill="FFFFFF"/>
            <w:noWrap/>
            <w:vAlign w:val="center"/>
          </w:tcPr>
          <w:p w14:paraId="59C09FED">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5.8.2</w:t>
            </w:r>
          </w:p>
        </w:tc>
        <w:tc>
          <w:tcPr>
            <w:tcW w:w="1121" w:type="dxa"/>
            <w:tcBorders>
              <w:tl2br w:val="nil"/>
              <w:tr2bl w:val="nil"/>
            </w:tcBorders>
            <w:shd w:val="clear" w:color="auto" w:fill="FFFFFF"/>
            <w:noWrap/>
            <w:vAlign w:val="center"/>
          </w:tcPr>
          <w:p w14:paraId="3D3D56F5">
            <w:pPr>
              <w:widowControl/>
              <w:jc w:val="center"/>
              <w:rPr>
                <w:rFonts w:hint="default" w:ascii="Times New Roman" w:hAnsi="Times New Roman" w:eastAsia="仿宋_GB2312"/>
                <w:b/>
                <w:bCs/>
                <w:caps w:val="0"/>
                <w:smallCaps w:val="0"/>
                <w:kern w:val="0"/>
                <w:sz w:val="21"/>
                <w:szCs w:val="21"/>
              </w:rPr>
            </w:pPr>
            <w:r>
              <w:rPr>
                <w:rFonts w:ascii="Times New Roman" w:hAnsi="Times New Roman" w:eastAsia="仿宋_GB2312"/>
                <w:b/>
                <w:bCs/>
                <w:caps w:val="0"/>
                <w:smallCaps w:val="0"/>
                <w:kern w:val="0"/>
                <w:sz w:val="21"/>
                <w:szCs w:val="21"/>
              </w:rPr>
              <w:t>持续改进</w:t>
            </w:r>
          </w:p>
        </w:tc>
        <w:tc>
          <w:tcPr>
            <w:tcW w:w="3090" w:type="dxa"/>
            <w:tcBorders>
              <w:tl2br w:val="nil"/>
              <w:tr2bl w:val="nil"/>
            </w:tcBorders>
            <w:shd w:val="clear" w:color="auto" w:fill="FFFFFF"/>
            <w:noWrap/>
            <w:vAlign w:val="center"/>
          </w:tcPr>
          <w:p w14:paraId="00273EA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企业应根据安全生产标准化评定结果和安全预警指数系统，对安全生产目标与指标、规章制度、操作规程等进行修改完善，制定完善安全生产标准化的工作计划和措施，实施PDCA循环、不断提高安全绩效。</w:t>
            </w:r>
          </w:p>
          <w:p w14:paraId="73FF7559">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企业要对责任履行、系统运行、检查监控、隐患整改、考评考核等方面评估和分析出的问题由安全生产委员会或安全生产领导机构讨论提出纠正、预防的管理方案，并纳入下一周期的安全工作实施计划当中。</w:t>
            </w:r>
          </w:p>
          <w:p w14:paraId="4637DF74">
            <w:pPr>
              <w:widowControl/>
              <w:adjustRightInd w:val="0"/>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企业对绩效评价提出的改进措施，要认真进行落实，保证绩效改进落实到位。</w:t>
            </w:r>
          </w:p>
          <w:p w14:paraId="3B2C35FE">
            <w:pPr>
              <w:widowControl/>
              <w:adjustRightInd w:val="0"/>
              <w:ind w:firstLine="210" w:firstLineChars="100"/>
              <w:jc w:val="both"/>
              <w:rPr>
                <w:rFonts w:hint="default" w:ascii="Times New Roman" w:hAnsi="Times New Roman" w:eastAsia="仿宋_GB2312"/>
                <w:bCs/>
                <w:caps w:val="0"/>
                <w:smallCaps w:val="0"/>
                <w:color w:val="000000"/>
                <w:kern w:val="0"/>
                <w:sz w:val="21"/>
                <w:szCs w:val="21"/>
              </w:rPr>
            </w:pPr>
            <w:r>
              <w:rPr>
                <w:rFonts w:ascii="Times New Roman" w:hAnsi="Times New Roman" w:eastAsia="仿宋_GB2312"/>
                <w:caps w:val="0"/>
                <w:smallCaps w:val="0"/>
                <w:kern w:val="0"/>
                <w:sz w:val="21"/>
                <w:szCs w:val="21"/>
              </w:rPr>
              <w:t>企业应根据绩效评价结果，对有关单位和岗位兑现奖惩。</w:t>
            </w:r>
          </w:p>
        </w:tc>
        <w:tc>
          <w:tcPr>
            <w:tcW w:w="2750" w:type="dxa"/>
            <w:tcBorders>
              <w:tl2br w:val="nil"/>
              <w:tr2bl w:val="nil"/>
            </w:tcBorders>
            <w:shd w:val="clear" w:color="auto" w:fill="FFFFFF"/>
            <w:noWrap/>
            <w:vAlign w:val="center"/>
          </w:tcPr>
          <w:p w14:paraId="4CA802BF">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①绩效改进未按要求执行，不得分。</w:t>
            </w:r>
          </w:p>
          <w:p w14:paraId="1B422B66">
            <w:pPr>
              <w:widowControl/>
              <w:ind w:firstLine="210"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caps w:val="0"/>
                <w:smallCaps w:val="0"/>
                <w:kern w:val="0"/>
                <w:sz w:val="21"/>
                <w:szCs w:val="21"/>
              </w:rPr>
              <w:t>②未兑现奖惩不得分。</w:t>
            </w:r>
          </w:p>
        </w:tc>
        <w:tc>
          <w:tcPr>
            <w:tcW w:w="850" w:type="dxa"/>
            <w:tcBorders>
              <w:tl2br w:val="nil"/>
              <w:tr2bl w:val="nil"/>
            </w:tcBorders>
            <w:shd w:val="clear" w:color="auto" w:fill="FFFFFF"/>
            <w:noWrap/>
            <w:vAlign w:val="center"/>
          </w:tcPr>
          <w:p w14:paraId="22F1C3C7">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850" w:type="dxa"/>
            <w:tcBorders>
              <w:tl2br w:val="nil"/>
              <w:tr2bl w:val="nil"/>
            </w:tcBorders>
            <w:shd w:val="clear" w:color="auto" w:fill="FFFFFF"/>
            <w:noWrap/>
            <w:vAlign w:val="center"/>
          </w:tcPr>
          <w:p w14:paraId="07D71D7A">
            <w:pPr>
              <w:jc w:val="center"/>
              <w:rPr>
                <w:rFonts w:hint="default" w:ascii="Times New Roman" w:hAnsi="Times New Roman" w:eastAsia="仿宋_GB2312"/>
                <w:bCs/>
                <w:caps w:val="0"/>
                <w:smallCaps w:val="0"/>
                <w:color w:val="000000"/>
                <w:sz w:val="21"/>
                <w:szCs w:val="21"/>
              </w:rPr>
            </w:pPr>
            <w:r>
              <w:rPr>
                <w:rFonts w:ascii="Times New Roman" w:hAnsi="Times New Roman" w:eastAsia="仿宋_GB2312"/>
                <w:bCs/>
                <w:caps w:val="0"/>
                <w:smallCaps w:val="0"/>
                <w:color w:val="000000"/>
                <w:sz w:val="21"/>
                <w:szCs w:val="21"/>
              </w:rPr>
              <w:t>10</w:t>
            </w:r>
          </w:p>
        </w:tc>
        <w:tc>
          <w:tcPr>
            <w:tcW w:w="5890" w:type="dxa"/>
            <w:tcBorders>
              <w:tl2br w:val="nil"/>
              <w:tr2bl w:val="nil"/>
            </w:tcBorders>
            <w:shd w:val="clear" w:color="auto" w:fill="FFFFFF"/>
            <w:noWrap/>
            <w:vAlign w:val="center"/>
          </w:tcPr>
          <w:p w14:paraId="793C6EE3">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1.查《云南南盘江凤凰谷水电开发有限公司2023年度安全生产标准化自查评报告》，在“附件6查评发现的问题及整改情况表”中，对标准化自评发现的问题制定了整改措施、整改时间、明确了责任人等，如针对“安全教育培训记录和档案没有培训改进记录”问题，整改措施：将培训改进记录补充到培训效果评价表中；计划整改完成时间：2023年12月31日；责任人：何仕春等，凤凰谷公司按照标准化绩效改进要求进行实施。</w:t>
            </w:r>
          </w:p>
          <w:p w14:paraId="6A1158E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2024年4月13日至4月17日，湖北安源安全环保科技有限公司组织专家组对</w:t>
            </w:r>
            <w:r>
              <w:rPr>
                <w:rFonts w:hint="eastAsia" w:ascii="Times New Roman" w:hAnsi="Times New Roman" w:eastAsia="仿宋_GB2312"/>
                <w:caps w:val="0"/>
                <w:smallCaps w:val="0"/>
                <w:kern w:val="0"/>
                <w:sz w:val="21"/>
                <w:szCs w:val="21"/>
                <w:lang w:val="en-US" w:eastAsia="zh-CN"/>
              </w:rPr>
              <w:t>凤凰谷</w:t>
            </w:r>
            <w:r>
              <w:rPr>
                <w:rFonts w:ascii="Times New Roman" w:hAnsi="Times New Roman" w:eastAsia="仿宋_GB2312"/>
                <w:caps w:val="0"/>
                <w:smallCaps w:val="0"/>
                <w:kern w:val="0"/>
                <w:sz w:val="21"/>
                <w:szCs w:val="21"/>
              </w:rPr>
              <w:t>公司开展了安全生产标准化和应急能力建设评估达标复审现场咨询工作，提出了问题建议。安环部针对专家组提出的问题和建议制定了整改计划，并以正式文件印发，各部门及相关责任人按要求整改落实。</w:t>
            </w:r>
          </w:p>
          <w:p w14:paraId="759FF230">
            <w:pPr>
              <w:widowControl/>
              <w:ind w:firstLine="210" w:firstLineChars="100"/>
              <w:jc w:val="both"/>
              <w:rPr>
                <w:rFonts w:hint="default" w:ascii="Times New Roman" w:hAnsi="Times New Roman" w:eastAsia="仿宋_GB2312"/>
                <w:caps w:val="0"/>
                <w:smallCaps w:val="0"/>
                <w:kern w:val="0"/>
                <w:sz w:val="21"/>
                <w:szCs w:val="21"/>
              </w:rPr>
            </w:pPr>
            <w:r>
              <w:rPr>
                <w:rFonts w:ascii="Times New Roman" w:hAnsi="Times New Roman" w:eastAsia="仿宋_GB2312"/>
                <w:caps w:val="0"/>
                <w:smallCaps w:val="0"/>
                <w:kern w:val="0"/>
                <w:sz w:val="21"/>
                <w:szCs w:val="21"/>
              </w:rPr>
              <w:t>2.查凤凰谷公司根据《安全生产考核管理办法》（Q/KMFHG</w:t>
            </w:r>
            <w:r>
              <w:rPr>
                <w:rFonts w:hint="eastAsia" w:ascii="Times New Roman" w:hAnsi="Times New Roman" w:eastAsia="仿宋_GB2312"/>
                <w:caps w:val="0"/>
                <w:smallCaps w:val="0"/>
                <w:kern w:val="0"/>
                <w:sz w:val="21"/>
                <w:szCs w:val="21"/>
                <w:lang w:val="en-US" w:eastAsia="zh-CN"/>
              </w:rPr>
              <w:t xml:space="preserve"> </w:t>
            </w:r>
            <w:r>
              <w:rPr>
                <w:rFonts w:ascii="Times New Roman" w:hAnsi="Times New Roman" w:eastAsia="仿宋_GB2312"/>
                <w:caps w:val="0"/>
                <w:smallCaps w:val="0"/>
                <w:kern w:val="0"/>
                <w:sz w:val="21"/>
                <w:szCs w:val="21"/>
              </w:rPr>
              <w:t>0303-2023），每月进行员工安全管理考核，考核奖惩落实到班组、个人，考核与年度奖惩挂钩，直接落实到个人账户，季度考核与年终安全考核相对接，作为年终考核评优评先依据。</w:t>
            </w:r>
          </w:p>
          <w:p w14:paraId="57255651">
            <w:pPr>
              <w:widowControl/>
              <w:ind w:firstLine="211" w:firstLineChars="100"/>
              <w:jc w:val="both"/>
              <w:rPr>
                <w:rFonts w:hint="default" w:ascii="Times New Roman" w:hAnsi="Times New Roman" w:eastAsia="仿宋_GB2312"/>
                <w:bCs/>
                <w:caps w:val="0"/>
                <w:smallCaps w:val="0"/>
                <w:color w:val="000000"/>
                <w:sz w:val="21"/>
                <w:szCs w:val="21"/>
              </w:rPr>
            </w:pPr>
            <w:r>
              <w:rPr>
                <w:rFonts w:ascii="Times New Roman" w:hAnsi="Times New Roman" w:eastAsia="仿宋_GB2312"/>
                <w:b/>
                <w:bCs/>
                <w:caps w:val="0"/>
                <w:smallCaps w:val="0"/>
                <w:kern w:val="0"/>
                <w:sz w:val="21"/>
                <w:szCs w:val="21"/>
              </w:rPr>
              <w:t>存在的问题及扣分情况说明：无</w:t>
            </w:r>
          </w:p>
        </w:tc>
      </w:tr>
    </w:tbl>
    <w:p w14:paraId="714F246C">
      <w:bookmarkStart w:id="1" w:name="_GoBack"/>
      <w:bookmarkEnd w:id="1"/>
    </w:p>
    <w:sectPr>
      <w:pgSz w:w="16838" w:h="23811"/>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C59FAF"/>
    <w:multiLevelType w:val="singleLevel"/>
    <w:tmpl w:val="E1C59FAF"/>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652F65"/>
    <w:rsid w:val="1C652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hint="eastAsia" w:ascii="Times New Roman" w:hAnsi="Times New Roman" w:eastAsia="宋体" w:cs="Times New Roman"/>
      <w:kern w:val="2"/>
      <w:sz w:val="24"/>
      <w:lang w:val="en-US" w:eastAsia="zh-CN" w:bidi="ar-SA"/>
    </w:rPr>
  </w:style>
  <w:style w:type="paragraph" w:styleId="4">
    <w:name w:val="heading 3"/>
    <w:basedOn w:val="1"/>
    <w:next w:val="1"/>
    <w:qFormat/>
    <w:uiPriority w:val="0"/>
    <w:pPr>
      <w:keepNext/>
      <w:keepLines/>
      <w:spacing w:before="260" w:after="260" w:line="416" w:lineRule="auto"/>
      <w:outlineLvl w:val="2"/>
    </w:pPr>
    <w:rPr>
      <w:rFonts w:hint="default" w:ascii="仿宋_GB2312" w:hAnsi="华文中宋" w:eastAsia="仿宋_GB2312"/>
      <w:b/>
      <w:sz w:val="32"/>
      <w:lang w:val="zh-CN"/>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First Indent"/>
    <w:basedOn w:val="3"/>
    <w:qFormat/>
    <w:uiPriority w:val="0"/>
    <w:pPr>
      <w:spacing w:after="120" w:line="240" w:lineRule="auto"/>
      <w:ind w:firstLine="420" w:firstLineChars="100"/>
    </w:pPr>
    <w:rPr>
      <w:szCs w:val="22"/>
    </w:rPr>
  </w:style>
  <w:style w:type="paragraph" w:styleId="3">
    <w:name w:val="Body Text"/>
    <w:basedOn w:val="1"/>
    <w:qFormat/>
    <w:uiPriority w:val="0"/>
    <w:pPr>
      <w:spacing w:line="240" w:lineRule="atLeast"/>
    </w:pPr>
    <w:rPr>
      <w:rFonts w:hint="default"/>
      <w:sz w:val="21"/>
    </w:rPr>
  </w:style>
  <w:style w:type="paragraph" w:styleId="5">
    <w:name w:val="footer"/>
    <w:basedOn w:val="1"/>
    <w:unhideWhenUsed/>
    <w:qFormat/>
    <w:uiPriority w:val="0"/>
    <w:pPr>
      <w:tabs>
        <w:tab w:val="center" w:pos="4153"/>
        <w:tab w:val="right" w:pos="8306"/>
      </w:tabs>
      <w:snapToGrid w:val="0"/>
      <w:jc w:val="left"/>
    </w:pPr>
    <w:rPr>
      <w:sz w:val="18"/>
      <w:szCs w:val="18"/>
    </w:rPr>
  </w:style>
  <w:style w:type="paragraph" w:styleId="6">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customStyle="1" w:styleId="9">
    <w:name w:val="MsoNormal"/>
    <w:basedOn w:val="1"/>
    <w:qFormat/>
    <w:uiPriority w:val="0"/>
    <w:rPr>
      <w:rFonts w:hint="default"/>
      <w:sz w:val="21"/>
      <w:szCs w:val="24"/>
    </w:rPr>
  </w:style>
  <w:style w:type="paragraph" w:customStyle="1" w:styleId="10">
    <w:name w:val="p_MsoNormal"/>
    <w:basedOn w:val="1"/>
    <w:qFormat/>
    <w:uiPriority w:val="0"/>
    <w:rPr>
      <w:rFonts w:eastAsia="Times New Roman"/>
      <w:sz w:val="21"/>
      <w:szCs w:val="21"/>
    </w:rPr>
  </w:style>
  <w:style w:type="paragraph" w:customStyle="1" w:styleId="11">
    <w:name w:val="15"/>
    <w:basedOn w:val="1"/>
    <w:qFormat/>
    <w:uiPriority w:val="0"/>
    <w:rPr>
      <w:rFonts w:hint="default"/>
      <w:sz w:val="21"/>
      <w:szCs w:val="24"/>
    </w:rPr>
  </w:style>
  <w:style w:type="paragraph" w:customStyle="1" w:styleId="12">
    <w:name w:val="MsoPlainText"/>
    <w:basedOn w:val="1"/>
    <w:qFormat/>
    <w:uiPriority w:val="0"/>
    <w:rPr>
      <w:rFonts w:hint="default"/>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61</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2025-11-03T09:32:00Z</dcterms:created>
  <dc:creator>神仙？妖怪</dc:creator>
  <cp:lastModifiedBy>神仙？妖怪</cp:lastModifiedBy>
  <dcterms:modified xsi:type="dcterms:W3CDTF">2025-11-03T09:32:56Z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1B1AD057A7DA4856AB150419470706AD_11</vt:lpwstr>
  </property>
  <property fmtid="{D5CDD505-2E9C-101B-9397-08002B2CF9AE}" pid="4" name="KSOTemplateDocerSaveRecord">
    <vt:lpwstr>eyJoZGlkIjoiZjQxZWFhMmE5ZWEyNzIxYThlOGNmY2ZmMDUxMDcyNmEiLCJ1c2VySWQiOiI0NTU0NDExMDgifQ==</vt:lpwstr>
  </property>
</Properties>
</file>