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22E67">
      <w:pPr>
        <w:spacing w:after="120"/>
        <w:outlineLvl w:val="1"/>
        <w:rPr>
          <w:rFonts w:ascii="Times New Roman" w:hAnsi="Times New Roman" w:eastAsia="仿宋_GB2312" w:cs="Times New Roman"/>
          <w:b/>
          <w:kern w:val="44"/>
          <w:sz w:val="32"/>
          <w:szCs w:val="32"/>
        </w:rPr>
      </w:pPr>
      <w:bookmarkStart w:id="0" w:name="_GoBack"/>
      <w:r>
        <w:rPr>
          <w:rFonts w:ascii="Times New Roman" w:hAnsi="Times New Roman" w:eastAsia="仿宋_GB2312" w:cs="Times New Roman"/>
          <w:b/>
          <w:kern w:val="44"/>
          <w:sz w:val="32"/>
          <w:szCs w:val="32"/>
        </w:rPr>
        <w:t xml:space="preserve">附件1  </w:t>
      </w:r>
      <w:r>
        <w:rPr>
          <w:rFonts w:hint="eastAsia" w:ascii="Times New Roman" w:hAnsi="Times New Roman" w:eastAsia="仿宋_GB2312" w:cs="Times New Roman"/>
          <w:b/>
          <w:kern w:val="44"/>
          <w:sz w:val="32"/>
          <w:szCs w:val="32"/>
        </w:rPr>
        <w:t>成都院</w:t>
      </w:r>
      <w:r>
        <w:fldChar w:fldCharType="begin"/>
      </w:r>
      <w:r>
        <w:instrText xml:space="preserve"> HYPERLINK \l "_Toc356582328" </w:instrText>
      </w:r>
      <w:r>
        <w:fldChar w:fldCharType="separate"/>
      </w:r>
      <w:r>
        <w:rPr>
          <w:rFonts w:ascii="Times New Roman" w:hAnsi="Times New Roman" w:eastAsia="仿宋_GB2312" w:cs="Times New Roman"/>
          <w:b/>
          <w:kern w:val="44"/>
          <w:sz w:val="32"/>
          <w:szCs w:val="32"/>
        </w:rPr>
        <w:t>核心要素评审情况记录表</w:t>
      </w:r>
      <w:r>
        <w:rPr>
          <w:rFonts w:ascii="Times New Roman" w:hAnsi="Times New Roman" w:eastAsia="仿宋_GB2312" w:cs="Times New Roman"/>
          <w:b/>
          <w:kern w:val="44"/>
          <w:sz w:val="32"/>
          <w:szCs w:val="32"/>
        </w:rPr>
        <w:fldChar w:fldCharType="end"/>
      </w:r>
    </w:p>
    <w:bookmarkEnd w:id="0"/>
    <w:tbl>
      <w:tblPr>
        <w:tblStyle w:val="4"/>
        <w:tblW w:w="5101"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824"/>
        <w:gridCol w:w="728"/>
        <w:gridCol w:w="2360"/>
        <w:gridCol w:w="2360"/>
        <w:gridCol w:w="536"/>
        <w:gridCol w:w="590"/>
        <w:gridCol w:w="6328"/>
      </w:tblGrid>
      <w:tr w14:paraId="34C16A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90" w:hRule="atLeast"/>
          <w:tblHeader/>
        </w:trPr>
        <w:tc>
          <w:tcPr>
            <w:tcW w:w="300" w:type="pct"/>
            <w:tcBorders>
              <w:tl2br w:val="nil"/>
              <w:tr2bl w:val="nil"/>
            </w:tcBorders>
            <w:shd w:val="clear" w:color="auto" w:fill="FFFFFF"/>
            <w:vAlign w:val="center"/>
          </w:tcPr>
          <w:p w14:paraId="6322AD81">
            <w:pPr>
              <w:topLinePunct/>
              <w:adjustRightInd w:val="0"/>
              <w:snapToGrid w:val="0"/>
              <w:jc w:val="center"/>
              <w:rPr>
                <w:rFonts w:ascii="Times New Roman" w:hAnsi="Times New Roman" w:eastAsia="仿宋_GB2312" w:cs="Times New Roman"/>
                <w:b/>
                <w:szCs w:val="21"/>
              </w:rPr>
            </w:pPr>
            <w:r>
              <w:rPr>
                <w:rFonts w:ascii="Times New Roman" w:hAnsi="Times New Roman" w:eastAsia="仿宋_GB2312" w:cs="Times New Roman"/>
                <w:b/>
                <w:szCs w:val="21"/>
              </w:rPr>
              <w:t>序号</w:t>
            </w:r>
          </w:p>
        </w:tc>
        <w:tc>
          <w:tcPr>
            <w:tcW w:w="265" w:type="pct"/>
            <w:tcBorders>
              <w:tl2br w:val="nil"/>
              <w:tr2bl w:val="nil"/>
            </w:tcBorders>
            <w:shd w:val="clear" w:color="auto" w:fill="FFFFFF"/>
            <w:vAlign w:val="center"/>
          </w:tcPr>
          <w:p w14:paraId="3B0AAA77">
            <w:pPr>
              <w:topLinePunct/>
              <w:adjustRightInd w:val="0"/>
              <w:snapToGrid w:val="0"/>
              <w:jc w:val="center"/>
              <w:rPr>
                <w:rFonts w:ascii="Times New Roman" w:hAnsi="Times New Roman" w:eastAsia="仿宋_GB2312" w:cs="Times New Roman"/>
                <w:b/>
                <w:szCs w:val="21"/>
              </w:rPr>
            </w:pPr>
            <w:r>
              <w:rPr>
                <w:rFonts w:ascii="Times New Roman" w:hAnsi="Times New Roman" w:eastAsia="仿宋_GB2312" w:cs="Times New Roman"/>
                <w:b/>
                <w:szCs w:val="21"/>
              </w:rPr>
              <w:t>项目</w:t>
            </w:r>
          </w:p>
        </w:tc>
        <w:tc>
          <w:tcPr>
            <w:tcW w:w="859" w:type="pct"/>
            <w:tcBorders>
              <w:tl2br w:val="nil"/>
              <w:tr2bl w:val="nil"/>
            </w:tcBorders>
            <w:shd w:val="clear" w:color="auto" w:fill="FFFFFF"/>
            <w:vAlign w:val="center"/>
          </w:tcPr>
          <w:p w14:paraId="1C00437E">
            <w:pPr>
              <w:topLinePunct/>
              <w:adjustRightInd w:val="0"/>
              <w:snapToGrid w:val="0"/>
              <w:jc w:val="center"/>
              <w:rPr>
                <w:rFonts w:ascii="Times New Roman" w:hAnsi="Times New Roman" w:eastAsia="仿宋_GB2312" w:cs="Times New Roman"/>
                <w:b/>
                <w:szCs w:val="21"/>
              </w:rPr>
            </w:pPr>
            <w:r>
              <w:rPr>
                <w:rFonts w:ascii="Times New Roman" w:hAnsi="Times New Roman" w:eastAsia="仿宋_GB2312" w:cs="Times New Roman"/>
                <w:b/>
                <w:szCs w:val="21"/>
              </w:rPr>
              <w:t>内容</w:t>
            </w:r>
          </w:p>
        </w:tc>
        <w:tc>
          <w:tcPr>
            <w:tcW w:w="859" w:type="pct"/>
            <w:tcBorders>
              <w:tl2br w:val="nil"/>
              <w:tr2bl w:val="nil"/>
            </w:tcBorders>
            <w:shd w:val="clear" w:color="auto" w:fill="FFFFFF"/>
            <w:vAlign w:val="center"/>
          </w:tcPr>
          <w:p w14:paraId="5A6E2DA3">
            <w:pPr>
              <w:topLinePunct/>
              <w:adjustRightInd w:val="0"/>
              <w:snapToGrid w:val="0"/>
              <w:jc w:val="center"/>
              <w:rPr>
                <w:rFonts w:ascii="Times New Roman" w:hAnsi="Times New Roman" w:eastAsia="仿宋_GB2312" w:cs="Times New Roman"/>
                <w:b/>
                <w:szCs w:val="21"/>
              </w:rPr>
            </w:pPr>
            <w:r>
              <w:rPr>
                <w:rFonts w:ascii="Times New Roman" w:hAnsi="Times New Roman" w:eastAsia="仿宋_GB2312" w:cs="Times New Roman"/>
                <w:b/>
                <w:szCs w:val="21"/>
              </w:rPr>
              <w:t>评分标准</w:t>
            </w:r>
          </w:p>
        </w:tc>
        <w:tc>
          <w:tcPr>
            <w:tcW w:w="195" w:type="pct"/>
            <w:tcBorders>
              <w:tl2br w:val="nil"/>
              <w:tr2bl w:val="nil"/>
            </w:tcBorders>
            <w:shd w:val="clear" w:color="auto" w:fill="FFFFFF"/>
            <w:vAlign w:val="center"/>
          </w:tcPr>
          <w:p w14:paraId="519F49A4">
            <w:pPr>
              <w:topLinePunct/>
              <w:adjustRightInd w:val="0"/>
              <w:snapToGrid w:val="0"/>
              <w:jc w:val="center"/>
              <w:rPr>
                <w:rFonts w:ascii="Times New Roman" w:hAnsi="Times New Roman" w:eastAsia="仿宋_GB2312" w:cs="Times New Roman"/>
                <w:b/>
                <w:szCs w:val="21"/>
              </w:rPr>
            </w:pPr>
            <w:r>
              <w:rPr>
                <w:rFonts w:ascii="Times New Roman" w:hAnsi="Times New Roman" w:eastAsia="仿宋_GB2312" w:cs="Times New Roman"/>
                <w:b/>
                <w:szCs w:val="21"/>
              </w:rPr>
              <w:t>标准分</w:t>
            </w:r>
          </w:p>
        </w:tc>
        <w:tc>
          <w:tcPr>
            <w:tcW w:w="215" w:type="pct"/>
            <w:tcBorders>
              <w:tl2br w:val="nil"/>
              <w:tr2bl w:val="nil"/>
            </w:tcBorders>
            <w:shd w:val="clear" w:color="auto" w:fill="FFFFFF"/>
            <w:vAlign w:val="center"/>
          </w:tcPr>
          <w:p w14:paraId="13C27A79">
            <w:pPr>
              <w:topLinePunct/>
              <w:adjustRightInd w:val="0"/>
              <w:snapToGrid w:val="0"/>
              <w:jc w:val="center"/>
              <w:rPr>
                <w:rFonts w:ascii="Times New Roman" w:hAnsi="Times New Roman" w:eastAsia="仿宋_GB2312" w:cs="Times New Roman"/>
                <w:szCs w:val="21"/>
              </w:rPr>
            </w:pPr>
            <w:r>
              <w:rPr>
                <w:rFonts w:ascii="Times New Roman" w:hAnsi="Times New Roman" w:eastAsia="仿宋_GB2312" w:cs="Times New Roman"/>
                <w:b/>
                <w:szCs w:val="21"/>
              </w:rPr>
              <w:t>实得分</w:t>
            </w:r>
          </w:p>
        </w:tc>
        <w:tc>
          <w:tcPr>
            <w:tcW w:w="2305" w:type="pct"/>
            <w:tcBorders>
              <w:tl2br w:val="nil"/>
              <w:tr2bl w:val="nil"/>
            </w:tcBorders>
            <w:shd w:val="clear" w:color="auto" w:fill="FFFFFF"/>
            <w:vAlign w:val="center"/>
          </w:tcPr>
          <w:p w14:paraId="7321F121">
            <w:pPr>
              <w:topLinePunct/>
              <w:adjustRightInd w:val="0"/>
              <w:snapToGrid w:val="0"/>
              <w:jc w:val="center"/>
              <w:rPr>
                <w:rFonts w:ascii="Times New Roman" w:hAnsi="Times New Roman" w:eastAsia="仿宋_GB2312" w:cs="Times New Roman"/>
                <w:b/>
                <w:szCs w:val="21"/>
              </w:rPr>
            </w:pPr>
            <w:r>
              <w:rPr>
                <w:rFonts w:ascii="Times New Roman" w:hAnsi="Times New Roman" w:eastAsia="仿宋_GB2312" w:cs="Times New Roman"/>
                <w:b/>
                <w:szCs w:val="21"/>
              </w:rPr>
              <w:t>查评情况说明</w:t>
            </w:r>
          </w:p>
        </w:tc>
      </w:tr>
      <w:tr w14:paraId="0014A7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276E719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5.1</w:t>
            </w:r>
          </w:p>
        </w:tc>
        <w:tc>
          <w:tcPr>
            <w:tcW w:w="265" w:type="pct"/>
            <w:tcBorders>
              <w:tl2br w:val="nil"/>
              <w:tr2bl w:val="nil"/>
            </w:tcBorders>
            <w:shd w:val="clear" w:color="auto" w:fill="FFFFFF"/>
            <w:vAlign w:val="center"/>
          </w:tcPr>
          <w:p w14:paraId="00C353D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目标职责</w:t>
            </w:r>
          </w:p>
        </w:tc>
        <w:tc>
          <w:tcPr>
            <w:tcW w:w="859" w:type="pct"/>
            <w:tcBorders>
              <w:tl2br w:val="nil"/>
              <w:tr2bl w:val="nil"/>
            </w:tcBorders>
            <w:shd w:val="clear" w:color="auto" w:fill="FFFFFF"/>
            <w:vAlign w:val="center"/>
          </w:tcPr>
          <w:p w14:paraId="29A823A1">
            <w:pPr>
              <w:widowControl/>
              <w:adjustRightInd w:val="0"/>
              <w:snapToGrid w:val="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1B6B6A2">
            <w:pPr>
              <w:adjustRightInd w:val="0"/>
              <w:snapToGrid w:val="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6DA7470A">
            <w:pPr>
              <w:adjustRightInd w:val="0"/>
              <w:snapToGrid w:val="0"/>
              <w:jc w:val="center"/>
              <w:rPr>
                <w:rFonts w:ascii="Times New Roman" w:hAnsi="Times New Roman" w:eastAsia="仿宋_GB2312" w:cs="Times New Roman"/>
                <w:b/>
                <w:color w:val="000000"/>
                <w:szCs w:val="21"/>
              </w:rPr>
            </w:pPr>
            <w:r>
              <w:rPr>
                <w:rFonts w:ascii="Times New Roman" w:hAnsi="Times New Roman" w:eastAsia="仿宋_GB2312" w:cs="Times New Roman"/>
                <w:b/>
                <w:color w:val="000000"/>
                <w:szCs w:val="21"/>
              </w:rPr>
              <w:t>120</w:t>
            </w:r>
          </w:p>
        </w:tc>
        <w:tc>
          <w:tcPr>
            <w:tcW w:w="215" w:type="pct"/>
            <w:tcBorders>
              <w:tl2br w:val="nil"/>
              <w:tr2bl w:val="nil"/>
            </w:tcBorders>
            <w:shd w:val="clear" w:color="auto" w:fill="FFFFFF"/>
            <w:vAlign w:val="center"/>
          </w:tcPr>
          <w:p w14:paraId="23A1EC21">
            <w:pPr>
              <w:adjustRightInd w:val="0"/>
              <w:snapToGrid w:val="0"/>
              <w:jc w:val="center"/>
              <w:rPr>
                <w:rFonts w:hint="eastAsia" w:ascii="Times New Roman" w:hAnsi="Times New Roman" w:eastAsia="宋体" w:cs="Times New Roman"/>
                <w:b/>
                <w:color w:val="000000"/>
                <w:szCs w:val="21"/>
                <w:lang w:eastAsia="zh-CN"/>
              </w:rPr>
            </w:pPr>
            <w:r>
              <w:rPr>
                <w:rFonts w:ascii="Times New Roman" w:hAnsi="Times New Roman" w:eastAsia="宋体" w:cs="Times New Roman"/>
                <w:b/>
                <w:szCs w:val="21"/>
              </w:rPr>
              <w:t>11</w:t>
            </w:r>
            <w:r>
              <w:rPr>
                <w:rFonts w:hint="eastAsia" w:ascii="Times New Roman" w:hAnsi="Times New Roman" w:eastAsia="宋体" w:cs="Times New Roman"/>
                <w:b/>
                <w:szCs w:val="21"/>
                <w:lang w:val="en-US" w:eastAsia="zh-CN"/>
              </w:rPr>
              <w:t>3</w:t>
            </w:r>
          </w:p>
        </w:tc>
        <w:tc>
          <w:tcPr>
            <w:tcW w:w="2305" w:type="pct"/>
            <w:tcBorders>
              <w:tl2br w:val="nil"/>
              <w:tr2bl w:val="nil"/>
            </w:tcBorders>
            <w:shd w:val="clear" w:color="auto" w:fill="FFFFFF"/>
            <w:vAlign w:val="center"/>
          </w:tcPr>
          <w:p w14:paraId="234BE805">
            <w:pPr>
              <w:adjustRightInd w:val="0"/>
              <w:snapToGrid w:val="0"/>
              <w:jc w:val="left"/>
              <w:rPr>
                <w:rFonts w:ascii="Times New Roman" w:hAnsi="Times New Roman" w:eastAsia="仿宋_GB2312" w:cs="Times New Roman"/>
                <w:bCs/>
                <w:color w:val="000000"/>
                <w:szCs w:val="21"/>
              </w:rPr>
            </w:pPr>
          </w:p>
        </w:tc>
      </w:tr>
      <w:tr w14:paraId="302F27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6D2B17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5.1.1</w:t>
            </w:r>
          </w:p>
        </w:tc>
        <w:tc>
          <w:tcPr>
            <w:tcW w:w="265" w:type="pct"/>
            <w:tcBorders>
              <w:tl2br w:val="nil"/>
              <w:tr2bl w:val="nil"/>
            </w:tcBorders>
            <w:shd w:val="clear" w:color="auto" w:fill="FFFFFF"/>
            <w:vAlign w:val="center"/>
          </w:tcPr>
          <w:p w14:paraId="19D8258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目标</w:t>
            </w:r>
          </w:p>
        </w:tc>
        <w:tc>
          <w:tcPr>
            <w:tcW w:w="859" w:type="pct"/>
            <w:tcBorders>
              <w:tl2br w:val="nil"/>
              <w:tr2bl w:val="nil"/>
            </w:tcBorders>
            <w:shd w:val="clear" w:color="auto" w:fill="FFFFFF"/>
            <w:vAlign w:val="center"/>
          </w:tcPr>
          <w:p w14:paraId="0B96B213">
            <w:pPr>
              <w:widowControl/>
              <w:adjustRightInd w:val="0"/>
              <w:snapToGrid w:val="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31E1EA21">
            <w:pPr>
              <w:adjustRightInd w:val="0"/>
              <w:snapToGrid w:val="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791FA06E">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30</w:t>
            </w:r>
          </w:p>
        </w:tc>
        <w:tc>
          <w:tcPr>
            <w:tcW w:w="215" w:type="pct"/>
            <w:tcBorders>
              <w:tl2br w:val="nil"/>
              <w:tr2bl w:val="nil"/>
            </w:tcBorders>
            <w:shd w:val="clear" w:color="auto" w:fill="FFFFFF"/>
            <w:vAlign w:val="center"/>
          </w:tcPr>
          <w:p w14:paraId="41FBA475">
            <w:pPr>
              <w:adjustRightInd w:val="0"/>
              <w:snapToGrid w:val="0"/>
              <w:jc w:val="center"/>
              <w:rPr>
                <w:rFonts w:hint="eastAsia" w:ascii="Times New Roman" w:hAnsi="Times New Roman" w:eastAsia="宋体" w:cs="Times New Roman"/>
                <w:color w:val="000000"/>
                <w:szCs w:val="21"/>
                <w:lang w:val="en-US" w:eastAsia="zh-CN"/>
              </w:rPr>
            </w:pPr>
            <w:r>
              <w:rPr>
                <w:rFonts w:ascii="Times New Roman" w:hAnsi="Times New Roman" w:eastAsia="宋体" w:cs="Times New Roman"/>
                <w:szCs w:val="21"/>
              </w:rPr>
              <w:t>2</w:t>
            </w:r>
            <w:r>
              <w:rPr>
                <w:rFonts w:hint="eastAsia" w:ascii="Times New Roman" w:hAnsi="Times New Roman" w:eastAsia="宋体" w:cs="Times New Roman"/>
                <w:szCs w:val="21"/>
                <w:lang w:val="en-US" w:eastAsia="zh-CN"/>
              </w:rPr>
              <w:t>6</w:t>
            </w:r>
          </w:p>
        </w:tc>
        <w:tc>
          <w:tcPr>
            <w:tcW w:w="2305" w:type="pct"/>
            <w:tcBorders>
              <w:tl2br w:val="nil"/>
              <w:tr2bl w:val="nil"/>
            </w:tcBorders>
            <w:shd w:val="clear" w:color="auto" w:fill="FFFFFF"/>
            <w:vAlign w:val="center"/>
          </w:tcPr>
          <w:p w14:paraId="7F83D52B">
            <w:pPr>
              <w:adjustRightInd w:val="0"/>
              <w:snapToGrid w:val="0"/>
              <w:jc w:val="left"/>
              <w:rPr>
                <w:rFonts w:ascii="Times New Roman" w:hAnsi="Times New Roman" w:eastAsia="仿宋_GB2312" w:cs="Times New Roman"/>
                <w:bCs/>
                <w:color w:val="000000"/>
                <w:szCs w:val="21"/>
              </w:rPr>
            </w:pPr>
          </w:p>
        </w:tc>
      </w:tr>
      <w:tr w14:paraId="7A1EE9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F62D5C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5.1.1.1</w:t>
            </w:r>
          </w:p>
        </w:tc>
        <w:tc>
          <w:tcPr>
            <w:tcW w:w="265" w:type="pct"/>
            <w:tcBorders>
              <w:tl2br w:val="nil"/>
              <w:tr2bl w:val="nil"/>
            </w:tcBorders>
            <w:shd w:val="clear" w:color="auto" w:fill="FFFFFF"/>
            <w:vAlign w:val="center"/>
          </w:tcPr>
          <w:p w14:paraId="2478F02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目标制定</w:t>
            </w:r>
          </w:p>
        </w:tc>
        <w:tc>
          <w:tcPr>
            <w:tcW w:w="859" w:type="pct"/>
            <w:tcBorders>
              <w:tl2br w:val="nil"/>
              <w:tr2bl w:val="nil"/>
            </w:tcBorders>
            <w:shd w:val="clear" w:color="auto" w:fill="FFFFFF"/>
            <w:vAlign w:val="center"/>
          </w:tcPr>
          <w:p w14:paraId="2BA302C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应根据安全生产实际，制定总体和年度安全生产与职业健康目标。</w:t>
            </w:r>
          </w:p>
          <w:p w14:paraId="7A32626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总体目标应纳入总体生产经营目标。</w:t>
            </w:r>
          </w:p>
          <w:p w14:paraId="22A52CF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目标应包含人员、设备设施、交通、消防、作业环境、职业健康等方面的事故控制指标和管理目标。</w:t>
            </w:r>
          </w:p>
          <w:p w14:paraId="6CCCCA3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目标应经本单位主要负责人审批，以文件的形式发布和发放。</w:t>
            </w:r>
          </w:p>
          <w:p w14:paraId="127A7417">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762587B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未制定总体或年度安全生产与职业健康目标，扣10分。总体目标未纳入总体生产经营目标，扣2分。</w:t>
            </w:r>
          </w:p>
          <w:p w14:paraId="191BBFF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目标内容有缺失，扣1分/项。</w:t>
            </w:r>
          </w:p>
          <w:p w14:paraId="3F85DF0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目标审批、发布（含发放）不满足要求，扣2分/项。</w:t>
            </w:r>
          </w:p>
          <w:p w14:paraId="2CD81BD2">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7DCE58C6">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459A12EC">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9</w:t>
            </w:r>
          </w:p>
        </w:tc>
        <w:tc>
          <w:tcPr>
            <w:tcW w:w="2305" w:type="pct"/>
            <w:tcBorders>
              <w:tl2br w:val="nil"/>
              <w:tr2bl w:val="nil"/>
            </w:tcBorders>
            <w:shd w:val="clear" w:color="auto" w:fill="FFFFFF"/>
            <w:vAlign w:val="center"/>
          </w:tcPr>
          <w:p w14:paraId="229180C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0CEA220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QHSE“十四五”规划》（安质〔2023〕1号），成都院制定了总体安全生产目标，包括持续保持“零死亡、零重伤”的生产安全事故控制目标等安全管理及事故控制目标7项，总体目标是《关于印发&lt;中国电建集团成都勘测设计研究院有限公司“十四五”规划&gt;的通知》的子规划，安全生产与职业健康工作目标纳入总体生产经营目标；查《关于印发&lt;成都院2024年安全生产与职业健康、能源节约与生态环境保护工作目标和重点&gt;的通知》（蓉设安质〔2024〕18号)，成都院制定了2024年安全生产与职业健康目标，包括安全管理目标9项，事故控制目标10项。</w:t>
            </w:r>
          </w:p>
          <w:p w14:paraId="5936CE4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《安全生产管理规定》（SQE.01B01SJ），在“5总体目标”中，制定了11项安全管理目标，13项事故控制目标，并纳入总体生产经营</w:t>
            </w:r>
            <w:r>
              <w:rPr>
                <w:rFonts w:hint="eastAsia" w:ascii="Times New Roman" w:hAnsi="Times New Roman" w:eastAsia="仿宋_GB2312" w:cs="Times New Roman"/>
                <w:kern w:val="0"/>
                <w:szCs w:val="21"/>
              </w:rPr>
              <w:t>目标</w:t>
            </w:r>
            <w:r>
              <w:rPr>
                <w:rFonts w:ascii="Times New Roman" w:hAnsi="Times New Roman" w:eastAsia="仿宋_GB2312" w:cs="Times New Roman"/>
                <w:kern w:val="0"/>
                <w:szCs w:val="21"/>
              </w:rPr>
              <w:t>；查《关于印发&lt;勘测设计分公司2024年安全生产与职业健康、节约能源与生态环境保护工作目标和重点&gt;的通知》（设计安质〔2024〕89号），分公司制定了2024年度安全生产目标，包括15项安全管理目标，10项安全事故控制目标。</w:t>
            </w:r>
          </w:p>
          <w:p w14:paraId="7EC2E4F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安全生产管理办法》（JS.HSE01C0101），在“5.3.4总体目标”中，包括10项安全管理目标，12项事故控制目标，并纳入总体生产经营计划；查《关于印发工程建设分公司2024年安全生产与职业健康、节约能源与生态环境保护工作目标、重点和计划的通知》（建设〔2024〕33号），分公司制定了2024年度安全生产目标，包括12项安全管理目标，13项安全事故控制目标。</w:t>
            </w:r>
          </w:p>
          <w:p w14:paraId="77AC3E8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成都院《QHSE“十四五”规划》（安质〔2023〕1号）、《关于印发&lt;成都院2024年安全生产与职业健康、能源节约与生态环境保护工作目标和重点&gt;的通知》（蓉设安质〔2024〕18号)，成都院制定的总体目标和2024年度安全生产与职业健康目标，均包含人员、设备设施、交通、消防、作业环境、职业健康等方面的事故控制指标和管理目标。</w:t>
            </w:r>
          </w:p>
          <w:p w14:paraId="47EF520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1）查设计分公司安全生产总体目标、2024年度安全生产目标，包含人员、设备设施、交通、消防、作业环境、职业健康等方面的事故控制指标和管理目标。</w:t>
            </w:r>
          </w:p>
          <w:p w14:paraId="68C8665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安全生产总体目标、2024年度安全生产目标，包含人员、设备设施、交通、消防、作业环境、职业健康等方面的事故控制指标和管理目标。</w:t>
            </w:r>
          </w:p>
          <w:p w14:paraId="2CE5C6D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成都院《QHSE“十四五”规划》（安质〔2023〕1号），经时任董事长黄河批准；查成都院2024年度安全生产与职业健康目标，在2024年2月7日成都院第一次安委会上进行了审议，查《行政发文处理单》，2024年3月7日经董事长何彦锋签发后，以文件《关于印发&lt;成都院2024年安全生产与职业健康、能源节约与生态环境保护工作目标和重点&gt;的通知》（蓉设安质〔2024〕9号)形式发布。</w:t>
            </w:r>
          </w:p>
          <w:p w14:paraId="0D01740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安全生产管理规定》（SQE.01B01SJ），经设计分公司总经理邓兴富批准后实施；查《关于印发&lt;勘测设计分公司2024年安全生产与职业健康、节约能源与生态环境保护工作目标和重点&gt;的通知》（设计安质〔2024〕89号），经2024年第一次安委会审议后，由设计分公司总经理邓兴富签发。</w:t>
            </w:r>
          </w:p>
          <w:p w14:paraId="7E45BF2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建设分公司《安全生产管理办法》（JS.HSE01C010），经建设分公司总经理雷军批准后实施；查《关于印发工程建设分公司2024年安全生产与职业健康、节约能源与生态环境保护工作目标、重点和计划的通知》（建设〔2024〕33号），经2024年第一次安委会审议后，由建设分公司总经理雷军签发。</w:t>
            </w:r>
          </w:p>
          <w:p w14:paraId="162B10A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云阳监理</w:t>
            </w:r>
            <w:r>
              <w:rPr>
                <w:rFonts w:ascii="Times New Roman" w:hAnsi="Times New Roman" w:eastAsia="仿宋_GB2312" w:cs="Times New Roman"/>
                <w:b/>
                <w:kern w:val="0"/>
                <w:szCs w:val="21"/>
              </w:rPr>
              <w:t>项目：</w:t>
            </w:r>
          </w:p>
          <w:p w14:paraId="36DF65F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云阳监理项目2024年1月13日发布的《关于发布2024年安全生产及职业健康、节约能源、生态环境保护工作目标及计划的通知》（建全监安字﹝2024﹞001号），项目部制定了年度安全生产与职业健康目标，工作目标包含了19项通用目标，4项专业目标；工作目标及计划结合了监理项目2024年生产经营计划。</w:t>
            </w:r>
          </w:p>
          <w:p w14:paraId="16E34FE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云阳经理项目部《联合体监理部2024年安全生产及职业健康、节约能源、生态环境保护工作目标、计划及保证措施》，工作目标包含了19项通用目标、4项专业目标，涵盖了人员、设备设施、交通、消防、作业环境、职业健康等方面的事故控制指标和管理目标。</w:t>
            </w:r>
          </w:p>
          <w:p w14:paraId="6BC33F3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3.查云阳监理项目《关于发布2024年安全生产及三项业务工作目标及计划的通知》，目标经EPC总承包项目</w:t>
            </w:r>
            <w:r>
              <w:rPr>
                <w:rFonts w:hint="eastAsia" w:ascii="Times New Roman" w:hAnsi="Times New Roman" w:eastAsia="仿宋_GB2312" w:cs="Times New Roman"/>
                <w:kern w:val="0"/>
                <w:szCs w:val="21"/>
                <w:lang w:eastAsia="zh-CN"/>
              </w:rPr>
              <w:t>云阳监理部</w:t>
            </w:r>
            <w:r>
              <w:rPr>
                <w:rFonts w:hint="eastAsia" w:ascii="Times New Roman" w:hAnsi="Times New Roman" w:eastAsia="仿宋_GB2312" w:cs="Times New Roman"/>
                <w:kern w:val="0"/>
                <w:szCs w:val="21"/>
              </w:rPr>
              <w:t>总监范林文签发。</w:t>
            </w:r>
          </w:p>
          <w:p w14:paraId="5777C1F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漳州总包</w:t>
            </w:r>
            <w:r>
              <w:rPr>
                <w:rFonts w:ascii="Times New Roman" w:hAnsi="Times New Roman" w:eastAsia="仿宋_GB2312" w:cs="Times New Roman"/>
                <w:b/>
                <w:kern w:val="0"/>
                <w:szCs w:val="21"/>
              </w:rPr>
              <w:t>项目：</w:t>
            </w:r>
          </w:p>
          <w:p w14:paraId="5B1FE39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lang w:val="zh-CN"/>
              </w:rPr>
              <w:t>1.</w:t>
            </w:r>
            <w:r>
              <w:rPr>
                <w:rFonts w:hint="eastAsia" w:ascii="Times New Roman" w:hAnsi="Times New Roman" w:eastAsia="仿宋_GB2312" w:cs="Times New Roman"/>
                <w:kern w:val="0"/>
                <w:szCs w:val="21"/>
              </w:rPr>
              <w:t>查</w:t>
            </w:r>
            <w:r>
              <w:rPr>
                <w:rFonts w:hint="eastAsia" w:ascii="Times New Roman" w:hAnsi="Times New Roman" w:eastAsia="仿宋_GB2312" w:cs="Times New Roman"/>
                <w:kern w:val="0"/>
                <w:szCs w:val="21"/>
                <w:lang w:val="en-US" w:eastAsia="zh-CN"/>
              </w:rPr>
              <w:t>见</w:t>
            </w:r>
            <w:r>
              <w:rPr>
                <w:rFonts w:hint="eastAsia" w:ascii="Times New Roman" w:hAnsi="Times New Roman" w:eastAsia="仿宋_GB2312" w:cs="Times New Roman"/>
                <w:kern w:val="0"/>
                <w:szCs w:val="21"/>
              </w:rPr>
              <w:t>漳州总包项目《关于印发漳州项目</w:t>
            </w:r>
            <w:r>
              <w:rPr>
                <w:rFonts w:hint="eastAsia" w:ascii="Times New Roman" w:hAnsi="Times New Roman" w:eastAsia="仿宋_GB2312" w:cs="Times New Roman"/>
                <w:kern w:val="0"/>
                <w:szCs w:val="21"/>
                <w:lang w:val="zh-CN"/>
              </w:rPr>
              <w:t>2024</w:t>
            </w:r>
            <w:r>
              <w:rPr>
                <w:rFonts w:hint="eastAsia" w:ascii="Times New Roman" w:hAnsi="Times New Roman" w:eastAsia="仿宋_GB2312" w:cs="Times New Roman"/>
                <w:kern w:val="0"/>
                <w:szCs w:val="21"/>
              </w:rPr>
              <w:t>年安全生产与职业健康、节约能源与生态环境保护工作目标、重点和计划的通知》（</w:t>
            </w:r>
            <w:r>
              <w:rPr>
                <w:rFonts w:hint="eastAsia" w:ascii="Times New Roman" w:hAnsi="Times New Roman" w:eastAsia="仿宋_GB2312" w:cs="Times New Roman"/>
                <w:kern w:val="0"/>
                <w:szCs w:val="21"/>
                <w:lang w:val="zh-CN"/>
              </w:rPr>
              <w:t>EPC</w:t>
            </w:r>
            <w:r>
              <w:rPr>
                <w:rFonts w:hint="eastAsia" w:ascii="Times New Roman" w:hAnsi="Times New Roman" w:eastAsia="仿宋_GB2312" w:cs="Times New Roman"/>
                <w:kern w:val="0"/>
                <w:szCs w:val="21"/>
              </w:rPr>
              <w:t>（</w:t>
            </w:r>
            <w:r>
              <w:rPr>
                <w:rFonts w:hint="eastAsia" w:ascii="Times New Roman" w:hAnsi="Times New Roman" w:eastAsia="仿宋_GB2312" w:cs="Times New Roman"/>
                <w:kern w:val="0"/>
                <w:szCs w:val="21"/>
                <w:lang w:val="zh-CN"/>
              </w:rPr>
              <w:t>HSE</w:t>
            </w:r>
            <w:r>
              <w:rPr>
                <w:rFonts w:hint="eastAsia" w:ascii="Times New Roman" w:hAnsi="Times New Roman" w:eastAsia="仿宋_GB2312" w:cs="Times New Roman"/>
                <w:kern w:val="0"/>
                <w:szCs w:val="21"/>
              </w:rPr>
              <w:t>）</w:t>
            </w:r>
            <w:r>
              <w:rPr>
                <w:rFonts w:hint="eastAsia" w:ascii="Times New Roman" w:hAnsi="Times New Roman" w:eastAsia="仿宋_GB2312" w:cs="Times New Roman"/>
                <w:kern w:val="0"/>
                <w:szCs w:val="21"/>
                <w:lang w:val="zh-CN"/>
              </w:rPr>
              <w:t>2024-02</w:t>
            </w:r>
            <w:r>
              <w:rPr>
                <w:rFonts w:hint="eastAsia" w:ascii="Times New Roman" w:hAnsi="Times New Roman" w:eastAsia="仿宋_GB2312" w:cs="Times New Roman"/>
                <w:kern w:val="0"/>
                <w:szCs w:val="21"/>
              </w:rPr>
              <w:t>号）</w:t>
            </w:r>
            <w:r>
              <w:rPr>
                <w:rFonts w:hint="eastAsia" w:ascii="Times New Roman" w:hAnsi="Times New Roman" w:eastAsia="仿宋_GB2312" w:cs="Times New Roman"/>
                <w:kern w:val="0"/>
                <w:szCs w:val="21"/>
                <w:lang w:val="zh-CN"/>
              </w:rPr>
              <w:t>2024</w:t>
            </w:r>
            <w:r>
              <w:rPr>
                <w:rFonts w:hint="eastAsia" w:ascii="Times New Roman" w:hAnsi="Times New Roman" w:eastAsia="仿宋_GB2312" w:cs="Times New Roman"/>
                <w:kern w:val="0"/>
                <w:szCs w:val="21"/>
              </w:rPr>
              <w:t>年控制目标中包含了安全生产与职业健康目标。查漳州总包项目编制了《漳州高新区绿色发展及产业配套设施项目之生态治理项目建设项目策划书》包含</w:t>
            </w:r>
            <w:r>
              <w:rPr>
                <w:rFonts w:hint="eastAsia" w:ascii="Times New Roman" w:hAnsi="Times New Roman" w:eastAsia="仿宋_GB2312" w:cs="Times New Roman"/>
                <w:kern w:val="0"/>
                <w:szCs w:val="21"/>
                <w:lang w:val="zh-CN"/>
              </w:rPr>
              <w:t>HSE</w:t>
            </w:r>
            <w:r>
              <w:rPr>
                <w:rFonts w:hint="eastAsia" w:ascii="Times New Roman" w:hAnsi="Times New Roman" w:eastAsia="仿宋_GB2312" w:cs="Times New Roman"/>
                <w:kern w:val="0"/>
                <w:szCs w:val="21"/>
              </w:rPr>
              <w:t>目标，明确了项目的安全管理总体目标。</w:t>
            </w:r>
          </w:p>
          <w:p w14:paraId="3307F7C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lang w:val="zh-CN"/>
              </w:rPr>
              <w:t>2.</w:t>
            </w:r>
            <w:r>
              <w:rPr>
                <w:rFonts w:hint="eastAsia" w:ascii="Times New Roman" w:hAnsi="Times New Roman" w:eastAsia="仿宋_GB2312" w:cs="Times New Roman"/>
                <w:kern w:val="0"/>
                <w:szCs w:val="21"/>
              </w:rPr>
              <w:t>查漳州总包项目《关于印发漳州项目</w:t>
            </w:r>
            <w:r>
              <w:rPr>
                <w:rFonts w:hint="eastAsia" w:ascii="Times New Roman" w:hAnsi="Times New Roman" w:eastAsia="仿宋_GB2312" w:cs="Times New Roman"/>
                <w:kern w:val="0"/>
                <w:szCs w:val="21"/>
                <w:lang w:val="zh-CN"/>
              </w:rPr>
              <w:t>2024</w:t>
            </w:r>
            <w:r>
              <w:rPr>
                <w:rFonts w:hint="eastAsia" w:ascii="Times New Roman" w:hAnsi="Times New Roman" w:eastAsia="仿宋_GB2312" w:cs="Times New Roman"/>
                <w:kern w:val="0"/>
                <w:szCs w:val="21"/>
              </w:rPr>
              <w:t>年安全生产与职业健康、节约能源与生态环境保护工作目标、重点和计划的通知》（</w:t>
            </w:r>
            <w:r>
              <w:rPr>
                <w:rFonts w:hint="eastAsia" w:ascii="Times New Roman" w:hAnsi="Times New Roman" w:eastAsia="仿宋_GB2312" w:cs="Times New Roman"/>
                <w:kern w:val="0"/>
                <w:szCs w:val="21"/>
                <w:lang w:val="zh-CN"/>
              </w:rPr>
              <w:t>EPC</w:t>
            </w:r>
            <w:r>
              <w:rPr>
                <w:rFonts w:hint="eastAsia" w:ascii="Times New Roman" w:hAnsi="Times New Roman" w:eastAsia="仿宋_GB2312" w:cs="Times New Roman"/>
                <w:kern w:val="0"/>
                <w:szCs w:val="21"/>
              </w:rPr>
              <w:t>（</w:t>
            </w:r>
            <w:r>
              <w:rPr>
                <w:rFonts w:hint="eastAsia" w:ascii="Times New Roman" w:hAnsi="Times New Roman" w:eastAsia="仿宋_GB2312" w:cs="Times New Roman"/>
                <w:kern w:val="0"/>
                <w:szCs w:val="21"/>
                <w:lang w:val="zh-CN"/>
              </w:rPr>
              <w:t>HSE</w:t>
            </w:r>
            <w:r>
              <w:rPr>
                <w:rFonts w:hint="eastAsia" w:ascii="Times New Roman" w:hAnsi="Times New Roman" w:eastAsia="仿宋_GB2312" w:cs="Times New Roman"/>
                <w:kern w:val="0"/>
                <w:szCs w:val="21"/>
              </w:rPr>
              <w:t>）</w:t>
            </w:r>
            <w:r>
              <w:rPr>
                <w:rFonts w:hint="eastAsia" w:ascii="Times New Roman" w:hAnsi="Times New Roman" w:eastAsia="仿宋_GB2312" w:cs="Times New Roman"/>
                <w:kern w:val="0"/>
                <w:szCs w:val="21"/>
                <w:lang w:val="zh-CN"/>
              </w:rPr>
              <w:t>2024-02</w:t>
            </w:r>
            <w:r>
              <w:rPr>
                <w:rFonts w:hint="eastAsia" w:ascii="Times New Roman" w:hAnsi="Times New Roman" w:eastAsia="仿宋_GB2312" w:cs="Times New Roman"/>
                <w:kern w:val="0"/>
                <w:szCs w:val="21"/>
              </w:rPr>
              <w:t>号），目标包括了管理目标</w:t>
            </w:r>
            <w:r>
              <w:rPr>
                <w:rFonts w:hint="eastAsia" w:ascii="Times New Roman" w:hAnsi="Times New Roman" w:eastAsia="仿宋_GB2312" w:cs="Times New Roman"/>
                <w:kern w:val="0"/>
                <w:szCs w:val="21"/>
                <w:lang w:val="zh-CN"/>
              </w:rPr>
              <w:t>12</w:t>
            </w:r>
            <w:r>
              <w:rPr>
                <w:rFonts w:hint="eastAsia" w:ascii="Times New Roman" w:hAnsi="Times New Roman" w:eastAsia="仿宋_GB2312" w:cs="Times New Roman"/>
                <w:kern w:val="0"/>
                <w:szCs w:val="21"/>
              </w:rPr>
              <w:t>项，事故控制目标</w:t>
            </w:r>
            <w:r>
              <w:rPr>
                <w:rFonts w:hint="eastAsia" w:ascii="Times New Roman" w:hAnsi="Times New Roman" w:eastAsia="仿宋_GB2312" w:cs="Times New Roman"/>
                <w:kern w:val="0"/>
                <w:szCs w:val="21"/>
                <w:lang w:val="zh-CN"/>
              </w:rPr>
              <w:t>13</w:t>
            </w:r>
            <w:r>
              <w:rPr>
                <w:rFonts w:hint="eastAsia" w:ascii="Times New Roman" w:hAnsi="Times New Roman" w:eastAsia="仿宋_GB2312" w:cs="Times New Roman"/>
                <w:kern w:val="0"/>
                <w:szCs w:val="21"/>
              </w:rPr>
              <w:t>项，涵盖了人员、设备设施、交通、消防、作业环境、职业健康等方面的事故控制指标和管理目标。</w:t>
            </w:r>
          </w:p>
          <w:p w14:paraId="521DF34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lang w:val="zh-CN"/>
              </w:rPr>
              <w:t>3.</w:t>
            </w:r>
            <w:r>
              <w:rPr>
                <w:rFonts w:hint="eastAsia" w:ascii="Times New Roman" w:hAnsi="Times New Roman" w:eastAsia="仿宋_GB2312" w:cs="Times New Roman"/>
                <w:kern w:val="0"/>
                <w:szCs w:val="21"/>
              </w:rPr>
              <w:t>查漳州总包项目《关于印发漳州项目</w:t>
            </w:r>
            <w:r>
              <w:rPr>
                <w:rFonts w:hint="eastAsia" w:ascii="Times New Roman" w:hAnsi="Times New Roman" w:eastAsia="仿宋_GB2312" w:cs="Times New Roman"/>
                <w:kern w:val="0"/>
                <w:szCs w:val="21"/>
                <w:lang w:val="zh-CN"/>
              </w:rPr>
              <w:t>2024</w:t>
            </w:r>
            <w:r>
              <w:rPr>
                <w:rFonts w:hint="eastAsia" w:ascii="Times New Roman" w:hAnsi="Times New Roman" w:eastAsia="仿宋_GB2312" w:cs="Times New Roman"/>
                <w:kern w:val="0"/>
                <w:szCs w:val="21"/>
              </w:rPr>
              <w:t>年安全生产与职业健康、节约能源与生态环境保护工作目标、重点和计划的通知》（</w:t>
            </w:r>
            <w:r>
              <w:rPr>
                <w:rFonts w:hint="eastAsia" w:ascii="Times New Roman" w:hAnsi="Times New Roman" w:eastAsia="仿宋_GB2312" w:cs="Times New Roman"/>
                <w:kern w:val="0"/>
                <w:szCs w:val="21"/>
                <w:lang w:val="zh-CN"/>
              </w:rPr>
              <w:t>EPC</w:t>
            </w:r>
            <w:r>
              <w:rPr>
                <w:rFonts w:hint="eastAsia" w:ascii="Times New Roman" w:hAnsi="Times New Roman" w:eastAsia="仿宋_GB2312" w:cs="Times New Roman"/>
                <w:kern w:val="0"/>
                <w:szCs w:val="21"/>
              </w:rPr>
              <w:t>（</w:t>
            </w:r>
            <w:r>
              <w:rPr>
                <w:rFonts w:hint="eastAsia" w:ascii="Times New Roman" w:hAnsi="Times New Roman" w:eastAsia="仿宋_GB2312" w:cs="Times New Roman"/>
                <w:kern w:val="0"/>
                <w:szCs w:val="21"/>
                <w:lang w:val="zh-CN"/>
              </w:rPr>
              <w:t>HSE</w:t>
            </w:r>
            <w:r>
              <w:rPr>
                <w:rFonts w:hint="eastAsia" w:ascii="Times New Roman" w:hAnsi="Times New Roman" w:eastAsia="仿宋_GB2312" w:cs="Times New Roman"/>
                <w:kern w:val="0"/>
                <w:szCs w:val="21"/>
              </w:rPr>
              <w:t>）</w:t>
            </w:r>
            <w:r>
              <w:rPr>
                <w:rFonts w:hint="eastAsia" w:ascii="Times New Roman" w:hAnsi="Times New Roman" w:eastAsia="仿宋_GB2312" w:cs="Times New Roman"/>
                <w:kern w:val="0"/>
                <w:szCs w:val="21"/>
                <w:lang w:val="zh-CN"/>
              </w:rPr>
              <w:t>2024-02</w:t>
            </w:r>
            <w:r>
              <w:rPr>
                <w:rFonts w:hint="eastAsia" w:ascii="Times New Roman" w:hAnsi="Times New Roman" w:eastAsia="仿宋_GB2312" w:cs="Times New Roman"/>
                <w:kern w:val="0"/>
                <w:szCs w:val="21"/>
              </w:rPr>
              <w:t>号），年度工作目标以正式文件发布，签发人：项目经理孙宝来。</w:t>
            </w:r>
          </w:p>
          <w:p w14:paraId="3AE1165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大邑</w:t>
            </w:r>
            <w:r>
              <w:rPr>
                <w:rFonts w:ascii="Times New Roman" w:hAnsi="Times New Roman" w:eastAsia="仿宋_GB2312" w:cs="Times New Roman"/>
                <w:b/>
                <w:kern w:val="0"/>
                <w:szCs w:val="21"/>
              </w:rPr>
              <w:t>地勘项目：</w:t>
            </w:r>
          </w:p>
          <w:p w14:paraId="1AFBCC5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关于发布&lt;四川大邑抽水蓄能电站勘测设计项目部安全生产管理制度汇编&gt;的通知》（项目安环〔2024〕6号），在“三、HSE管理目标”中，制定了项目总体目标，包括不发生负主要责任的生产安全事故等15项，并纳入总体生产经营目标。查大邑地勘项目部《关于发布&lt;四川大邑抽水蓄能电站勘测设计项目部2024年安全生产与职业健康、节约能源与生态环境保护工作目标和重点工作任务&gt;等文件的通知》（项目安环〔2024〕4号），项目部制定发布了2024年安全生产与职业健康目标，包括10项事故控制目标</w:t>
            </w:r>
            <w:r>
              <w:rPr>
                <w:rFonts w:hint="eastAsia" w:ascii="Times New Roman" w:hAnsi="Times New Roman" w:eastAsia="仿宋_GB2312" w:cs="Times New Roman"/>
                <w:kern w:val="0"/>
                <w:szCs w:val="21"/>
                <w:lang w:val="en-US" w:eastAsia="zh-CN"/>
              </w:rPr>
              <w:t>和</w:t>
            </w:r>
            <w:r>
              <w:rPr>
                <w:rFonts w:hint="eastAsia" w:ascii="Times New Roman" w:hAnsi="Times New Roman" w:eastAsia="仿宋_GB2312" w:cs="Times New Roman"/>
                <w:kern w:val="0"/>
                <w:szCs w:val="21"/>
              </w:rPr>
              <w:t>15项管理目标。</w:t>
            </w:r>
          </w:p>
          <w:p w14:paraId="05F1173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2.查大邑地勘项目部HSE管理总体目标和2024年度安全生产与职业健康目标，均包含人员、交通、消防、作业环境、职业健康等方面的事故控制指标和管理目标。</w:t>
            </w:r>
          </w:p>
          <w:p w14:paraId="0F2381C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关于发布&lt;四川大邑抽水蓄能电站勘测设计项目部安全生产管理制度汇编&gt;的通知》（项目安环〔2024〕6号）《关于发布&lt;《关于发布&lt;四川大邑抽水蓄能电站勘测设计项目部2024年安全生产与职业健康、节约能源与生态环境保护工作目标和重点工作任务&gt;等文件的通知》（项目安环〔2024〕4号），大邑地勘项目部制定的安全生产总体目标和2024年度目标，均经项目经理</w:t>
            </w:r>
            <w:r>
              <w:rPr>
                <w:rFonts w:hint="eastAsia" w:ascii="Times New Roman" w:hAnsi="Times New Roman" w:eastAsia="仿宋_GB2312" w:cs="Times New Roman"/>
                <w:kern w:val="0"/>
                <w:szCs w:val="21"/>
                <w:lang w:eastAsia="zh-CN"/>
              </w:rPr>
              <w:t>朱先文</w:t>
            </w:r>
            <w:r>
              <w:rPr>
                <w:rFonts w:hint="eastAsia" w:ascii="Times New Roman" w:hAnsi="Times New Roman" w:eastAsia="仿宋_GB2312" w:cs="Times New Roman"/>
                <w:kern w:val="0"/>
                <w:szCs w:val="21"/>
              </w:rPr>
              <w:t>签发后，以文件形式发布。</w:t>
            </w:r>
          </w:p>
          <w:p w14:paraId="6085244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双江口</w:t>
            </w:r>
            <w:r>
              <w:rPr>
                <w:rFonts w:ascii="Times New Roman" w:hAnsi="Times New Roman" w:eastAsia="仿宋_GB2312" w:cs="Times New Roman"/>
                <w:b/>
                <w:kern w:val="0"/>
                <w:szCs w:val="21"/>
              </w:rPr>
              <w:t>设计项目：</w:t>
            </w:r>
          </w:p>
          <w:p w14:paraId="2B58A86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关于发布&lt;大渡河双江口设计项目部安全生产管理制度汇编&gt;的通知》（双项目函字〔2024〕006号），制定了项目总体目标13项，并纳入总体生产经营目标。查双江口设计项目部《关于发布&lt;大渡河双江口项目部2024年安全生产与职业健康、节约能源与生态环境保护工作目标和重点工作任务&gt;等文件的通知》（双项目函字〔2024〕005号），项目部制定发布了2024年安全生产与职业健康目标，包括9项事故控制目标</w:t>
            </w:r>
            <w:r>
              <w:rPr>
                <w:rFonts w:hint="eastAsia" w:ascii="Times New Roman" w:hAnsi="Times New Roman" w:eastAsia="仿宋_GB2312" w:cs="Times New Roman"/>
                <w:kern w:val="0"/>
                <w:szCs w:val="21"/>
                <w:lang w:val="en-US" w:eastAsia="zh-CN"/>
              </w:rPr>
              <w:t>和</w:t>
            </w:r>
            <w:r>
              <w:rPr>
                <w:rFonts w:hint="eastAsia" w:ascii="Times New Roman" w:hAnsi="Times New Roman" w:eastAsia="仿宋_GB2312" w:cs="Times New Roman"/>
                <w:kern w:val="0"/>
                <w:szCs w:val="21"/>
              </w:rPr>
              <w:t>14项管理目标。</w:t>
            </w:r>
          </w:p>
          <w:p w14:paraId="3416A69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2.查双江口设计项目部HSE总体目标和2024年度安全生产与职业健康目标，均包含人员、交通、消防、设备、作业环境、职业健康等方面的事故控制指标和管理目标。</w:t>
            </w:r>
          </w:p>
          <w:p w14:paraId="51D9D5B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kern w:val="0"/>
                <w:szCs w:val="21"/>
              </w:rPr>
              <w:t>3.查《关于发布&lt;大渡河双江口设计项目部安全生产管理制度汇编&gt;的通知》（双项目函字〔2024〕006号）《关于发布&lt;大渡河双江口项目部2024年安全生产与职业健康、节约能源与生态环境保护工作目标和重点工作任务&gt;等文件的通知》（双项目函字〔2024〕005号），双江口设计项目部制定的安全生产总体目标和2024年度目标，均经项目经理李永红签发后，以文件形式发布。</w:t>
            </w:r>
          </w:p>
          <w:p w14:paraId="17EBCCB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16462A4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大邑地勘项目部制定的2024年度安全生产目标，缺少设备设施方面的事故控制目标。</w:t>
            </w:r>
          </w:p>
          <w:p w14:paraId="1EC4391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宋体" w:cs="Times New Roman"/>
              </w:rPr>
            </w:pPr>
            <w:r>
              <w:rPr>
                <w:rFonts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②</w:t>
            </w:r>
            <w:r>
              <w:rPr>
                <w:rFonts w:ascii="Times New Roman" w:hAnsi="Times New Roman" w:eastAsia="仿宋_GB2312" w:cs="Times New Roman"/>
                <w:b/>
                <w:kern w:val="0"/>
                <w:szCs w:val="21"/>
              </w:rPr>
              <w:t>，共扣1分。</w:t>
            </w:r>
          </w:p>
        </w:tc>
      </w:tr>
      <w:tr w14:paraId="6E1978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398DA124">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5.1.1.2</w:t>
            </w:r>
          </w:p>
        </w:tc>
        <w:tc>
          <w:tcPr>
            <w:tcW w:w="265" w:type="pct"/>
            <w:tcBorders>
              <w:tl2br w:val="nil"/>
              <w:tr2bl w:val="nil"/>
            </w:tcBorders>
            <w:shd w:val="clear" w:color="auto" w:fill="FFFFFF"/>
            <w:vAlign w:val="center"/>
          </w:tcPr>
          <w:p w14:paraId="696F9AE9">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目标落实</w:t>
            </w:r>
          </w:p>
        </w:tc>
        <w:tc>
          <w:tcPr>
            <w:tcW w:w="859" w:type="pct"/>
            <w:tcBorders>
              <w:tl2br w:val="nil"/>
              <w:tr2bl w:val="nil"/>
            </w:tcBorders>
            <w:shd w:val="clear" w:color="auto" w:fill="FFFFFF"/>
            <w:vAlign w:val="center"/>
          </w:tcPr>
          <w:p w14:paraId="3B60F58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应在制度中明确目标的制定、分解、实施、检查、考核等环节的责任单位/人、工作流程、时限、具体工作要求等。</w:t>
            </w:r>
          </w:p>
          <w:p w14:paraId="24FAF14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应与主要负责人逐级签订安全生产目标责任书，将目标逐级分解到职能部门、所属单位、承（分）包商。</w:t>
            </w:r>
          </w:p>
          <w:p w14:paraId="2621695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应根据发布的目标制定目标控制措施，明确本级管控要求。应按要求制定年度工作计划，明确责任单位/人、完成时限，并严格实施。</w:t>
            </w:r>
          </w:p>
          <w:p w14:paraId="4CF2417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应对工作计划的实施情况进行自查、监督检查。</w:t>
            </w:r>
          </w:p>
          <w:p w14:paraId="0D2A806D">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43C05F9D">
            <w:pPr>
              <w:adjustRightInd w:val="0"/>
              <w:snapToGrid w:val="0"/>
              <w:ind w:firstLine="210" w:firstLineChars="100"/>
              <w:jc w:val="left"/>
              <w:rPr>
                <w:rFonts w:ascii="Times New Roman" w:hAnsi="Times New Roman" w:eastAsia="仿宋_GB2312" w:cs="Times New Roman"/>
                <w:bCs/>
                <w:color w:val="000000"/>
                <w:szCs w:val="21"/>
              </w:rPr>
            </w:pPr>
            <w:r>
              <w:rPr>
                <w:rFonts w:ascii="Times New Roman" w:hAnsi="Times New Roman" w:eastAsia="仿宋_GB2312" w:cs="Times New Roman"/>
                <w:kern w:val="0"/>
                <w:szCs w:val="21"/>
              </w:rPr>
              <w:t>①制度内容不全，扣2分/项。缺少可操作性，扣1分/项。</w:t>
            </w:r>
          </w:p>
          <w:p w14:paraId="705BDA9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签订责任书、目标分解不满足要求，扣1分/单位。</w:t>
            </w:r>
          </w:p>
          <w:p w14:paraId="7C0C735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未制定控制措施、工作计划，扣10分。抽检20%计划项，未按计划完成，且未进行原因说明的，扣1分/项。</w:t>
            </w:r>
          </w:p>
          <w:p w14:paraId="2EB1856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④</w:t>
            </w:r>
            <w:r>
              <w:rPr>
                <w:rFonts w:ascii="Times New Roman" w:hAnsi="Times New Roman" w:eastAsia="仿宋_GB2312" w:cs="Times New Roman"/>
                <w:kern w:val="0"/>
                <w:szCs w:val="21"/>
              </w:rPr>
              <w:t>未按要求对工作计划进行自查、监督检查的，扣1分/次。</w:t>
            </w:r>
          </w:p>
          <w:p w14:paraId="760A00C9">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B4928FA">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33DFCC8C">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9</w:t>
            </w:r>
          </w:p>
        </w:tc>
        <w:tc>
          <w:tcPr>
            <w:tcW w:w="2305" w:type="pct"/>
            <w:tcBorders>
              <w:tl2br w:val="nil"/>
              <w:tr2bl w:val="nil"/>
            </w:tcBorders>
            <w:shd w:val="clear" w:color="auto" w:fill="FFFFFF"/>
            <w:vAlign w:val="center"/>
          </w:tcPr>
          <w:p w14:paraId="231C36D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343F863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1.查成都院《安全生产目标管理规定》（SQE.01C0250），明确了成都院、安全质量环保部、分/子公司等职责与权限，明确了目标指标的制定、分解、实施、评审和考核等管理要求。</w:t>
            </w:r>
          </w:p>
          <w:p w14:paraId="2B31C05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1）查设计分公司《安全生产管理规定》（SQE.01B01SJ），在“5安全生产管理目标”中，明确了分公司目标指标的制定、分解、实施、评审和考核相关要求。</w:t>
            </w:r>
          </w:p>
          <w:p w14:paraId="4A692ED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制定实施《安全生产管理办法》（JS.HSE01C0101），在“5.3目标”中明确了目标制定、分解、实施、评审和考核相关要求。</w:t>
            </w:r>
          </w:p>
          <w:p w14:paraId="4A42553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成都院《关于发布成都院2024年安全生产目标分解表的通知》（蓉设安质〔2024〕19号），成都院管理部门、区域分公司及分子公司对安全生产目标进行了分解；查成都院《2024年度安全生产目标责任书》，2024年2月22日，成都院董事长何彦锋与管理部门、区域分公司、分/子公司第一责任人签订，共签订42份；抽查与项目管理部主任陈东升签订的《2024年度安全生产目标责任书》，其中安全生产目标包括通用目标16项，部门专用目标8项，将安全目标逐级分解。</w:t>
            </w:r>
          </w:p>
          <w:p w14:paraId="63D4C6F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1）设计分公司各级主要负责人逐级签订安全生产目标责任书，将安全生产目标逐级分解。查见2024年3月，设计分公司总经理邓兴富与8个职能部门负责人，12个专业单位负责人</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90个项目部负责人签订《2024年度安全生产责任书》；抽查地质院院长肖华波与7个科室、6个专业项目部负责人签订《2024年度安全生产及职业健康、能源节约与生态环境保护责任书》等。</w:t>
            </w:r>
          </w:p>
          <w:p w14:paraId="73FDA07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建设分公司各级主要负责人逐级签订安全生产目标责任书，将安全生产目标逐级分解。查见2024年4月建设分公司总经理雷军与10个职能部门负责人，33个项目负责人签订《2024年度安全生产责任书》；责任书包括通用目标和专用目标，其中在专用目标中建立目标职责分解表，对各部门目标指标牵头组织部门、协助实施部门、配合部门等进行明确。</w:t>
            </w:r>
          </w:p>
          <w:p w14:paraId="706B001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关于印发&lt;成都院2024年安全生产与职业健康、能源节约与生态环境保护工作目标和重点&gt;的通知》（蓉设安质〔202318号)，包括七部分共28项安全生产与职业健康重点工作，将开展安全生产治本攻坚三年（2024-2026）行动、继续深化安全生产“有感领导”建设、落实传统高风险项目分工包保安全机制等纳入年度工作重点；附表1：成都院2024年安全生产与职业健康工作计划，制定了15大类共76项计划内容，明确了各项计划的责任单位、协助单位、相关单位、实施时间等。</w:t>
            </w:r>
          </w:p>
          <w:p w14:paraId="5942F81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关于印发&lt;勘测设计分公司2024年安全生产与职业健康、能源节约与生态环境保护工作目标和重点&gt;的通知》（设计安质〔2024〕89号），明确了六部分共25项安全生产工作重点，对安全生产治本攻坚三年（2024-2026）行动、“有感领导”建设等重点工作进行安排部署；附表1：设计分公司2024年安全生产与职业健康工作计划，制定了15大类共66项具体工作计划，均明确了计划内容、牵头单位、协作单位、实施时间等。</w:t>
            </w:r>
          </w:p>
          <w:p w14:paraId="3E2EC02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关于印发工程建设分公司2024年安全生产与职业健康、节约能源与生态环境保护工作目标、重点和计划的通知》（建设〔2024〕33号），明确了“推动上级单位决策部署落地”等10部分共15项安全生产工作重点，对开展安全生产治本攻坚三年（2024-2026）行动、“有感领导”建设、坚持“班组包保制+区域网格化”现场管理等重点工作进行安排部署；附表1：工程建设分公司2024年安全生产与职业健康总体工作计划表，制定了14大类共65项具体工作计划，均明确了计划内容、牵头单位、协作单位、实施时间等。</w:t>
            </w:r>
          </w:p>
          <w:p w14:paraId="585274E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抽查成都院2024年安全生产与职业健康工作计划完成情况，如制定并发布了2024年安全生产与职业健康目标、重点和工作计划；完善并签署了《2024年安全生产责任书》；组织召开了2024年度安全生产工作会，安委会，防洪度汛及地质灾害防治专题会议；组织148人分2期开展了防灾救护能力培训等，均按计划完成。</w:t>
            </w:r>
          </w:p>
          <w:p w14:paraId="66B1FA7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2024年安全生产与职业健康工作计划实施情况，如发布实施了《2024年度安全工作目标和重点》（设计安质〔2024〕89号）《安全检查计划》（设计安质〔2024〕73号），2024年1月-9月，分公司领导带队开展安全督导19次；开展了安全生产标准化自查评工作；召开了年度安全工作会议、安委会、安全生产专题会等，均按计划实施。</w:t>
            </w:r>
          </w:p>
          <w:p w14:paraId="3F1514E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2）抽</w:t>
            </w:r>
            <w:r>
              <w:rPr>
                <w:rFonts w:ascii="Times New Roman" w:hAnsi="Times New Roman" w:eastAsia="仿宋_GB2312" w:cs="Times New Roman"/>
                <w:kern w:val="0"/>
                <w:szCs w:val="21"/>
              </w:rPr>
              <w:t>查建设分公司2024年安全生产与职业健康工作计划实施情况，如发布实施了分公司2024年安全生产与职业健康、节约能源与生态环境保护工作目标、重点和计划，分公司领导带队对国内15个项目开展安全检查44次；召开了年度安全工作会议、安委会、安全生产专题会等，均按计划实施。</w:t>
            </w:r>
          </w:p>
          <w:p w14:paraId="6F551DA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5.查成都院《2024年安全生产与职业健康工作计划完成表》，成都院每月对年度工作计划的完成情况进行监督检查，并在部门安全工作会上进行通报。</w:t>
            </w:r>
          </w:p>
          <w:p w14:paraId="313FEC5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每月发布《质量安全管理月报》《生产经营工作报告》等，均对安全工作计划的完成情况进行监督检查；抽查2024年6月《质量安全管理月报》，对当月安全目标和计划的完成情况进行总结，并提出了下月安全工作重点工作；查《2024年勘测设计分公司安全质量环保部部门例会会议纪要》（安质函〔2024〕18号），在2024年9月29日召开的部门例会上，对1-3季度安全工作计划完成情况和工作开展情况进行了汇总和分析。</w:t>
            </w:r>
          </w:p>
          <w:p w14:paraId="75219A7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建设分公司每月制定《安全工作计划及工作完成情况表》，对上月计划的完成情况进行检查，如查2024年9月工作计划，包括反“三违”暨隐患“大排查、大整治、大提升”专项行动等25项；查计划完成情况，如召开了第三次安委会，对漳州绿色发展项目、安徽东至项目进行了安全检查、现场帮扶等，举办了内训师聘任仪式等。</w:t>
            </w:r>
          </w:p>
          <w:p w14:paraId="77F11EF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4B51CA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1.查云阳监理项目《安全管理制度汇编（修订版）》，项目部共制定了管理制度38个。在《安全生产管理办法》中明确了目标制定、分解、实施、检查、考核</w:t>
            </w:r>
            <w:r>
              <w:rPr>
                <w:rFonts w:hint="eastAsia" w:ascii="Times New Roman" w:hAnsi="Times New Roman" w:eastAsia="仿宋_GB2312" w:cs="Times New Roman"/>
                <w:kern w:val="0"/>
                <w:szCs w:val="21"/>
                <w:lang w:val="en-US" w:eastAsia="zh-CN"/>
              </w:rPr>
              <w:t>要求</w:t>
            </w:r>
            <w:r>
              <w:rPr>
                <w:rFonts w:hint="eastAsia" w:ascii="Times New Roman" w:hAnsi="Times New Roman" w:eastAsia="仿宋_GB2312" w:cs="Times New Roman"/>
                <w:kern w:val="0"/>
                <w:szCs w:val="21"/>
              </w:rPr>
              <w:t>。</w:t>
            </w:r>
          </w:p>
          <w:p w14:paraId="5D48692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云阳监理项目《2024年安全生产与职业健康、节约能源与生态环境保护目标考核责任书（公司）》，项目部与上级单位二滩国际公司签订了安全生产责任书，签订人是项目总监范林文，责任书明确了管理目标和事故控制目标；查《安全生产责任书》，总监理工程师范林文与监理部各类人员签订了2024年度安全生产责任书50份，目标分解满足要求。</w:t>
            </w:r>
          </w:p>
          <w:p w14:paraId="57FAF9F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云阳监理项目与各部门、各类人员签订的《安全生产责任书》中“3.2保证措施”对如何实现目标提出了4项保证措施。查《关于发布2024年安全生产及职业健康、节约能源、生态环境保护工作目标及计划的通知》（建全监安字﹝2024﹞001号）</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其中附件4为《联合体监理部2024年度安全生产、职业健康、环水保工作计划表》，制定了4个季度的工作计划，主要包括：安全生产月例会、安委会、教育培训等内容。</w:t>
            </w:r>
          </w:p>
          <w:p w14:paraId="032DBF2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4.查云阳监理项目《联合体监理部安全生产考核制度》（建全监安【2024】-009），项目部制定了安全生产考核制度，规定了每季度对安全生产目标及工作计划完成情况进行考核。</w:t>
            </w:r>
          </w:p>
          <w:p w14:paraId="0501595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3DD5510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1.查漳州总包项目制度《安全生产管理规定》</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5.3.1目标制定</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中明确了目标制定、分解、实施、检查、考核等要求。</w:t>
            </w:r>
          </w:p>
          <w:p w14:paraId="3B05CCB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2.查漳州总包项目《2024年度安全生产责任书》，漳州总包项目与上级单位</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签订了安全生产责任书，签订人是项目经理孙宝来，责任书明确了管理目标和事故控制目标；项目经理孙宝来与漳州总包项目各部门及管理人员员签订了2024年度安全生产责任书，目标分解基本满足要求。</w:t>
            </w:r>
          </w:p>
          <w:p w14:paraId="550A68A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漳州总包项目与各部门及管理人员签订的《2024年度安全生产责任书》中“三、保障措施”对如何实现安全生产目标提出了15项保障措施。查《关于调整漳州总包项目2024年安全生产与职业健康、节约能源与生态环境保护工作目标、重点和计划的通知》（LSFZST(文）2024-39号)，其中附件2为《年度计划表》，主要包括：安全生产月例会、安委会、教育培训等内容。</w:t>
            </w:r>
          </w:p>
          <w:p w14:paraId="257BF70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4.查漳州总包项目《安全生产管理规定》</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23安全生产绩效考核、评定和持续改进</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对检查考核工作进行了明确。</w:t>
            </w:r>
          </w:p>
          <w:p w14:paraId="05121D4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大邑地勘项目：</w:t>
            </w:r>
          </w:p>
          <w:p w14:paraId="1053B8F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1.大邑地勘项目部执行成都院《安全生产目标管理规程》（SQE.01C0250），其中明确了职责权限、目标指标的制定、分解、实施、评审和考核等要求。</w:t>
            </w:r>
          </w:p>
          <w:p w14:paraId="67A72AC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2.2024年1月20日，大邑地勘项目部项目经理</w:t>
            </w:r>
            <w:r>
              <w:rPr>
                <w:rFonts w:hint="eastAsia" w:ascii="Times New Roman" w:hAnsi="Times New Roman" w:eastAsia="仿宋_GB2312" w:cs="Times New Roman"/>
                <w:kern w:val="0"/>
                <w:szCs w:val="21"/>
                <w:lang w:eastAsia="zh-CN"/>
              </w:rPr>
              <w:t>朱先文</w:t>
            </w:r>
            <w:r>
              <w:rPr>
                <w:rFonts w:hint="eastAsia" w:ascii="Times New Roman" w:hAnsi="Times New Roman" w:eastAsia="仿宋_GB2312" w:cs="Times New Roman"/>
                <w:kern w:val="0"/>
                <w:szCs w:val="21"/>
              </w:rPr>
              <w:t>与分管技术负责人（设总）卢莹、勘探经理王全明等6名班子成员、安全员刘文锐、分包单位“中电振冲”负责人梁云峰等签订了《2024年安全生产与职业健康、节约能源与生态环境保护目标责任书》，将安全生产目标逐级分解。</w:t>
            </w:r>
          </w:p>
          <w:p w14:paraId="6BC39BE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3.查大邑地勘项目部《关于发布&lt;四川大邑抽水蓄能电站勘测设计项目部2024年安全生产与职业健康、节约能源与生态环境保护工作目标和重点工作任务&gt;等文件的通知》（项目安环〔2024〕4号）</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附表1</w:t>
            </w:r>
            <w:r>
              <w:rPr>
                <w:rFonts w:hint="eastAsia" w:ascii="Times New Roman" w:hAnsi="Times New Roman" w:eastAsia="仿宋_GB2312" w:cs="Times New Roman"/>
                <w:kern w:val="0"/>
                <w:szCs w:val="21"/>
                <w:lang w:val="en-US" w:eastAsia="zh-CN"/>
              </w:rPr>
              <w:t xml:space="preserve"> </w:t>
            </w:r>
            <w:r>
              <w:rPr>
                <w:rFonts w:hint="eastAsia" w:ascii="Times New Roman" w:hAnsi="Times New Roman" w:eastAsia="仿宋_GB2312" w:cs="Times New Roman"/>
                <w:kern w:val="0"/>
                <w:szCs w:val="21"/>
              </w:rPr>
              <w:t>2024年安全生产与职业健康工作计划表</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制定了11大项47项具体工作计划。抽查大邑地勘项目部2024年安全生产与职业健康工作计划完成情况，如每季度召开了安全生产领导小组会议，每月召开安全工作例会，组织开展防洪度汛、消防、地质灾害应急演练等，均按计划实施。</w:t>
            </w:r>
          </w:p>
          <w:p w14:paraId="3EB786C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kern w:val="0"/>
                <w:szCs w:val="21"/>
              </w:rPr>
              <w:t>4.查大邑地勘项目部每季度《安全生产领导小组会议纪要》、月度《安全工作例会会议纪要》等，对工作计划的实施情况进行了自查、监督检查。</w:t>
            </w:r>
          </w:p>
          <w:p w14:paraId="5422075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3B8456B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1.双江口设计项目部执行成都院《安全生产目标管理规程》（SQE.01C0250），其中明确了职责权限、目标指标的制定、分解、实施、评审和考核等要求。</w:t>
            </w:r>
          </w:p>
          <w:p w14:paraId="587C598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双江口设计项目部逐级签订了《2024年度安全责任书》，如2024年5月，项目经理李永红与副设总王观琪等8个专业部门负责人、办公室主任陈光辉等签订了《2024年安全生产与职业健康、节约能源与生态环境保护目标责任书》；办公室主任陈光辉与吕德模等5名驾驶员人员签订了《驾驶员安全岗位责任书》等。</w:t>
            </w:r>
          </w:p>
          <w:p w14:paraId="47E6885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双江口设计项目部《关于发布&lt;大渡河双江口项目部2024年安全生产与职业健康、节约能源与生态环境保护工作目标和重点工作任务&gt;等文件的通知》（双项目函字〔2024〕005号），明确了2024年安全生产与职业健康工作重点，包括五大项共13项重点工作；</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附件1</w:t>
            </w:r>
            <w:r>
              <w:rPr>
                <w:rFonts w:hint="eastAsia" w:ascii="Times New Roman" w:hAnsi="Times New Roman" w:eastAsia="仿宋_GB2312" w:cs="Times New Roman"/>
                <w:kern w:val="0"/>
                <w:szCs w:val="21"/>
                <w:lang w:val="en-US" w:eastAsia="zh-CN"/>
              </w:rPr>
              <w:t xml:space="preserve"> </w:t>
            </w:r>
            <w:r>
              <w:rPr>
                <w:rFonts w:hint="eastAsia" w:ascii="Times New Roman" w:hAnsi="Times New Roman" w:eastAsia="仿宋_GB2312" w:cs="Times New Roman"/>
                <w:kern w:val="0"/>
                <w:szCs w:val="21"/>
              </w:rPr>
              <w:t>2024年安全生产与职业健康工作计划表</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制定了11大项47项具体工作计划。抽查双江口设计项目部每季度召开了安全生产领导小组会议，每月召开安全工作例会，发布实施了《2024年安全生产与职业健康、节约能源与生态环境保护工作目标和重点工作任务》《安全生产管理制度汇编》，组织签订了安全生产目标责任书等，均按计划实施。</w:t>
            </w:r>
          </w:p>
          <w:p w14:paraId="1C9F699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kern w:val="0"/>
                <w:szCs w:val="21"/>
              </w:rPr>
              <w:t>4.查双江口设计项目部每季度《安全生产领导小组会议纪要》、月度《安全工作例会会议纪要》等，对工作计划的实施情况进行了自查、监督检查。</w:t>
            </w:r>
          </w:p>
          <w:p w14:paraId="11A66EC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3399D92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双江口设计项目部项目经理与各专业部门负责人签订的《2024年度安全责任书》中，目标分解分解不明确，不满足要求。</w:t>
            </w:r>
          </w:p>
          <w:p w14:paraId="46FC25A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bCs/>
                <w:kern w:val="0"/>
                <w:szCs w:val="21"/>
              </w:rPr>
              <w:t>依据</w:t>
            </w:r>
            <w:r>
              <w:rPr>
                <w:rFonts w:hint="eastAsia" w:ascii="Times New Roman" w:hAnsi="Times New Roman" w:eastAsia="仿宋_GB2312" w:cs="Times New Roman"/>
                <w:b/>
                <w:bCs/>
                <w:kern w:val="0"/>
                <w:szCs w:val="21"/>
                <w:lang w:eastAsia="zh-CN"/>
              </w:rPr>
              <w:t>评分标准</w:t>
            </w:r>
            <w:r>
              <w:rPr>
                <w:rFonts w:hint="eastAsia" w:ascii="Times New Roman" w:hAnsi="Times New Roman" w:eastAsia="仿宋_GB2312" w:cs="Times New Roman"/>
                <w:b/>
                <w:bCs/>
                <w:kern w:val="0"/>
                <w:szCs w:val="21"/>
              </w:rPr>
              <w:t>②</w:t>
            </w:r>
            <w:r>
              <w:rPr>
                <w:rFonts w:ascii="Times New Roman" w:hAnsi="Times New Roman" w:eastAsia="仿宋_GB2312" w:cs="Times New Roman"/>
                <w:b/>
                <w:bCs/>
                <w:kern w:val="0"/>
                <w:szCs w:val="21"/>
              </w:rPr>
              <w:t>，共扣1分。</w:t>
            </w:r>
          </w:p>
        </w:tc>
      </w:tr>
      <w:tr w14:paraId="3BA51D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7B54E7D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5.1.1.3</w:t>
            </w:r>
          </w:p>
        </w:tc>
        <w:tc>
          <w:tcPr>
            <w:tcW w:w="265" w:type="pct"/>
            <w:tcBorders>
              <w:tl2br w:val="nil"/>
              <w:tr2bl w:val="nil"/>
            </w:tcBorders>
            <w:shd w:val="clear" w:color="auto" w:fill="FFFFFF"/>
            <w:vAlign w:val="center"/>
          </w:tcPr>
          <w:p w14:paraId="1DE3E3D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目标考核</w:t>
            </w:r>
          </w:p>
        </w:tc>
        <w:tc>
          <w:tcPr>
            <w:tcW w:w="859" w:type="pct"/>
            <w:tcBorders>
              <w:tl2br w:val="nil"/>
              <w:tr2bl w:val="nil"/>
            </w:tcBorders>
            <w:shd w:val="clear" w:color="auto" w:fill="FFFFFF"/>
            <w:vAlign w:val="center"/>
          </w:tcPr>
          <w:p w14:paraId="7A1FD94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应定期对目标实施情况进行评估和考核，并结合实际及时进行调整。</w:t>
            </w:r>
          </w:p>
          <w:p w14:paraId="14D711C7">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FDFA0BA">
            <w:pPr>
              <w:adjustRightInd w:val="0"/>
              <w:snapToGrid w:val="0"/>
              <w:ind w:firstLine="210" w:firstLineChars="100"/>
              <w:jc w:val="left"/>
              <w:rPr>
                <w:rFonts w:ascii="Times New Roman" w:hAnsi="Times New Roman" w:eastAsia="仿宋_GB2312" w:cs="Times New Roman"/>
                <w:bCs/>
                <w:color w:val="000000"/>
                <w:szCs w:val="21"/>
              </w:rPr>
            </w:pPr>
            <w:r>
              <w:rPr>
                <w:rFonts w:ascii="Times New Roman" w:hAnsi="Times New Roman" w:eastAsia="仿宋_GB2312" w:cs="Times New Roman"/>
                <w:kern w:val="0"/>
                <w:szCs w:val="21"/>
              </w:rPr>
              <w:t>①未对目标的完成情况进行评估和考核，扣2分/次。</w:t>
            </w:r>
          </w:p>
          <w:p w14:paraId="6CB9AA65">
            <w:pPr>
              <w:adjustRightInd w:val="0"/>
              <w:snapToGrid w:val="0"/>
              <w:ind w:firstLine="210" w:firstLineChars="100"/>
              <w:jc w:val="left"/>
              <w:rPr>
                <w:rFonts w:ascii="Times New Roman" w:hAnsi="Times New Roman" w:eastAsia="仿宋_GB2312" w:cs="Times New Roman"/>
                <w:bCs/>
                <w:color w:val="00000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应调整未调整的，扣分2分/次。</w:t>
            </w:r>
          </w:p>
        </w:tc>
        <w:tc>
          <w:tcPr>
            <w:tcW w:w="195" w:type="pct"/>
            <w:tcBorders>
              <w:tl2br w:val="nil"/>
              <w:tr2bl w:val="nil"/>
            </w:tcBorders>
            <w:shd w:val="clear" w:color="auto" w:fill="FFFFFF"/>
            <w:vAlign w:val="center"/>
          </w:tcPr>
          <w:p w14:paraId="08E69902">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3A09F859">
            <w:pPr>
              <w:adjustRightInd w:val="0"/>
              <w:snapToGrid w:val="0"/>
              <w:jc w:val="center"/>
              <w:rPr>
                <w:rFonts w:hint="default" w:ascii="Times New Roman" w:hAnsi="Times New Roman" w:eastAsia="仿宋_GB2312" w:cs="Times New Roman"/>
                <w:color w:val="000000"/>
                <w:szCs w:val="21"/>
                <w:lang w:val="en-US" w:eastAsia="zh-CN"/>
              </w:rPr>
            </w:pPr>
            <w:r>
              <w:rPr>
                <w:rFonts w:hint="eastAsia" w:ascii="Times New Roman" w:hAnsi="Times New Roman" w:eastAsia="仿宋_GB2312" w:cs="Times New Roman"/>
                <w:color w:val="000000"/>
                <w:szCs w:val="21"/>
                <w:lang w:val="en-US" w:eastAsia="zh-CN"/>
              </w:rPr>
              <w:t>8</w:t>
            </w:r>
          </w:p>
        </w:tc>
        <w:tc>
          <w:tcPr>
            <w:tcW w:w="2305" w:type="pct"/>
            <w:tcBorders>
              <w:tl2br w:val="nil"/>
              <w:tr2bl w:val="nil"/>
            </w:tcBorders>
            <w:shd w:val="clear" w:color="auto" w:fill="FFFFFF"/>
            <w:vAlign w:val="center"/>
          </w:tcPr>
          <w:p w14:paraId="5B3623C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C442F1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成都院《2023年安全生产与职业健康、能源节约与生态环境保护绩效考核情况表》，组织对各管理部门、区域公司、分/子公司的安全管理目标完成情况进行了考核和打分排名，并在成都院2024年2月7日召开的2024年度第一次安委会上进行了审议和通报。查成都院《关于表彰2023年度安全生产先进单位、集体和个人的决定》（蓉设安质〔202</w:t>
            </w:r>
            <w:r>
              <w:rPr>
                <w:rFonts w:ascii="Times New Roman" w:hAnsi="Times New Roman" w:eastAsia="仿宋_GB2312" w:cs="Times New Roman"/>
                <w:kern w:val="0"/>
                <w:szCs w:val="21"/>
              </w:rPr>
              <w:t>4</w:t>
            </w:r>
            <w:r>
              <w:rPr>
                <w:rFonts w:hint="eastAsia" w:ascii="Times New Roman" w:hAnsi="Times New Roman" w:eastAsia="仿宋_GB2312" w:cs="Times New Roman"/>
                <w:kern w:val="0"/>
                <w:szCs w:val="21"/>
              </w:rPr>
              <w:t>〕13号），对在2023年度安全环保工作中取得突出成绩的新能源工程分公司等6家单位、国际工程分公司综合管理部等18个集体、李志勇等33名员工予以表彰奖励。查成都院《2024年度安全生产委员会第一次会议纪要》（安质〔202</w:t>
            </w:r>
            <w:r>
              <w:rPr>
                <w:rFonts w:ascii="Times New Roman" w:hAnsi="Times New Roman" w:eastAsia="仿宋_GB2312" w:cs="Times New Roman"/>
                <w:kern w:val="0"/>
                <w:szCs w:val="21"/>
              </w:rPr>
              <w:t>4</w:t>
            </w:r>
            <w:r>
              <w:rPr>
                <w:rFonts w:hint="eastAsia" w:ascii="Times New Roman" w:hAnsi="Times New Roman" w:eastAsia="仿宋_GB2312" w:cs="Times New Roman"/>
                <w:kern w:val="0"/>
                <w:szCs w:val="21"/>
              </w:rPr>
              <w:t>〕第3期）《2023年安全生产风险抵押金返还表》等，成都院制定并实施《安全生产风险抵押金管理办法》，根据年度安全生产考核情况和目标完成情况等，对安全生产风险抵押金予以返还。</w:t>
            </w:r>
          </w:p>
          <w:p w14:paraId="18BCCF5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2023年安全生产与职业健康、节约能源与生态环境保护工作总结》、2024年每月发布的《质量安全管理月报》《生产经营工作报告》等，对安全生产目标完成情况进行了检查和评估；查设计分公司《2023年安全生产评分汇总排序表》《2023年安全生产先进评选排名及建议》等，根据评估情况实施了考核。</w:t>
            </w:r>
          </w:p>
          <w:p w14:paraId="7763B28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《2023年安全生产与职业健康、节约能源与生态环境保护工作总结》、2024年每季度《安委会会议纪要》《安全工作计划及完成情况表》等，对安全生产目标完成情况进行了检查和评估；查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各部门、建设项目《2023年安全生产与职业健康、节约能源与生态环境保护年度考核汇总表》《考核结果表》《关于表彰2023年度安全生产、质量管理先进集体和个人的通知》（建设〔2024〕23号）等，根据评估情况实施了考核。</w:t>
            </w:r>
          </w:p>
          <w:p w14:paraId="0DBEB77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2.查成都院安全生产环境和条件未发生改变，2024年度安全生产目标无调整。</w:t>
            </w:r>
          </w:p>
          <w:p w14:paraId="15BE618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1）设计分公司2024年度安全生产目标目前适用，无需要进行调整。</w:t>
            </w:r>
          </w:p>
          <w:p w14:paraId="20D73E0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2024年度安全生产目标目前适用，无需要进行调整。</w:t>
            </w:r>
          </w:p>
          <w:p w14:paraId="1CB0A53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63E214F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云阳监理项目《2024年一季度安全考核表》，项目部对一季度工作计划完成情况进行了考核，考核小组为项目总监范林文等5人组成的考核组，考核项目包含教育培训、安全履职、事故控制、一票否决、安全管理成效5部分内容。</w:t>
            </w:r>
          </w:p>
          <w:p w14:paraId="0EE5CE2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2.云阳监理项目部2024年度安全生产和职业健康目标适用，无调整。</w:t>
            </w:r>
          </w:p>
          <w:p w14:paraId="48C0191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280E82D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1.查漳州总包项目《2023年安全履职结果表》，漳州总包项目对2023年安全生产工作计划完成情况进行了考核。</w:t>
            </w:r>
          </w:p>
          <w:p w14:paraId="3DB9299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lang w:val="en-US" w:eastAsia="zh-CN"/>
              </w:rPr>
              <w:t>2</w:t>
            </w:r>
            <w:r>
              <w:rPr>
                <w:rFonts w:hint="eastAsia" w:ascii="Times New Roman" w:hAnsi="Times New Roman" w:eastAsia="仿宋_GB2312" w:cs="Times New Roman"/>
                <w:kern w:val="0"/>
                <w:szCs w:val="21"/>
              </w:rPr>
              <w:t>.漳州总包项目部2024年度安全生产和职业健康目标适用，无调整。</w:t>
            </w:r>
          </w:p>
          <w:p w14:paraId="6BA6793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19A9713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大邑地勘项目部发布实施《安全考核奖惩管理办法》（项目安环〔2024〕6号），明确了安全生产目标责任书、安全目标考核等管理要求。查大邑地勘项目部2024年度一季度、二季度、三季度《安全生产领导小组会议纪要》《安全生产目标完成情况检查、评估记录表》等，项目部每季度对安全目标的完成情况进行了评估和考核，并在安全生产领导小组会上进行通报。</w:t>
            </w:r>
          </w:p>
          <w:p w14:paraId="32D6F4F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2.大邑地勘项目部2024年度安全生产和职业健康目标适用，无调整。</w:t>
            </w:r>
          </w:p>
          <w:p w14:paraId="71ADEAD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3758932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双江口设计项目部发布实施《安全目标考核管理办法》（双项目函字〔2024〕006号），明确了安全生产目标责任书、各专业部门、驾驶员等目标考核要求。查双江口设计项目部2024年度一季度、二季度、三季度《安全生产领导小组会议纪要》《安全生产目标完成情况检查、评估记录表》等，项目部每季度对安全目标的完成情况进行了评估和考核，并在安全生产领导小组会上进行通报。</w:t>
            </w:r>
          </w:p>
          <w:p w14:paraId="35F9423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2.双江口设计项目部2024年度安全生产和职业健康目标适用，无需调整。 </w:t>
            </w:r>
          </w:p>
          <w:p w14:paraId="07DE64D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584AC0F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云阳监理项目未对二季度安全生产目标及工作计划完成情况进行考核、监督检查。</w:t>
            </w:r>
          </w:p>
          <w:p w14:paraId="55CD339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①</w:t>
            </w:r>
            <w:r>
              <w:rPr>
                <w:rFonts w:ascii="Times New Roman" w:hAnsi="Times New Roman" w:eastAsia="仿宋_GB2312" w:cs="Times New Roman"/>
                <w:b/>
                <w:kern w:val="0"/>
                <w:szCs w:val="21"/>
              </w:rPr>
              <w:t>，共扣</w:t>
            </w:r>
            <w:r>
              <w:rPr>
                <w:rFonts w:hint="eastAsia" w:ascii="Times New Roman" w:hAnsi="Times New Roman" w:eastAsia="仿宋_GB2312" w:cs="Times New Roman"/>
                <w:b/>
                <w:kern w:val="0"/>
                <w:szCs w:val="21"/>
              </w:rPr>
              <w:t>2</w:t>
            </w:r>
            <w:r>
              <w:rPr>
                <w:rFonts w:ascii="Times New Roman" w:hAnsi="Times New Roman" w:eastAsia="仿宋_GB2312" w:cs="Times New Roman"/>
                <w:b/>
                <w:kern w:val="0"/>
                <w:szCs w:val="21"/>
              </w:rPr>
              <w:t>分。</w:t>
            </w:r>
          </w:p>
        </w:tc>
      </w:tr>
      <w:tr w14:paraId="71AD57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66A564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5.1.2</w:t>
            </w:r>
          </w:p>
        </w:tc>
        <w:tc>
          <w:tcPr>
            <w:tcW w:w="265" w:type="pct"/>
            <w:tcBorders>
              <w:tl2br w:val="nil"/>
              <w:tr2bl w:val="nil"/>
            </w:tcBorders>
            <w:shd w:val="clear" w:color="auto" w:fill="FFFFFF"/>
            <w:vAlign w:val="center"/>
          </w:tcPr>
          <w:p w14:paraId="498311F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机构和职责</w:t>
            </w:r>
          </w:p>
        </w:tc>
        <w:tc>
          <w:tcPr>
            <w:tcW w:w="859" w:type="pct"/>
            <w:tcBorders>
              <w:tl2br w:val="nil"/>
              <w:tr2bl w:val="nil"/>
            </w:tcBorders>
            <w:shd w:val="clear" w:color="auto" w:fill="FFFFFF"/>
            <w:vAlign w:val="center"/>
          </w:tcPr>
          <w:p w14:paraId="71170D5E">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3293907C">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1D23C3AD">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30</w:t>
            </w:r>
          </w:p>
        </w:tc>
        <w:tc>
          <w:tcPr>
            <w:tcW w:w="215" w:type="pct"/>
            <w:tcBorders>
              <w:tl2br w:val="nil"/>
              <w:tr2bl w:val="nil"/>
            </w:tcBorders>
            <w:shd w:val="clear" w:color="auto" w:fill="FFFFFF"/>
            <w:vAlign w:val="center"/>
          </w:tcPr>
          <w:p w14:paraId="30C323D5">
            <w:pPr>
              <w:adjustRightInd w:val="0"/>
              <w:snapToGrid w:val="0"/>
              <w:jc w:val="center"/>
              <w:rPr>
                <w:rFonts w:ascii="Times New Roman" w:hAnsi="Times New Roman" w:eastAsia="宋体" w:cs="Times New Roman"/>
                <w:color w:val="000000"/>
                <w:szCs w:val="21"/>
              </w:rPr>
            </w:pPr>
            <w:r>
              <w:rPr>
                <w:rFonts w:hint="eastAsia" w:ascii="Times New Roman" w:hAnsi="Times New Roman" w:eastAsia="宋体" w:cs="Times New Roman"/>
                <w:szCs w:val="21"/>
              </w:rPr>
              <w:t>27</w:t>
            </w:r>
          </w:p>
        </w:tc>
        <w:tc>
          <w:tcPr>
            <w:tcW w:w="2305" w:type="pct"/>
            <w:tcBorders>
              <w:tl2br w:val="nil"/>
              <w:tr2bl w:val="nil"/>
            </w:tcBorders>
            <w:shd w:val="clear" w:color="auto" w:fill="FFFFFF"/>
            <w:vAlign w:val="center"/>
          </w:tcPr>
          <w:p w14:paraId="062733E9">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3CD9E8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775EF0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5.1.2.1</w:t>
            </w:r>
          </w:p>
        </w:tc>
        <w:tc>
          <w:tcPr>
            <w:tcW w:w="265" w:type="pct"/>
            <w:tcBorders>
              <w:tl2br w:val="nil"/>
              <w:tr2bl w:val="nil"/>
            </w:tcBorders>
            <w:shd w:val="clear" w:color="auto" w:fill="FFFFFF"/>
            <w:vAlign w:val="center"/>
          </w:tcPr>
          <w:p w14:paraId="31F14414">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机构设置</w:t>
            </w:r>
          </w:p>
        </w:tc>
        <w:tc>
          <w:tcPr>
            <w:tcW w:w="859" w:type="pct"/>
            <w:tcBorders>
              <w:tl2br w:val="nil"/>
              <w:tr2bl w:val="nil"/>
            </w:tcBorders>
            <w:shd w:val="clear" w:color="auto" w:fill="FFFFFF"/>
            <w:vAlign w:val="center"/>
          </w:tcPr>
          <w:p w14:paraId="7B37EED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应成立以主要负责人为主任的安全生产委员会，应在制度中明确安委会组成、职责、会议召开、会议内容、工作要求等。</w:t>
            </w:r>
          </w:p>
          <w:p w14:paraId="6C15615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安全生产委员会主任应按规定主持召开会议，总结分析安全生产情况，部署安全生产工作，研究解决安全生产工作中的重大问题，决策安全生产重大事项，并签发会议纪要。</w:t>
            </w:r>
          </w:p>
          <w:p w14:paraId="320C87C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按规定设置安全总监、安全监督管理机构，配备满足安全生产实际及持证上岗要求的专兼职安全生产和职业健康管理人员，并为专兼职管理人员配备所需的设施器材。鼓励和支持安全生产监督管理人员取得注册安全工程师资质。承担工程总承包或监理业务的企业，安全监督管理机构工作人员应逐步达到以注册安全工程师为主体。</w:t>
            </w:r>
          </w:p>
          <w:p w14:paraId="5187B70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应建立健全从管理机构到基层班组的管理网络。</w:t>
            </w:r>
          </w:p>
          <w:p w14:paraId="06A9337D">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6612B618">
            <w:pPr>
              <w:adjustRightInd w:val="0"/>
              <w:snapToGrid w:val="0"/>
              <w:ind w:firstLine="210" w:firstLineChars="100"/>
              <w:jc w:val="left"/>
              <w:rPr>
                <w:rFonts w:ascii="Times New Roman" w:hAnsi="Times New Roman" w:eastAsia="仿宋_GB2312" w:cs="Times New Roman"/>
                <w:bCs/>
                <w:color w:val="000000"/>
                <w:szCs w:val="21"/>
              </w:rPr>
            </w:pPr>
            <w:r>
              <w:rPr>
                <w:rFonts w:ascii="Times New Roman" w:hAnsi="Times New Roman" w:eastAsia="仿宋_GB2312" w:cs="Times New Roman"/>
                <w:kern w:val="0"/>
                <w:szCs w:val="21"/>
              </w:rPr>
              <w:t>①未成立安全生产委员会或未以文件发布，扣10分/单位。安委会组成不符合规定或未及时调整，扣2分/次。制度内容缺项，扣1分/项。</w:t>
            </w:r>
          </w:p>
          <w:p w14:paraId="2592775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未按规定召开会议或未签发会议纪要，扣3分/次（项）。重大、重要事项未经安委会研究确定，扣3分。</w:t>
            </w:r>
          </w:p>
          <w:p w14:paraId="1B36F9F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未按规定设置安全总监、安全生产监督管理机构，扣10分/单位。安全生产和职业健康管理人员数量、资格或配备的设施器材不满足国家、行业要求或监督需要，扣5分/单位。</w:t>
            </w:r>
            <w:r>
              <w:rPr>
                <w:rFonts w:ascii="Times New Roman" w:hAnsi="Times New Roman" w:eastAsia="宋体" w:cs="Times New Roman"/>
                <w:kern w:val="0"/>
                <w:szCs w:val="21"/>
              </w:rPr>
              <w:t>④</w:t>
            </w:r>
            <w:r>
              <w:rPr>
                <w:rFonts w:ascii="Times New Roman" w:hAnsi="Times New Roman" w:eastAsia="仿宋_GB2312" w:cs="Times New Roman"/>
                <w:kern w:val="0"/>
                <w:szCs w:val="21"/>
              </w:rPr>
              <w:t>安全管理人员未持证上岗，或对取得注册安全工程师资质无激励政策，扣2分。</w:t>
            </w:r>
          </w:p>
          <w:p w14:paraId="6DB12FBD">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9FC7431">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15</w:t>
            </w:r>
          </w:p>
        </w:tc>
        <w:tc>
          <w:tcPr>
            <w:tcW w:w="215" w:type="pct"/>
            <w:tcBorders>
              <w:tl2br w:val="nil"/>
              <w:tr2bl w:val="nil"/>
            </w:tcBorders>
            <w:shd w:val="clear" w:color="auto" w:fill="FFFFFF"/>
            <w:vAlign w:val="center"/>
          </w:tcPr>
          <w:p w14:paraId="4F4BADBB">
            <w:pPr>
              <w:adjustRightInd w:val="0"/>
              <w:snapToGrid w:val="0"/>
              <w:jc w:val="center"/>
              <w:rPr>
                <w:rFonts w:hint="eastAsia" w:ascii="Times New Roman" w:hAnsi="Times New Roman" w:eastAsia="宋体" w:cs="Times New Roman"/>
                <w:color w:val="000000"/>
                <w:szCs w:val="21"/>
                <w:lang w:eastAsia="zh-CN"/>
              </w:rPr>
            </w:pPr>
            <w:r>
              <w:rPr>
                <w:rFonts w:ascii="Times New Roman" w:hAnsi="Times New Roman" w:eastAsia="宋体" w:cs="Times New Roman"/>
                <w:szCs w:val="21"/>
              </w:rPr>
              <w:t>1</w:t>
            </w:r>
            <w:r>
              <w:rPr>
                <w:rFonts w:hint="eastAsia" w:ascii="Times New Roman" w:hAnsi="Times New Roman" w:eastAsia="宋体" w:cs="Times New Roman"/>
                <w:szCs w:val="21"/>
                <w:lang w:val="en-US" w:eastAsia="zh-CN"/>
              </w:rPr>
              <w:t>3</w:t>
            </w:r>
          </w:p>
        </w:tc>
        <w:tc>
          <w:tcPr>
            <w:tcW w:w="2305" w:type="pct"/>
            <w:tcBorders>
              <w:tl2br w:val="nil"/>
              <w:tr2bl w:val="nil"/>
            </w:tcBorders>
            <w:shd w:val="clear" w:color="auto" w:fill="FFFFFF"/>
            <w:vAlign w:val="center"/>
          </w:tcPr>
          <w:p w14:paraId="4ABAF03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成都院</w:t>
            </w:r>
            <w:r>
              <w:rPr>
                <w:rFonts w:ascii="Times New Roman" w:hAnsi="Times New Roman" w:eastAsia="仿宋_GB2312" w:cs="Times New Roman"/>
                <w:b/>
                <w:bCs/>
                <w:kern w:val="0"/>
                <w:szCs w:val="21"/>
              </w:rPr>
              <w:t>本部及二级单位：</w:t>
            </w:r>
          </w:p>
          <w:p w14:paraId="4B0FFF4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成都院成立了安全生产委员会，并根据机构人员变动情况及时调整安委会成员。查成都院2023年9月15日发布的《关于公司跨部门议事协调机构设置及有关事项的通知》（蓉设党字〔2023〕55号），“三十九、公司安全生产委员会”中，明确成都院安委会主任为党委书记、董事长何彦锋，副主任为分管安全副总经理鞠其凤，成员由其他班子成员和高管、职能部门负责人、分/子公司负责人组成；查成都院发布了《安委会工作制度与安全生产会议办法》（SQE.01C0213），明确了安委会组成、职责与权限、安委会工作制度和工作要求等。</w:t>
            </w:r>
          </w:p>
          <w:p w14:paraId="0A0AB51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关于调整分公司安全生产委员会的通知》（设计安质〔2023〕267号），分公司成立了安委会，安委会主任由总经理邓兴富担任，党委书记刘亚洲、分管安全副经理/安全总监曹驾云任副主任，班子其它成员及各职能部门、专业单位负责人为成员，人员构成符合要求；《通知》明确了安委会、安委会办公室职责；查设计分公司执行成都院《安委会工作制度与安全生产会议办法》（SQE.01C0213）2018V1.0版），其中明确了安委会职责、会议召开、会议内容、工作要求等。</w:t>
            </w:r>
          </w:p>
          <w:p w14:paraId="042074E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关于调整工程建设分公司安全生产委员会的通知》（建设〔2024〕70号），分公司成立了安委会，并根据领导调整、机构人员变动情况，及时对安委会成员进行调整；分公司安委会主任由总经理雷军担任，党委书记涂小飞、安全总监王丰任副主任，班子其它成员及各职能部门负责人为成员，人员构成符合要求；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《安委会工作规则及安全生产会议管理办法》（JS.SQE.01C0108），明确了安全生产委员会会议召开、会议内容、会议频次、工作要求等工作规则。</w:t>
            </w:r>
          </w:p>
          <w:p w14:paraId="1AA235B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2.成都院每年召开2次安委会，由安委会主任主持并签发会议纪要。查2024年2月7日召开的《公司2024年度安全生产委员会第一次会议纪要》（安质〔202</w:t>
            </w:r>
            <w:r>
              <w:rPr>
                <w:rFonts w:ascii="Times New Roman" w:hAnsi="Times New Roman" w:eastAsia="仿宋_GB2312" w:cs="Times New Roman"/>
                <w:kern w:val="0"/>
                <w:szCs w:val="21"/>
              </w:rPr>
              <w:t>4</w:t>
            </w:r>
            <w:r>
              <w:rPr>
                <w:rFonts w:hint="eastAsia" w:ascii="Times New Roman" w:hAnsi="Times New Roman" w:eastAsia="仿宋_GB2312" w:cs="Times New Roman"/>
                <w:kern w:val="0"/>
                <w:szCs w:val="21"/>
              </w:rPr>
              <w:t>〕第3期）、《会议签到表》、会议材料（8份）、会议图片等，会议由董事长何彦锋主持，49名安委会成员参加会议，会议议程5项，会议传达了近期有关安全生产会议文件精神，听取上次安委会决议落实情况汇报，对公司安全风险TOP10管控情况进行了汇报，审议了公司安全先进名单、风险抵押金返还、省级安全文化建设示范企业创建、应急救援队伍建设等6项安全生产重大事项，安排部署了2024年一季度安全风险防范工作，董事长何彦锋对汛期安全、下阶段安全生产工作等重要工作提出了工作要求和安排部署。</w:t>
            </w:r>
          </w:p>
          <w:p w14:paraId="764BABF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设计分公司2024年3月13日、9月30日召开了安委会。抽查《勘测设计分公司2024年安全生产委员会（扩大）第三季度会议纪要》（设计安质纪要〔2024〕29号），签发人：邓兴富；会议由总经理邓兴富主持，会议听取了安委会办公室（安全质量环保部）关于分公司2024年安委会上一次会议安排部署工作落实情况、分公司近期安全生产工作开展情况的报告，对近期上级有关安全生产会议精神和文件精神进行传达，并提出了工作要求，组织学习了重大事故隐患判定标准，观看有限空间作业警示教育视频、审议了安委会成员调整文件、安全生产风险抵押金预扣方案等安全生产事项，总经理邓兴富在会上主讲了主题为“安全生产责任制”的安全生产公开课，对安全环保工作进行安排部署，并提出7项安全生产工作要求等，安委会成员等共43人参会。</w:t>
            </w:r>
          </w:p>
          <w:p w14:paraId="7A552A9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会议通知》《安委会会议纪要》《会议签到表》、会议图片等，分公司2024年2月2日、6月17日、9月30日召开了安委会。抽查《工程建设分公司2024年第三次安委会（扩大）会议纪要》（建设分公司纪〔2024〕255号），签发人：雷军；会议由总经理雷军主持，会议传达了上级文件精神，开展了事故案例大警示大教育；听取了上次安委会布置的5项工作落实情况和三季度安全生产开展情况汇报，检查了安全风险TOP10项目风险管控工作，部署了《深入开展安全风险隐患专项整治工作方案》有关要求，审议并通过了安全风险抵押金预扣清单，对下阶段5项重点安全工作进行了部署和安排；会议采取线上线下共同参与的模式，安委会成员等共46人参会。</w:t>
            </w:r>
          </w:p>
          <w:p w14:paraId="6003CE1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成都院2023年2月21日《关于向林等人职务聘免的通知》（蓉设党干〔2023〕5号），聘任向林为公司安全总监；查成都院《关于欧文兵等人职务聘免的通知》（蓉设党干〔2021〕12号），聘任刘建冰为安全质量环保部主任；查成都院2022年5月9日《关于安全质量环保部机构调整的通知》（蓉设人资〔2022〕33号），设置安全质量环保部，内设两个科室，其中安全管理室履行安全生产管理工作，配备6名专职安全管理人员：邱广东、黄凡、李豆豆、王化恶、席传鹏、邹建国。</w:t>
            </w:r>
          </w:p>
          <w:p w14:paraId="19B388C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1）查《关于曹驾云等人职务聘免的通知》（蓉设党干〔2023〕6号），聘任曹驾云为</w:t>
            </w:r>
            <w:r>
              <w:rPr>
                <w:rFonts w:hint="eastAsia" w:ascii="Times New Roman" w:hAnsi="Times New Roman" w:eastAsia="仿宋_GB2312" w:cs="Times New Roman"/>
                <w:kern w:val="0"/>
                <w:szCs w:val="21"/>
                <w:lang w:val="en-US" w:eastAsia="zh-CN"/>
              </w:rPr>
              <w:t>设计</w:t>
            </w:r>
            <w:r>
              <w:rPr>
                <w:rFonts w:hint="eastAsia" w:ascii="Times New Roman" w:hAnsi="Times New Roman" w:eastAsia="仿宋_GB2312" w:cs="Times New Roman"/>
                <w:kern w:val="0"/>
                <w:szCs w:val="21"/>
              </w:rPr>
              <w:t>分公司副总经理、安全总监；查《关于成立分公司、分公司党委及干部任免的通知》（蓉设人〔2017〕651号），设计分公司设置安全质量环保部；查《关于刘亚洲等人职务聘免的通知》（蓉设党干〔2021〕22号）、《关于韩雪娇等人职务聘免的通知》（设计综合〔2022〕180号），设计分公司安全质量环保部配置主任1名（单志），主任助理1名（李泞江），配备安全主管共3名（罗涛、王云峰、罗崇煜），各专业单位、项目部根据需要配备专兼职安全管理人员共计140余名；设计分公司为安全生产管理人员配备了笔记本电脑、照相机等办公设备及工器具等，能满足安全生产的需要。</w:t>
            </w:r>
          </w:p>
          <w:p w14:paraId="0B760EB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关于刘旭、王丰职务聘免的通知》（蓉设党干〔2022〕32号），聘任王丰为建设分公司安全总监；查《关于工程建设分公司组织机构调整及部门负责人聘任的通知》（建设〔2019〕84号），建设分公司将安全环保部更名为安全质量环保部；查《关于陈亚琴等人职务任免的通知》（建设〔2024〕57号），聘任杨先刚为安全质量环保部主任；查《工程建设分公司安全环保部人员情况登记表》，安全质量环保部共配置5名安全管理人员；各项目部根据需要配备专职安全管理人员共计166名；建设分公司为安全生产管理人员配备了手提式计算机、照相机等办公设备及工器具等，通过局域网传输安全便捷，能满足安全生产的需要。</w:t>
            </w:r>
          </w:p>
          <w:p w14:paraId="117866E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成都院安全总监、安全管理人员等均持证上岗，如安全总监向林，编号：川建安C3（2023）0103407，有效期至2026年7月6日；安全质量环保部主任刘建冰，证号：川建安C3（2011）3001970，有效期2026年6月30日；副主任邱广东，证号：水安C20190000931，有效期至2024年11月25日；安全主管李豆豆，证号：川建安C3（2020）1029910，有效期至2026年9月29日；安全主管黄凡，证号：川建安C3（2020）1012587；安全主管席传鹏，证号：川建安C3（2022）1067359，有效期至2025年08月31日等。成都院安全质量环保部主任刘建冰等5人取得注册安全工程师证，查成都院发布实施《HRM.05C0101个人执业资格管理办法》，对注册安全工程师按照一次性和每月进行奖励。</w:t>
            </w:r>
          </w:p>
          <w:p w14:paraId="296B061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安全管理人员台账》及证件资料，分公司安全管理人员持证上岗，如安全总监曹驾云，证号：川建安C3（2015）3019260，有效期至2027年8月11日；安质环部主任单志，证号：川建安C3（2014）3019260；安全主管罗涛，证号：川建安C3（2023）0079420，有效期至2026年7月6日；安全主管王云峰，证号：川建安C3（2022）1051994，有效期至2025年8月31日等。勘测分公司李泞江、罗涛等19人取得注册安全工程师证，均执行成都院《员工执业资格管理办法》（HRM.05C0101），其中对取得注册安全工程人员奖励包括一次性奖励和月度津贴。</w:t>
            </w:r>
          </w:p>
          <w:p w14:paraId="30BCF7E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杨先刚、张云飞、汪垚等17人取得注册安全工程师证，均执行成都院《员工执业资格管理办法》（HRM.05C0101），其中对取得注册安全工程人员奖励包括一次性奖励和月度津贴。</w:t>
            </w:r>
          </w:p>
          <w:p w14:paraId="4E42FF2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5.成都院建立了以为主要负责人的安全生产监督体系，查《安全管理人员、安全生产监管人员统计汇总表》，</w:t>
            </w:r>
            <w:r>
              <w:rPr>
                <w:rFonts w:hint="eastAsia" w:ascii="Times New Roman" w:hAnsi="Times New Roman" w:eastAsia="仿宋_GB2312" w:cs="Times New Roman"/>
                <w:kern w:val="0"/>
                <w:szCs w:val="21"/>
                <w:lang w:val="en-US" w:eastAsia="zh-CN"/>
              </w:rPr>
              <w:t>建立了覆盖</w:t>
            </w:r>
            <w:r>
              <w:rPr>
                <w:rFonts w:hint="eastAsia" w:ascii="Times New Roman" w:hAnsi="Times New Roman" w:eastAsia="仿宋_GB2312" w:cs="Times New Roman"/>
                <w:kern w:val="0"/>
                <w:szCs w:val="21"/>
              </w:rPr>
              <w:t>公司分管领导、本部专职安全人员、分子公司二级单位安管人员、项目部的安全管理网络。</w:t>
            </w:r>
          </w:p>
          <w:p w14:paraId="05164B3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652DB4F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云阳监理项目建全《关于调整安全生产委员会及相关组织机构人员的通知》（监安【2024】-011-），项目部成立了安委会，安委会主任为项目总监范林文，副总监4名，成员5名，安委会组成符合规定，明确了安委会11项职责、安委会办公室11项职责。</w:t>
            </w:r>
          </w:p>
          <w:p w14:paraId="215CBDD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2.查云阳监理项目2024年4月12日召开了2024年第一季度安委会会议，会议纪要由安委会主任范林文签发《联合体监理部2024年一季度安委会会议纪要》</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ETI-JQ-ASJY-002-2024</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，会议由安委会主任范林文主持，32人参会，会议议程包含议议程包含上级文件传达学习、会议研究审议重点事项、一季度工作总结、二季度工作部署四项内容。</w:t>
            </w:r>
          </w:p>
          <w:p w14:paraId="5B8B400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3.查云阳监理项目按照规定设置了安全总监胡庆，设置了安全生产监督管理机构安全环保部。项目部为管理人员配备了办公电脑、安全帽、劳保鞋等设备物资，可满足工作需求。</w:t>
            </w:r>
          </w:p>
          <w:p w14:paraId="7AEB343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4.查云阳监理项目安全管理人员5人均持四川省住建厅颁发的安全员证书，如安全总监胡庆，持川建安C（2016）0015917</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有效期到2025年9月12日。</w:t>
            </w:r>
          </w:p>
          <w:p w14:paraId="5DB9269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6C250E6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漳州总包项目《关于成立漳州高新区绿色发展生态治理项目工程总承包（EPC）漳州总包项目安全生产委员会的通知》（EPC（HSE）2023-01号），漳州总包项目成立了安全生产委员会；安全生产委员会主任由项目经理孙宝来担任，副主任由常务副经理苏元舟、施工项目经理李季（港航建设）、安全总监龙俊宏担任，成员包括项目其他领导及7个管理部门负责人和1个施工项目领导人（港航建设）。明确了安委会8项职责、安委会办公室10项职责。</w:t>
            </w:r>
          </w:p>
          <w:p w14:paraId="79890E8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漳州总包项目每季度组织召开一次安全委员会会议，每月召开一次安全生产例会，每次会议都会对上次布置的工作进行检查，抽查漳州总包项目《L2024年第二次安委会会议》（SFZ纪要2024-33号），会议于2024年6月29日由项目经理孙宝来主持召开，共23人参加了会议，会议议程包含上级文件传达学习、会议研究审议重点事项、一季度工作总结、二季度工作部署四项内容。</w:t>
            </w:r>
          </w:p>
          <w:p w14:paraId="7AB2F95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漳州总包项目《关于成立成都院·港航建设·展恒新联合体漳州高新区绿色发展生态治理项目工程总承包（EPC）漳州总包项目及人员聘任的通知》（蓉设人资〔2023〕11号），成都院发文成立HSE管理部，任命龙俊宏为项目安全总监兼HSE管理部主任。漳州总包项目为管理人员配备了办公电脑、安全帽、劳保鞋等设备物资，可满足工作需求。</w:t>
            </w:r>
          </w:p>
          <w:p w14:paraId="285F5FB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查漳州总包项目安全管理人员5人持证上岗（总承包部人员），孙宝来证书编号：水安B(2023)0001340；龙俊宏证书编号：川建安C3（2018）3029859；赵宗润证书编号：川建安C3（2023）0082708；陈亮证书编号：水安C(2024)0001135；赵梦伟证书编号：水安C20230000877。证书均在有效期内。</w:t>
            </w:r>
          </w:p>
          <w:p w14:paraId="2DCBB5A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6608671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关于发布&lt;四川大邑抽水蓄能电站勘测设计项目部安全生产管理制度汇编&gt;的通知》（项目安环〔2024〕6号），在“五、组织机构和责任体系（一）组织机构”中，明确了地勘项目部安全生产领导小组组成、职责、工作制度、工作要求等；查《大邑抽水蓄能电站勘测设计项目部关于成立安全生产领导小组的通知》（项目安环〔2024〕1号），项目部成立了安全生产领导小组，组长为项目经理</w:t>
            </w:r>
            <w:r>
              <w:rPr>
                <w:rFonts w:hint="eastAsia" w:ascii="Times New Roman" w:hAnsi="Times New Roman" w:eastAsia="仿宋_GB2312" w:cs="Times New Roman"/>
                <w:kern w:val="0"/>
                <w:szCs w:val="21"/>
                <w:lang w:eastAsia="zh-CN"/>
              </w:rPr>
              <w:t>朱先文</w:t>
            </w:r>
            <w:r>
              <w:rPr>
                <w:rFonts w:hint="eastAsia" w:ascii="Times New Roman" w:hAnsi="Times New Roman" w:eastAsia="仿宋_GB2312" w:cs="Times New Roman"/>
                <w:kern w:val="0"/>
                <w:szCs w:val="21"/>
              </w:rPr>
              <w:t>，副组长由分管技术负责人（设总）卢莹、分管安全负责人（设总）李凌霞担任，成员包括张俊良等8人。</w:t>
            </w:r>
          </w:p>
          <w:p w14:paraId="469F111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大邑地勘项目部《安全生产领导小组会议纪要》《会议签到表》等，项目部每季度召开安全生产领导小组会议。抽查2024年9月29日召开的《2024年9月份安全例会暨第三季度安全生产领导小组会议纪要》（大邑项目安环纪要〔2024〕3号），会议由项目经理</w:t>
            </w:r>
            <w:r>
              <w:rPr>
                <w:rFonts w:hint="eastAsia" w:ascii="Times New Roman" w:hAnsi="Times New Roman" w:eastAsia="仿宋_GB2312" w:cs="Times New Roman"/>
                <w:kern w:val="0"/>
                <w:szCs w:val="21"/>
                <w:lang w:eastAsia="zh-CN"/>
              </w:rPr>
              <w:t>朱先文</w:t>
            </w:r>
            <w:r>
              <w:rPr>
                <w:rFonts w:hint="eastAsia" w:ascii="Times New Roman" w:hAnsi="Times New Roman" w:eastAsia="仿宋_GB2312" w:cs="Times New Roman"/>
                <w:kern w:val="0"/>
                <w:szCs w:val="21"/>
              </w:rPr>
              <w:t>主持，会议宣贯了有关安全生产文件、对上季度安全生产工作落实情况进行了总结分析，对下阶段森林防火、交通安全、汛期防洪等重点安全工作进行了安排和部署。</w:t>
            </w:r>
          </w:p>
          <w:p w14:paraId="717C8DE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3.查成都院《关于成立四川大邑抽水蓄能电站勘测设计项目部及人员聘任的通知》（蓉设人资〔2023〕49号），聘任刘文锐为安全员（兼）。</w:t>
            </w:r>
          </w:p>
          <w:p w14:paraId="68A9452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kern w:val="0"/>
                <w:szCs w:val="21"/>
              </w:rPr>
              <w:t>4.查大邑地勘项目部建立由分管安全负责人李凌霞为主要负责人的安全生产监督管理体系；李凌霞安全生产考核合格证证号：川建安C3（2020）1029906，有效期至2026年9月29日。</w:t>
            </w:r>
          </w:p>
          <w:p w14:paraId="3DF8A4D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35A4709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大渡河双江口设计项目部安全领导小组及工作制度》（双项目函字〔2024〕006号），明确了设计项目部安全生产领导小组组成、职责、工作制度、工作要求等；查《关于调整双江口设计项目部安全生产领导小组的通知》（双项目函字〔2024〕003号），项目部成立了安全生产领导小组，组长为项目经理兼设总李永红，副组长由项目副经理（副设总）王观琪、分管安全负责人（副设总）马行东担任，成员包括黎昌有、李治国等副设总、设代处副处长等共23人。</w:t>
            </w:r>
          </w:p>
          <w:p w14:paraId="222361C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双江口设计项目部《安全生产领导小组会议纪要》《会议签到表》等，项目部每季度召开安全生产领导小组会议。抽查2024年5月15日召开的《2024年第二季度安全生产领导小组会议纪要》（双设纪要2024-007号，总131号），会议由项目经理李永红主持，会议宣贯了有关安全生产文件、对上季度安全生产工作落实情况进行了总结分析，评审了《设代处现场管理类制度汇编》等安全管理文件，对二季度安全生产目标检查、评估情况进行了通报，对下阶段重点安全工作进行了安排和部署，要求做好地质预报工作、防汛防地灾工作、交通安全管理工作、领导带值班工作等。</w:t>
            </w:r>
          </w:p>
          <w:p w14:paraId="5C01066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3.查成都院《关于大渡河双江口等项目部人员调整的通知》（蓉设人资〔2023〕96号），聘任袁国庆为安全员；查安全员袁国庆，取得安全生产考核合格证，证号：川建安C3（2018）3038865，有效期至2027年7月2日。</w:t>
            </w:r>
          </w:p>
          <w:p w14:paraId="1615179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kern w:val="0"/>
                <w:szCs w:val="21"/>
              </w:rPr>
              <w:t>4.查双江口设计项目部建立由分管安全负责人马行东为主要负责人的安全生产监督管理体系；马行东安全生产考核合格证证号：川建安C3（2018）3033972，有效期至2027年7月2日。</w:t>
            </w:r>
          </w:p>
          <w:p w14:paraId="7EDF0DEF">
            <w:pPr>
              <w:keepNext w:val="0"/>
              <w:keepLines w:val="0"/>
              <w:pageBreakBefore w:val="0"/>
              <w:widowControl/>
              <w:kinsoku/>
              <w:wordWrap/>
              <w:overflowPunct/>
              <w:topLinePunct w:val="0"/>
              <w:autoSpaceDE/>
              <w:autoSpaceDN/>
              <w:bidi w:val="0"/>
              <w:adjustRightInd w:val="0"/>
              <w:snapToGrid w:val="0"/>
              <w:ind w:left="0" w:leftChars="0" w:firstLine="211" w:firstLineChars="100"/>
              <w:jc w:val="left"/>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5F840145">
            <w:pPr>
              <w:keepNext w:val="0"/>
              <w:keepLines w:val="0"/>
              <w:pageBreakBefore w:val="0"/>
              <w:widowControl/>
              <w:kinsoku/>
              <w:wordWrap/>
              <w:overflowPunct/>
              <w:topLinePunct w:val="0"/>
              <w:autoSpaceDE/>
              <w:autoSpaceDN/>
              <w:bidi w:val="0"/>
              <w:adjustRightInd w:val="0"/>
              <w:snapToGrid w:val="0"/>
              <w:ind w:left="0" w:leftChars="0" w:firstLine="211" w:firstLineChars="100"/>
              <w:jc w:val="left"/>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漳州总包项目部安委会组成不符合规定，未包含分包单位负责人。</w:t>
            </w:r>
          </w:p>
          <w:p w14:paraId="13D6DB4F">
            <w:pPr>
              <w:keepNext w:val="0"/>
              <w:keepLines w:val="0"/>
              <w:pageBreakBefore w:val="0"/>
              <w:widowControl/>
              <w:kinsoku/>
              <w:wordWrap/>
              <w:overflowPunct/>
              <w:topLinePunct w:val="0"/>
              <w:autoSpaceDE/>
              <w:autoSpaceDN/>
              <w:bidi w:val="0"/>
              <w:adjustRightInd w:val="0"/>
              <w:snapToGrid w:val="0"/>
              <w:ind w:left="0" w:leftChars="0" w:firstLine="211" w:firstLineChars="100"/>
              <w:jc w:val="left"/>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①，共扣2分。</w:t>
            </w:r>
          </w:p>
        </w:tc>
      </w:tr>
      <w:tr w14:paraId="04C736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86101E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5.1.2.2</w:t>
            </w:r>
          </w:p>
        </w:tc>
        <w:tc>
          <w:tcPr>
            <w:tcW w:w="265" w:type="pct"/>
            <w:tcBorders>
              <w:tl2br w:val="nil"/>
              <w:tr2bl w:val="nil"/>
            </w:tcBorders>
            <w:shd w:val="clear" w:color="auto" w:fill="FFFFFF"/>
            <w:vAlign w:val="center"/>
          </w:tcPr>
          <w:p w14:paraId="1A852F1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主要负责人及管理层职责</w:t>
            </w:r>
          </w:p>
        </w:tc>
        <w:tc>
          <w:tcPr>
            <w:tcW w:w="859" w:type="pct"/>
            <w:tcBorders>
              <w:tl2br w:val="nil"/>
              <w:tr2bl w:val="nil"/>
            </w:tcBorders>
            <w:shd w:val="clear" w:color="auto" w:fill="FFFFFF"/>
            <w:vAlign w:val="center"/>
          </w:tcPr>
          <w:p w14:paraId="4C88825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主要负责人对本单位安全生产和职业健康工作全面负责，全面履行生产经营单位主要负责人职责。各分管负责人、安全总监分别对各自职责范围内的安全生产和职业健康工作负责。</w:t>
            </w:r>
          </w:p>
          <w:p w14:paraId="5E93812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各级管理部门、人员应按照安全生产和职业健康责任制的相关要求，履行其安全生产和职业健康管理职责。技术、生产等职能部门（或职能管理岗位）应在主管领导的直接领导下，对部门职责范围内的安全生产工作履行直接监督管理职责。安全监督管理机构履行综合监管职责。总包、监理项目部应督促相关施工项目部按规定开展安全生产和职业健康管理工作，并组织履职情况考核评价。</w:t>
            </w:r>
          </w:p>
          <w:p w14:paraId="22BB3BF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按规定建立健全安全生产责任体系。各体系分别负责职责范围内的体系建设，研究部署安全生产和职业健康工作，组织召开安全生产会议，保证安全生产所需的人员、物资、费用、设备、设施等，且每年至少组织一次履职检查、监督考核。</w:t>
            </w:r>
          </w:p>
          <w:p w14:paraId="3136AD5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安全生产会议内容应包括分析职责范围内安全生产存在的问题，针对问题中的主要风险和隐患制定管控措施，布置安全生产工作，明确完成时间、负责人，检查督促前次布置的工作及时闭环，并及时形成会议纪要（录）予以公布。</w:t>
            </w:r>
          </w:p>
          <w:p w14:paraId="285BE331">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8B977E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主要负责人未全面履职安全生产和职业健康职责，分管负责人、安全总监未履行职责范围内的安全生产和职业健康职责，扣2分/项。</w:t>
            </w:r>
            <w:r>
              <w:rPr>
                <w:rFonts w:ascii="Times New Roman" w:hAnsi="Times New Roman" w:eastAsia="宋体" w:cs="Times New Roman"/>
                <w:kern w:val="0"/>
                <w:szCs w:val="21"/>
              </w:rPr>
              <w:t>②</w:t>
            </w:r>
            <w:r>
              <w:rPr>
                <w:rFonts w:ascii="Times New Roman" w:hAnsi="Times New Roman" w:eastAsia="仿宋_GB2312" w:cs="Times New Roman"/>
                <w:kern w:val="0"/>
                <w:szCs w:val="21"/>
              </w:rPr>
              <w:t>职能部门（岗位）未履行直接监督管理职责，安全部门未履职综合监管职责，扣5分/单位。其他具有管理职责的部门、人员未履行规定职责，扣3分/单位。总包、监理项目部未督促相关施工项目部开展工作，未组织履职情况考核评价，扣2分/项目（次）。</w:t>
            </w:r>
          </w:p>
          <w:p w14:paraId="2B808B1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未按规定建立安全生产责任体系，扣10分/单位。未明确责任体系负责人或体系职责，扣5分/单位。体系不健全、不符合要求，扣3分/单位。体系负责人未组织开展本体系建设并保证其有效运行，扣5分/单位。体系负责人未组织开展本体系的履职检查、监督考核，扣1分/项（次）。</w:t>
            </w:r>
          </w:p>
          <w:p w14:paraId="6189EDF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④</w:t>
            </w:r>
            <w:r>
              <w:rPr>
                <w:rFonts w:ascii="Times New Roman" w:hAnsi="Times New Roman" w:eastAsia="仿宋_GB2312" w:cs="Times New Roman"/>
                <w:kern w:val="0"/>
                <w:szCs w:val="21"/>
              </w:rPr>
              <w:t>会议未分析安全生产存在的问题，未针对问题制定改进措施，未布置安全生产工作和明确完成的时间、负责人，前次布置的工作未闭环等，会议纪要（录）不完整或未公布，扣1分/项。</w:t>
            </w:r>
          </w:p>
          <w:p w14:paraId="1414EF0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⑤</w:t>
            </w:r>
            <w:r>
              <w:rPr>
                <w:rFonts w:ascii="Times New Roman" w:hAnsi="Times New Roman" w:eastAsia="仿宋_GB2312" w:cs="Times New Roman"/>
                <w:kern w:val="0"/>
                <w:szCs w:val="21"/>
              </w:rPr>
              <w:t>安全监督管理人员未对安全管理主要风险和隐患进行现场监督的，扣4分。监督检查无记录，发现主要风险和隐患未跟踪管控和整改的，扣2分/次。</w:t>
            </w:r>
          </w:p>
          <w:p w14:paraId="27C76BA7">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7B018E85">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15</w:t>
            </w:r>
          </w:p>
        </w:tc>
        <w:tc>
          <w:tcPr>
            <w:tcW w:w="215" w:type="pct"/>
            <w:tcBorders>
              <w:tl2br w:val="nil"/>
              <w:tr2bl w:val="nil"/>
            </w:tcBorders>
            <w:shd w:val="clear" w:color="auto" w:fill="FFFFFF"/>
            <w:vAlign w:val="center"/>
          </w:tcPr>
          <w:p w14:paraId="6FB88CC2">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1</w:t>
            </w:r>
            <w:r>
              <w:rPr>
                <w:rFonts w:hint="eastAsia" w:ascii="Times New Roman" w:hAnsi="Times New Roman" w:eastAsia="宋体" w:cs="Times New Roman"/>
                <w:szCs w:val="21"/>
              </w:rPr>
              <w:t>2</w:t>
            </w:r>
          </w:p>
        </w:tc>
        <w:tc>
          <w:tcPr>
            <w:tcW w:w="2305" w:type="pct"/>
            <w:tcBorders>
              <w:tl2br w:val="nil"/>
              <w:tr2bl w:val="nil"/>
            </w:tcBorders>
            <w:shd w:val="clear" w:color="auto" w:fill="FFFFFF"/>
            <w:vAlign w:val="center"/>
          </w:tcPr>
          <w:p w14:paraId="42D386E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03FBDC2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成都院党委书记、董事长何彦锋全面履职安全生产和职业健康职责，如建立健全并落实安全生产责任制度，组织开展了2024年度电力勘测设计企业安全生产标准自查评工作；组织制定实施了73项安全管理制度；主持召开的董事长办公会、党委会和安委会会议；带队对福建漳州项目部等项目开展安全检查工作；组织制定并批准了本单位生产安全事故综合应急预案、极端天气应急预案等15项专项应急预案等。成都院等班子成员认真履职，如总经理张世殊在总经理办公会、安委会等不同场合，统筹协调生产经营与安全生产工作，带队开展博州光热等项目安全检查工作；副总经理鞠其凤对亭子口项目等5个项目带队检导，赵晓峰对双江口项目等4个项目带队检查；安全总监向林带队对漳州生态治理等21个项目开展了检查等。</w:t>
            </w:r>
          </w:p>
          <w:p w14:paraId="1BC28EC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总经理邓兴富履职记录，如签发并实施了2024年度安全工作重点、安全教育培训计划、安全生产费用、安全检查计划、应急演练计划等；2024年组织修订并签发了《生产事故管理办法》等4项安全生产管理制度；带队对叶巴滩项目大渡河硬梁包勘测设计项目等进行了安全检查；组织召开了2024年年度安全工作会议，主持召开了安委会；与所属各部门、项目部签订了《2024年度安全生产责任书》110份等。设计分公司副总经理、安全总监曹驾云严格履行职责范围内的安全生产和职业健康职责，如2024年1月-9月共计带队开展安全生产督导检查7次；参加科技兴安内部推进会、安全生产费用预算评审会议等安全会议4次，主持安全专题会2次；组织并监督实施合规性评价、安全生产月、科技兴安、安全生产标准化集中审核等专项工作；通过安全检查、听取汇报等形式对分公司安全工作开展情况及其他体系人员履职情况进行监督等，未见履职不到位情况。</w:t>
            </w:r>
          </w:p>
          <w:p w14:paraId="2BEFBB0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建设分公司总经理雷军履职记录，如组织建立78项HSE体系文件；与各职能部门、各建设项目部签订了2024年度安全生产责任书；批准并实施了安全教育培训计划、安全生产费用计划；主持召开了安委会并签发了会议纪要，；2024年1月-9月10次带队对漳州绿色发展项目、亭子口灌区项目进行了安全检查等。分公司安全总监王丰严格履行职责范围内的安全生产和职业健康职责，如每季度组织安全质量环保部、项目管理部、财务资金部对安全投入进行统计分析，并形成季度安全生产费用分析报告；带队开展安全生产监督检查；审核每月更新的重要（一级、二级）安全风险识别与分级管控清单、安全风险TOP10管控清单、安全风险TOP10项目清单等。</w:t>
            </w:r>
          </w:p>
          <w:p w14:paraId="705935F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2.成都院各级管理部门、人员按照安全生产和职业健康责任制、安全生产“一岗一清单”的相关要求</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履行其安全生产和职业健康管理职责，如查</w:t>
            </w:r>
            <w:r>
              <w:rPr>
                <w:rFonts w:hint="eastAsia" w:ascii="Times New Roman" w:hAnsi="Times New Roman" w:eastAsia="仿宋_GB2312" w:cs="Times New Roman"/>
                <w:kern w:val="0"/>
                <w:szCs w:val="21"/>
                <w:lang w:val="en-US" w:eastAsia="zh-CN"/>
              </w:rPr>
              <w:t>见</w:t>
            </w:r>
            <w:r>
              <w:rPr>
                <w:rFonts w:hint="eastAsia" w:ascii="Times New Roman" w:hAnsi="Times New Roman" w:eastAsia="仿宋_GB2312" w:cs="Times New Roman"/>
                <w:kern w:val="0"/>
                <w:szCs w:val="21"/>
              </w:rPr>
              <w:t>成都院《履约检查计划》《履约检查通报》《履约检查整改回复报告》等，项目部管理部2024年1月-9月，共组织对25个项目开展了履约检查，检查内容包括专项施工方案编审批、方案实施情况监督检查等28项安全管理内容，未见履职不到位情况。</w:t>
            </w:r>
          </w:p>
          <w:p w14:paraId="7084B44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设计分公司各级管理部门、人员严格履职，如总工程师唐忠敏2024年2月29日带队对科特迪瓦波波里项目进行了检查，组织对双江口土料标总包项目部3#胶带机抢修吊装施工专项方案进行了评审等；分管勘探副总经理常祖平，分别于2024年4月15日、7月23日带队对大邑抽蓄、南江抽蓄项目等进行了检查；项目管理部2024年4月3日印发了《关于发布分公司2024年度项目履约检查计划的通知》（项管函[2022]52号），检查内容覆盖安全生产相关内容；抽查5月25日《2024年度孟底沟水电站试验检测中心技术服务项目综合履约检查简报》，其中“四、存在问题和建议”提出了车辆租赁及安全管理要求等。</w:t>
            </w:r>
          </w:p>
          <w:p w14:paraId="158EF66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各级管理部门、人员严格履职，如项目管理部主任张政道履职记录，如组织制定并实施针对21个在项目的履约检查计划，按计划组织完成综合履约检查13项目/次，在履约检查过程中对方案编制、审批和实施情况进行检查；督促在建项目上报年度内实施和待实施的危大和超危大方案95个等，未见履职不到位情况。</w:t>
            </w:r>
          </w:p>
          <w:p w14:paraId="7C15A2C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3.查成都院《安全生产责任制》（SQE.01C0201），建立健全了以董事长何彦锋为主要责任人的安全行政管理体系，以总工程师夏勇为主要责任人的安全技术支撑体系</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以赵晓峰等10名分管生产副总经理为主要责任人的安全生产实施体系</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以分管安全副总经理鞠其凤为主要责任人的安全监督管理体系，建立了体系框图，明确了职责；查成都院《关于开展2024年安全生产与职业健康、节约能源与生态环境保护检查考核的通知》（蓉设安质〔2024〕19号）、《HSE督导检查报告》等，在四个责任体系负责人带队检查时，要求被检查单位/项目四个责任体系主要负责人进行履职汇报，并对其履职情况进行检查；查《2023年安全生产与职业健康、能源节约与生态环境保护绩效考核情况表》《公司2024年度安全生产委员会第一次会议纪要》（安质〔2024〕第3期）、安全检查通报等，成都院各体系负责人参与了对各部门、区域公司、分/子公司的安全考核，考核内容包括安全生产责任制履职情况等。</w:t>
            </w:r>
          </w:p>
          <w:p w14:paraId="4DBCE69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安全生产责任制》（SQE.01C01SJ），建立了由分公司总经理邓兴富为主要责任人的安全行政管理体系，总工程师唐忠敏为责主要责任人的安全技术支撑体系，党委书记刘亚洲、副总经理常祖平等8名分管生产副经理为主要负责人的安全生产实施体系，分管安全副总经理、安全总监曹驾云为主要负责人的安全生产监督体系，明确了“四个责任体系”职责，建立了网络框图；查设计分公司《安全生产考核表》《2023年安全生产评分汇总排序表》《2023年安全生产先进评选排名及建议》等，分公司总经理邓兴富组织对各职能部门、专业单位、项目部履职情况等实施了检查考核。</w:t>
            </w:r>
          </w:p>
          <w:p w14:paraId="5009B54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关于调整工程建设分公司安全生产“四个责任”体系的通知》（建设〔2024〕112号），建立了由分公司总经理雷军、党委书记涂小飞为主要责任人的安全行政管理体系，总工程师刘国勇为主要责任人的安全技术支撑体系，副总经理田华维等6名分管生产副经理为主要负责人的安全生产实施体系，安全总监王丰为主要负责人的安全生产监督体系，明确了“四个责任体系”职责，建立了网络框图；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各部门、建设项目《2023年安全生产与职业健康、节约能源与生态环境保护年度考核汇总表》《考核结果表》《关于表彰2023年度安全生产、质量管理先进集体和个人的通知》（建设〔2024〕23号）等，分公司总经理雷军等组织对各职能部门、项目部履职情况实施了检查考核。</w:t>
            </w:r>
          </w:p>
          <w:p w14:paraId="784562A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查成都院《2024年安全生产工作报告》《何彦锋董事长在公司2024年安全生产工作会议上的讲话》《会议议程》、会议图片等，成都院2024年3月1日召开了2024年安全生产工作会，会上对2023年安全生产工作情况进行了总结，对存在的问题进行了分析，并布置了2024年度安全生产工作；查成都院2023年第二次、2024年第二次安委会会议纪要、会议材料等，会议均对上次布置的工作完成情况进行了汇报，形成闭环。</w:t>
            </w:r>
          </w:p>
          <w:p w14:paraId="1EAC561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2024年安全生产工作报告》《邓兴富总经理在分公司2024年安全生产工作会议上的讲话》、会议召开图片等，在2024年3月召开的安全生产工作会议上，对2023年安全生产工作进行了总结，对存在的问题进行了分析，并对2024年安全工作进行了布置和安排；查《2024年勘测设计分公司安全质量环保部部门例会会议纪要》（安质函〔2024〕18号），2024年9月29日，安全质量环保部主任单志主持召开会议，对2024年1-3季度工作完成情况进行了总结，就存在的问题进行了分析、讨论，并结合年度工作计划和近期工作实际，梳理、明确了2024年4季度工作计划，对安全生产教育培训、安全生产检查及隐患排查治理、2024年安全生产风险抵押金预扣、成都院安全生产标准化复评等工作进行了部署和安排。</w:t>
            </w:r>
          </w:p>
          <w:p w14:paraId="46BB2B5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2024年安全生产工作会议纪要》（建设分公司纪〔2024〕89号）《2024年安全生产工作报告》《2024年安全生产工作会议总经理讲话》、会议召开图片等，在2024年3月21日召开的安全生产工作会议上，对2023年安全生产工作进行了总结，对存在的问题进行了分析，并对2024年安全工作进行了布置和安排，总经理雷军从紧绷安全之“弦”、落实安全之“责”、把控安全之“险”、要用好安全之“法”、提升安全之“质”五个方面提出要强化措施，并从严肃、严格、严实、严厉四个维度强调了2024年安全环保工作要求。</w:t>
            </w:r>
          </w:p>
          <w:p w14:paraId="3764968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6.成都院安全监督管理人员对安全管理主要风险和隐患进行现场监督。查《关于开展2024年安全生产与职业健康、节约能源与生态环境保护检查考核的通知》（蓉设安质〔2024〕19号），附件包括2024年度隐患排查治理工作实施方案、安全生产交叉检查安排等；查成都院《HSE督导检查报告》《HSE检查问题整改情况的报告》等，成都院按检查考核要求，采取“业安融合”“安全生产与综合履约检查一体化”开展”“交叉检查”“驻点帮扶”等方式，2024年1月至9月先后组织6个检查组实施检查35次，检查覆盖29项目，其中安全风险十大项目和重点项目覆盖率100%，隐患整改率100%。</w:t>
            </w:r>
          </w:p>
          <w:p w14:paraId="5348EB0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设计分公司安全监督人员开展了监督检查，查《2024年安全检查统计表》《安全检查报告》《综合履约检查报告》《汛前检查报告》《整改反馈报告单》等，2024年1-9月，设计分公司安全质量环保部安全管理人员共参加各类检查19次，提出问题与工作建议194项，均监督按期整改，并进行了复查验证；如2024年8月26日，设计分公司副总经理、安全总监曹驾云、副总经理王晓东、安全质量环保部主任单志、安全主管罗涛等4人，对安徽西行冲抽蓄项目开展了安全督导检查，重点对勘探长平洞等有限空间进行检查，提出问题4项，工作建议6项；查《安全环保检查考核整改反馈报告单》，2024年9月16日项目部按规定进行整改反馈，安全质量环保部罗涛进行了验证，主任单志进行了确认签字，实现闭环。</w:t>
            </w:r>
          </w:p>
          <w:p w14:paraId="1DD815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安全监督人员开展了监督检查，查《2024年安全检查统计表》《HSE检查报告》《综合履约检查报告》《汛前检查报告》《整改反馈报告》等，2024年1-9月，</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安全质量环保部安全管理人员共参加各类检查46次，提出问题177项，工作建议193项，均监督按期整改，并进行了复查验证；如2024年9月2日，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党委书记涂小飞带队，安全质量环保部安全主管汪垚等，对安徽柯家村矿深加工项目部进行了监督检查，提出问题6项；项目部于2024年9月25日上报了整改回复报告，安全质量环保部安全主管汪</w:t>
            </w:r>
            <w:r>
              <w:rPr>
                <w:rFonts w:hint="eastAsia" w:ascii="仿宋_GB2312" w:hAnsi="仿宋_GB2312" w:eastAsia="仿宋_GB2312" w:cs="仿宋_GB2312"/>
                <w:kern w:val="0"/>
                <w:szCs w:val="21"/>
              </w:rPr>
              <w:t>垚</w:t>
            </w:r>
            <w:r>
              <w:rPr>
                <w:rFonts w:hint="eastAsia" w:ascii="Times New Roman" w:hAnsi="Times New Roman" w:eastAsia="仿宋_GB2312" w:cs="Times New Roman"/>
                <w:kern w:val="0"/>
                <w:szCs w:val="21"/>
              </w:rPr>
              <w:t>、陈璐对整改结果进行了复核验证，所检查的问题全部整改关闭。</w:t>
            </w:r>
          </w:p>
          <w:p w14:paraId="0CB55E5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2FE23CA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ascii="Times New Roman" w:hAnsi="Times New Roman" w:eastAsia="仿宋_GB2312" w:cs="Times New Roman"/>
                <w:bCs/>
                <w:kern w:val="0"/>
                <w:szCs w:val="21"/>
              </w:rPr>
              <w:t>查云阳监理项目总监范林文，全面履职安全生产和职业健康职责，如组织制定并实施安全管理制度38项，建立健全并落实了全员安全生产责任制，签订了安全生产责任书，签发了2024年安全工作计划，组织制定了综合应急预案、10个专项应急预案、17个现场处置方案。项目部总监/安委会主任范林文2024年4月12日主持召开项目部2024年一季度安委会，审议了重点事项，部署二季度重点工作。项目部总监范林文2024年2月19日带队开展春节后复工复产专项安全检查，提出7条整改问题及建议；项目安全总监胡庆协助项目经理开展安管理工作，组织教育培训、带队开展安全检查等工作，认真履行职责范围内的安全生产和职业健康职责。</w:t>
            </w:r>
          </w:p>
          <w:p w14:paraId="350A7E9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ascii="Times New Roman" w:hAnsi="Times New Roman" w:eastAsia="仿宋_GB2312" w:cs="Times New Roman"/>
                <w:bCs/>
                <w:kern w:val="0"/>
                <w:szCs w:val="21"/>
              </w:rPr>
              <w:t>查云阳监理项目建立了安全生产责任制度，一季度开展了全员履职考核，并留存有打分记录。</w:t>
            </w:r>
          </w:p>
          <w:p w14:paraId="6CD5AF8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w:t>
            </w:r>
            <w:r>
              <w:rPr>
                <w:rFonts w:ascii="Times New Roman" w:hAnsi="Times New Roman" w:eastAsia="仿宋_GB2312" w:cs="Times New Roman"/>
                <w:bCs/>
                <w:kern w:val="0"/>
                <w:szCs w:val="21"/>
              </w:rPr>
              <w:t>查云阳监理项目对施工单位实施监理工作，保存有监理日志。</w:t>
            </w:r>
          </w:p>
          <w:p w14:paraId="028C151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4.</w:t>
            </w:r>
            <w:r>
              <w:rPr>
                <w:rFonts w:ascii="Times New Roman" w:hAnsi="Times New Roman" w:eastAsia="仿宋_GB2312" w:cs="Times New Roman"/>
                <w:bCs/>
                <w:kern w:val="0"/>
                <w:szCs w:val="21"/>
              </w:rPr>
              <w:t>查云阳监理项目与甲方、施工单位建立三方安全工作会议机制，定期召开安委会、月度安全会议等，查看有相应会议纪要。</w:t>
            </w:r>
          </w:p>
          <w:p w14:paraId="15CAE61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5.</w:t>
            </w:r>
            <w:r>
              <w:rPr>
                <w:rFonts w:ascii="Times New Roman" w:hAnsi="Times New Roman" w:eastAsia="仿宋_GB2312" w:cs="Times New Roman"/>
                <w:bCs/>
                <w:kern w:val="0"/>
                <w:szCs w:val="21"/>
              </w:rPr>
              <w:t>查阅钢筋加工厂门式起重机安装、尾水库房门机安装、下水库十四局钢架吊装作业、下水库导流洞钢筋加工厂吊装均填写了旁站监理记录表，明确了旁站监理开始时间、结束时间、施工情况、旁站监理人员。</w:t>
            </w:r>
          </w:p>
          <w:p w14:paraId="06FFCFD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0C6BF72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漳州总包项目项目经理孙宝来，全面履职安全生产和职业健康职责，如组织制定并实施安全管理制度24项，建立健全并落实了全员安全生产责任制，签订了安全生产责任书，签发了2024年安全工作计划，组织制定了综合应急预案、16个专项应急预案、17个现场处置方案。项目经理/安委会主任孙宝来2024年6月29日主持召开漳州总包项目2024年二季度安委会，审议了重点事项，部署三季度重点工作。项目经理孙宝来2024年4月28日带队开展“五一”节前安全综合检查，提出16条整改问题及建议；项目安全总监龙俊宏协助项目经理开展安管理工作，组织教育培训、带队开展安全检查等工作，认真履行职责范围内的安全生产和职业健康职责。</w:t>
            </w:r>
          </w:p>
          <w:p w14:paraId="303645B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2.查漳州总包项目建立了安全生产责任制度，2023年开展了年度全员履职考核，并留存有考核记录。</w:t>
            </w:r>
          </w:p>
          <w:p w14:paraId="69C51EE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漳州总包项目《关于修改漳州高新区绿色发展生态治理项目工程总承包(EPC)漳州总包项目安全生产四个责任体系的通知》（LSFZST(文）2024-40号)，漳州总包项目建立了以项目经理孙宝来为主要负责人的安全行政管理体系，以主管施工的经理周啸华为主要负责人的安全生产实施管理体系，以技术负责人周荣为主要负责人的安全技术支持体系，以安全总监龙俊宏为主要负责人的安全生产监督体系，并建立体系框图，明确了体系主要负责人职责。四个责任体系负责人均带队开展安全检查，履职到位。</w:t>
            </w:r>
          </w:p>
          <w:p w14:paraId="2B75013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查漳州总包项目自2023年4月26日开工以来，均按时召开安委会、月度安全会议等，查看有相应会议纪要。抽查《2024年5月安全月例会暨安全月启动会会议纪要》（LSFZ纪要2024-28号总28号），会议纪要由项目经理孙宝来签发，会议共31人参加，会议总结了5月工作落实情况，部署6月安全生产工作计划。</w:t>
            </w:r>
          </w:p>
          <w:p w14:paraId="4419131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lang w:val="zh-CN"/>
              </w:rPr>
            </w:pPr>
            <w:r>
              <w:rPr>
                <w:rFonts w:hint="eastAsia" w:ascii="Times New Roman" w:hAnsi="Times New Roman" w:eastAsia="仿宋_GB2312" w:cs="Times New Roman"/>
                <w:bCs/>
                <w:kern w:val="0"/>
                <w:szCs w:val="21"/>
                <w:lang w:val="zh-CN"/>
              </w:rPr>
              <w:t>5.查漳州总包项目月度安全检查记录表及隐患排查台账，项目安全管理人员陈亮对安全管理主要风险和隐患进行现场监督，有监督检查记录，对发现的风险和隐患，提出了整改期限，并跟踪整改闭环，有整改完成日期及整改措施。</w:t>
            </w:r>
          </w:p>
          <w:p w14:paraId="1F5DA98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4FF1724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1.查大邑地勘项目部项目经理</w:t>
            </w:r>
            <w:r>
              <w:rPr>
                <w:rFonts w:hint="eastAsia" w:ascii="Times New Roman" w:hAnsi="Times New Roman" w:eastAsia="仿宋_GB2312" w:cs="Times New Roman"/>
                <w:bCs/>
                <w:kern w:val="0"/>
                <w:szCs w:val="21"/>
                <w:lang w:eastAsia="zh-CN"/>
              </w:rPr>
              <w:t>朱先文</w:t>
            </w:r>
            <w:r>
              <w:rPr>
                <w:rFonts w:ascii="Times New Roman" w:hAnsi="Times New Roman" w:eastAsia="仿宋_GB2312" w:cs="Times New Roman"/>
                <w:bCs/>
                <w:kern w:val="0"/>
                <w:szCs w:val="21"/>
              </w:rPr>
              <w:t>的履职情况，如组织制定并实施了安全生产责任制、安全生产会议管理制度等安全管理制度，与班子其它成员等签订了2024年安全生产责任书，签发并实施了2024年度HSE工作目标和工作计划、安全教育培训计划、安全生产费用计划、安全检查计划等，组织召开了安全生产领导小组会议，组织制定了应急预案体系，并组织开展了防洪度汛、消防、地质灾害应急演练等，2024年8月15日组织参加了项目部安全检查和隐患排查等。</w:t>
            </w:r>
          </w:p>
          <w:p w14:paraId="79B56DA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大邑地勘项目部勘探经理王全明履职情况，如组织现场施工；组织勘探作业安全技术交底；带队或参加安全检查；参与本项目安全风险辨识和评估，组织落实上级单位以及项目部提出的涉及勘探作业存在的安全隐患和问题整改工作；策划、参加防洪度汛、消防、地质灾害应急演练工作等。</w:t>
            </w:r>
          </w:p>
          <w:p w14:paraId="5910FA4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3.查大邑地勘项目部《关于发布&lt;四川大邑抽水蓄能电站勘测设计项目部安全生产管理制度汇编&gt;的通知》（项目安环〔2024〕6号），在“附录1</w:t>
            </w:r>
            <w:r>
              <w:rPr>
                <w:rFonts w:hint="eastAsia" w:ascii="Times New Roman" w:hAnsi="Times New Roman" w:eastAsia="仿宋_GB2312" w:cs="Times New Roman"/>
                <w:bCs/>
                <w:kern w:val="0"/>
                <w:szCs w:val="21"/>
                <w:lang w:val="en-US" w:eastAsia="zh-CN"/>
              </w:rPr>
              <w:t xml:space="preserve"> </w:t>
            </w:r>
            <w:r>
              <w:rPr>
                <w:rFonts w:ascii="Times New Roman" w:hAnsi="Times New Roman" w:eastAsia="仿宋_GB2312" w:cs="Times New Roman"/>
                <w:bCs/>
                <w:kern w:val="0"/>
                <w:szCs w:val="21"/>
              </w:rPr>
              <w:t>项目部安全生产“四个责任体系”及主要负责人职责”中，建立了以项目经理</w:t>
            </w:r>
            <w:r>
              <w:rPr>
                <w:rFonts w:hint="eastAsia" w:ascii="Times New Roman" w:hAnsi="Times New Roman" w:eastAsia="仿宋_GB2312" w:cs="Times New Roman"/>
                <w:bCs/>
                <w:kern w:val="0"/>
                <w:szCs w:val="21"/>
                <w:lang w:eastAsia="zh-CN"/>
              </w:rPr>
              <w:t>朱先文</w:t>
            </w:r>
            <w:r>
              <w:rPr>
                <w:rFonts w:ascii="Times New Roman" w:hAnsi="Times New Roman" w:eastAsia="仿宋_GB2312" w:cs="Times New Roman"/>
                <w:bCs/>
                <w:kern w:val="0"/>
                <w:szCs w:val="21"/>
              </w:rPr>
              <w:t>为主要负责人的安全生产行政管理体系，以设总卢莹为主要负责人的安全技术支撑体系；以分管生产负责人（设总）李凌霞为主要责任人的安全生产实施体系；以分管生产负责人（设总）李凌霞为主要责任人的安全生产监督体系，并明确了体系成员和体系职责。查大邑地勘项目部《安全生产职责履行情况监督考核记录》，项目部每季度对各岗位人员安全生产职责履行情况进行监督考核。</w:t>
            </w:r>
          </w:p>
          <w:p w14:paraId="2DE1B4A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4.查大邑地勘项目部2024年9月29日召开的《2024年9月份安全例会暨第三季度安全生产领导小组会议纪要》（大邑项目安环纪要〔2024〕3号），项目部召开了月度安全工作例会，会议由项目经理</w:t>
            </w:r>
            <w:r>
              <w:rPr>
                <w:rFonts w:hint="eastAsia" w:ascii="Times New Roman" w:hAnsi="Times New Roman" w:eastAsia="仿宋_GB2312" w:cs="Times New Roman"/>
                <w:bCs/>
                <w:kern w:val="0"/>
                <w:szCs w:val="21"/>
                <w:lang w:eastAsia="zh-CN"/>
              </w:rPr>
              <w:t>朱先文</w:t>
            </w:r>
            <w:r>
              <w:rPr>
                <w:rFonts w:ascii="Times New Roman" w:hAnsi="Times New Roman" w:eastAsia="仿宋_GB2312" w:cs="Times New Roman"/>
                <w:bCs/>
                <w:kern w:val="0"/>
                <w:szCs w:val="21"/>
              </w:rPr>
              <w:t>主持，会议宣贯了有关安全生产文件、对上月安全生产工作落实情况进行了总结分析，对下阶段森林防火、交通安全、汛期防洪等重点安全工作进行了安排和部署。</w:t>
            </w:r>
          </w:p>
          <w:p w14:paraId="6ABE083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5.查大邑地勘项目部《隐患排查治理方案》《安全生产检查及隐患排查表》《安全检查整改反馈单》等，兼职安全员刘文锐等组织开展了隐患排查治理工作，并跟踪管控和整改。</w:t>
            </w:r>
          </w:p>
          <w:p w14:paraId="53892DF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2AA1802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双江口设计项目部项目经理李永红的履职情况，如组织制定并实施了安全生产管理规定、安全生产责任制（一岗一清单）等安全管理制度，与专业负责人、办公室主任等签订了2024年安全生产责任书，签发并实施了2024年度HSE工作计划、安全教育培训计划、安全生产费用计划、安全检查计划等，组织召开了安全生产领导小组会议，组织制定了应急预案体系，并组织开展了综合应急预案演练等，参加了工程项目防洪度汛及地质灾害隐患相关区域隐患排查等。</w:t>
            </w:r>
          </w:p>
          <w:p w14:paraId="31B81ED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ascii="Times New Roman" w:hAnsi="Times New Roman" w:eastAsia="仿宋_GB2312" w:cs="Times New Roman"/>
                <w:bCs/>
                <w:kern w:val="0"/>
                <w:szCs w:val="21"/>
              </w:rPr>
              <w:t>查双江口设计项目部分管安全负责人马行东履职记录，如开展现场各工作面地灾安全隐患排查、危险源识别和隐患治理地质相关工作，设计交底中进行安全防范措施交底，编制各部位地质预报、新增危险源地质简报、地质灾害隐患排查报告、防洪度汛技术、质量安全月报等，参加安全检查、安全会议和防洪度汛等各项工作。年度完成地质预报42份、地质简报69份。</w:t>
            </w:r>
          </w:p>
          <w:p w14:paraId="47E8DD8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3.查双江口设代处《设计月报》《设代日志》等，未见设代人员履职不到位情况。</w:t>
            </w:r>
          </w:p>
          <w:p w14:paraId="6CAFD73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双江口设计项目部《安全生产“四个责任体系”管理制度》，项目部建立了以项目经理（兼设总）李永红为主要负责人的安全生产行政管理体系、安全技术支撑体系；以分管生产/安全负责人（副设总）马行东为主要责任人的安全生产实施体系、安全生产监督体系，并明确了体系成员和体系职责。查双江口设计项目部《全员安全履职能力评估统计表》，2024年8月8日，项目经理李永红、分管安全负责人马行东组织对设计项目部副设总马观琪等共50名岗位人员，开展了对单履职检查、考核打分，检查考核采取自评和上级负责人评估打分结合的形式，评估结果均为：优。</w:t>
            </w:r>
          </w:p>
          <w:p w14:paraId="792B1AF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双江口设计项目部每月召开安全生产例会，分析安全生产存在的问题。查2024年9月27日召开的《2024年9月份安全生产例会会议纪要》（双设纪要2024-015号，总139号），会上组织观看了警示教育片，对本月安全生产工作存在的问题进行了通报，明确了防范措施和工作要求，并结合现场工作实际，提出了下月安全工作要求</w:t>
            </w:r>
            <w:r>
              <w:rPr>
                <w:rFonts w:hint="eastAsia" w:ascii="Times New Roman" w:hAnsi="Times New Roman" w:eastAsia="仿宋_GB2312" w:cs="Times New Roman"/>
                <w:bCs/>
                <w:kern w:val="0"/>
                <w:szCs w:val="21"/>
              </w:rPr>
              <w:t>。</w:t>
            </w:r>
          </w:p>
          <w:p w14:paraId="41ADC7C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22B9A79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双江口设计项目部9月召开的安全生产例会中，未针对成都院隐患大排查、设计分公司安全风险隐患专项整治工作等要求，部署安排隐患排查相关工作。</w:t>
            </w:r>
          </w:p>
          <w:p w14:paraId="23D0D7E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④，共扣1分。</w:t>
            </w:r>
          </w:p>
        </w:tc>
      </w:tr>
      <w:tr w14:paraId="5198F6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EBF1E29">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5.1.3</w:t>
            </w:r>
          </w:p>
        </w:tc>
        <w:tc>
          <w:tcPr>
            <w:tcW w:w="265" w:type="pct"/>
            <w:tcBorders>
              <w:tl2br w:val="nil"/>
              <w:tr2bl w:val="nil"/>
            </w:tcBorders>
            <w:shd w:val="clear" w:color="auto" w:fill="FFFFFF"/>
            <w:vAlign w:val="center"/>
          </w:tcPr>
          <w:p w14:paraId="1FD351AB">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全员参与</w:t>
            </w:r>
          </w:p>
        </w:tc>
        <w:tc>
          <w:tcPr>
            <w:tcW w:w="859" w:type="pct"/>
            <w:tcBorders>
              <w:tl2br w:val="nil"/>
              <w:tr2bl w:val="nil"/>
            </w:tcBorders>
            <w:shd w:val="clear" w:color="auto" w:fill="FFFFFF"/>
            <w:vAlign w:val="center"/>
          </w:tcPr>
          <w:p w14:paraId="3CE4C13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应建立健全安全生产和职业健康责任制，明确各级部门和各岗位的安全生产和职业健康职责以及责任检查、评估、考核、激励约束内容，并定期对职责的适宜性进行评估，对履职情况进行检查、考核。</w:t>
            </w:r>
          </w:p>
          <w:p w14:paraId="0EA020F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从业人员应严格遵守各项安全生产与职业健康管理制度，对照责任制全面履行安全生产与职业健康职责。</w:t>
            </w:r>
          </w:p>
          <w:p w14:paraId="19B478A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为全员参与安全生产和职业卫生工作创造必要的条件，建立激励约束机制，鼓励从业人员积极建言献策，营造自下而上、自上而下全员重视安全生产和职业卫生的良好氛围，不断改进和提升安全生产和职业卫生管理水平。</w:t>
            </w:r>
          </w:p>
          <w:p w14:paraId="3AA0E57A">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4C65A0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未建立安全生产与职业健康责任制，或未以文件形式经本单位主要负责人签发，扣10分。责任制中未全覆盖各级部门和各岗位安全生产与职业健康职责，未明确定期检查、评估、考核、激励约束等内容，扣1分/处。</w:t>
            </w:r>
          </w:p>
          <w:p w14:paraId="5D272D5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从业人员安全职责未体现岗位工作相关性，未落实责任制，扣1分/人。高危及特种作业、设备设施、交通、消防等重点岗位未履行职责，扣2分/处。</w:t>
            </w:r>
          </w:p>
          <w:p w14:paraId="56783CB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未对职责的适宜性进行定期评估，对安全生产与职业卫生职责履行情况定期检查、考核，扣2分/单位。</w:t>
            </w:r>
          </w:p>
          <w:p w14:paraId="0123D75A">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1C9675AF">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20</w:t>
            </w:r>
          </w:p>
        </w:tc>
        <w:tc>
          <w:tcPr>
            <w:tcW w:w="215" w:type="pct"/>
            <w:tcBorders>
              <w:tl2br w:val="nil"/>
              <w:tr2bl w:val="nil"/>
            </w:tcBorders>
            <w:shd w:val="clear" w:color="auto" w:fill="FFFFFF"/>
            <w:vAlign w:val="center"/>
          </w:tcPr>
          <w:p w14:paraId="01C2C8C7">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20</w:t>
            </w:r>
          </w:p>
        </w:tc>
        <w:tc>
          <w:tcPr>
            <w:tcW w:w="2305" w:type="pct"/>
            <w:tcBorders>
              <w:tl2br w:val="nil"/>
              <w:tr2bl w:val="nil"/>
            </w:tcBorders>
            <w:shd w:val="clear" w:color="auto" w:fill="FFFFFF"/>
            <w:vAlign w:val="center"/>
          </w:tcPr>
          <w:p w14:paraId="6250419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30B012B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成都院《安全生产责任制》（SQE.01C0201），明确了董事长、总经理、副总经理、总工程师、工会主席、安全总监等公司领导、高管、各单位及主要负责人、各单位分管安全生产领导、各分/子公司安全总监、各单位副职、项目经理、项目安全总监、专（兼）职安全员、员工等岗位安全生产责任制，明确了职能部门、分公司、子公司、项目部等单位/项目安全职责等；查成都院《四个责任体系履职清单》，明确了各体系负责人履职清单；查《安全生产“一岗一清单”》，明确了党群工作部等17个职能部门各岗位人员安全职责、履职内容、考核标准等；查成都院《安全生产管理奖惩办法》（SQE.01C0251），明确了安全生产责任制考核等相关要求。</w:t>
            </w:r>
          </w:p>
          <w:p w14:paraId="08E6EEF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关于发布勘测设计分公司&lt;勘测设计项目管理序列职级实施细则&gt;&lt;安全生产责任制&gt;等4个管理体系文件的通知》（设计安质〔2022〕282号），设计分公司发布实施《安全生产责任制》（SQE.01C01SJ），经总经理邓兴富签发；明确了安委会，分公司工会，总经理、副总经理、高级管理人员、副总工程师等岗位安全职责，职能部门，专业单位安全职责，勘测设计、建设项目、国际项目等项目部安全职责。查设计分公司2024年4月7日《关于进一步加强安全生产清单制工作的通知》（安质函〔2024〕5号），发布了总经理、党委书记等40个岗位人员安全职责、履职清单、履职记录等要求。查设计分公司2022年8月1日发布实施的《安全生产管理奖惩办法》（SQE.01C05SJ），明确了安全生产责任制检查、分类监管与考核、考核评价、处罚等要求。</w:t>
            </w:r>
          </w:p>
          <w:p w14:paraId="5002017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w:t>
            </w:r>
            <w:r>
              <w:rPr>
                <w:rFonts w:hint="eastAsia" w:ascii="Times New Roman" w:hAnsi="Times New Roman" w:eastAsia="仿宋_GB2312" w:cs="Times New Roman"/>
                <w:bCs/>
                <w:kern w:val="0"/>
                <w:szCs w:val="21"/>
                <w:lang w:eastAsia="zh-CN"/>
              </w:rPr>
              <w:t>建设分公司</w:t>
            </w:r>
            <w:r>
              <w:rPr>
                <w:rFonts w:hint="eastAsia" w:ascii="Times New Roman" w:hAnsi="Times New Roman" w:eastAsia="仿宋_GB2312" w:cs="Times New Roman"/>
                <w:bCs/>
                <w:kern w:val="0"/>
                <w:szCs w:val="21"/>
              </w:rPr>
              <w:t>2022年11月15日发布实施《安全生产责任制》（JS.HSE.01C0102），由分公司总经理雷军签发；明确了安委会、安委会办公室职责；分公司领导层、职能部门、建设项目部、主要管理人员、员工等安全生产责任。查</w:t>
            </w:r>
            <w:r>
              <w:rPr>
                <w:rFonts w:hint="eastAsia" w:ascii="Times New Roman" w:hAnsi="Times New Roman" w:eastAsia="仿宋_GB2312" w:cs="Times New Roman"/>
                <w:bCs/>
                <w:kern w:val="0"/>
                <w:szCs w:val="21"/>
                <w:lang w:eastAsia="zh-CN"/>
              </w:rPr>
              <w:t>建设分公司</w:t>
            </w:r>
            <w:r>
              <w:rPr>
                <w:rFonts w:hint="eastAsia" w:ascii="Times New Roman" w:hAnsi="Times New Roman" w:eastAsia="仿宋_GB2312" w:cs="Times New Roman"/>
                <w:bCs/>
                <w:kern w:val="0"/>
                <w:szCs w:val="21"/>
              </w:rPr>
              <w:t>2022年12月29日《关于发布工程建设分公司安全生产“一岗一清单”（2022版）的通知》（建设〔2022〕201号），建立了总经理等领导层、项目管理部.PMO等各职能部门主任、副主任、主管、主办、驾驶员、催检及物流主管等60个岗位人员的安全职责，明确了安全职责、履职清单、履职记录等要求。查</w:t>
            </w:r>
            <w:r>
              <w:rPr>
                <w:rFonts w:hint="eastAsia" w:ascii="Times New Roman" w:hAnsi="Times New Roman" w:eastAsia="仿宋_GB2312" w:cs="Times New Roman"/>
                <w:bCs/>
                <w:kern w:val="0"/>
                <w:szCs w:val="21"/>
                <w:lang w:eastAsia="zh-CN"/>
              </w:rPr>
              <w:t>建设分公司</w:t>
            </w:r>
            <w:r>
              <w:rPr>
                <w:rFonts w:hint="eastAsia" w:ascii="Times New Roman" w:hAnsi="Times New Roman" w:eastAsia="仿宋_GB2312" w:cs="Times New Roman"/>
                <w:bCs/>
                <w:kern w:val="0"/>
                <w:szCs w:val="21"/>
              </w:rPr>
              <w:t>《安全生产绩效考核实施细则》（JS.SQE.01C0110），明确了职责与权限、考核原则、考核对象、考核重点内容、考核方法等，明确了各部门安全职能履行情况检查考核要求；附表1《管理部门安全生产考核评分表》、附表3《建设项目安全生产管理考核评分表》中，均包含责任考核的内容。</w:t>
            </w:r>
          </w:p>
          <w:p w14:paraId="693433F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2.查成都院《安全生产责任制》（SQE.01C0201）《安全生产“一岗一清单”》等，各岗位人员安全职责体现了工作相关性；现场查评，未见履职不到位情况。</w:t>
            </w:r>
          </w:p>
          <w:p w14:paraId="5D98115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设计分公司《安全生产责任制》（SQE.01C01SJ）、《安全生产责任清单》（安质函〔2024〕5号），分公司领导及职能部门等各岗位人员安全生产责任清单，体现了岗位工作相关性，如设备管理岗职责包括定期组织开展特种设备检定、检测及日常运行的安全监督检查，制订特种设备事故救援应急预案等6项；现场检查，未见设备设施、交通、消防等重点岗位人员未履行职责的情况。</w:t>
            </w:r>
          </w:p>
          <w:p w14:paraId="4EBA14B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w:t>
            </w:r>
            <w:r>
              <w:rPr>
                <w:rFonts w:hint="eastAsia" w:ascii="Times New Roman" w:hAnsi="Times New Roman" w:eastAsia="仿宋_GB2312" w:cs="Times New Roman"/>
                <w:bCs/>
                <w:kern w:val="0"/>
                <w:szCs w:val="21"/>
                <w:lang w:eastAsia="zh-CN"/>
              </w:rPr>
              <w:t>建设分公司</w:t>
            </w:r>
            <w:r>
              <w:rPr>
                <w:rFonts w:hint="eastAsia" w:ascii="Times New Roman" w:hAnsi="Times New Roman" w:eastAsia="仿宋_GB2312" w:cs="Times New Roman"/>
                <w:bCs/>
                <w:kern w:val="0"/>
                <w:szCs w:val="21"/>
              </w:rPr>
              <w:t>《安全生产责任制》（JS.HSE.01C0102）《安全生产“一岗一清单”》等，从业人员安全职责体现岗位工作相关性，如项目管理部计划与履约主管安全职责内容包括负责建立项目施工组织设计、重大及关键施工方案（包括危大工程及超规模危大工程专项施工方案）、重大安全风险管控方案的清单、督促项目及时进行方案报审、交底、实施和验收；检查方案实施情况；参加或安排人员参加项目施工组织设计、重大及关键施工方案（包括危大工程及超规模危大工程专项施工方案）的评审等14项；现场查评，未见各岗位人员履职不到位情况。</w:t>
            </w:r>
          </w:p>
          <w:p w14:paraId="387E45A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查成都院《公司建言献提案（承办）表》，公司鼓励从业人员积极建言献策；查《关于发布&lt;设计牵头的联合体EPC总承包项目安全管理工作指导书（试行）》的通知》（安环〔2023〕100号）等，公司根据员工建言献策情况，积极响应和改进安全管理工作；查成都院发布实施《安全生产激励约束规定》（SQE.01C0251），结合各岗位“一岗一清单”要求，由全体员工年底在OA系统填报履职情况，部门领导核查审批，实现全员有安全职责、有自查、有考核；查成都院《关于成立公司安全生产监督考核小组的通知》（安环〔2023〕06号）</w:t>
            </w:r>
            <w:r>
              <w:rPr>
                <w:rFonts w:hint="eastAsia" w:ascii="Times New Roman" w:hAnsi="Times New Roman" w:eastAsia="仿宋_GB2312" w:cs="Times New Roman"/>
                <w:bCs/>
                <w:kern w:val="0"/>
                <w:szCs w:val="21"/>
                <w:lang w:eastAsia="zh-CN"/>
              </w:rPr>
              <w:t>、</w:t>
            </w:r>
            <w:r>
              <w:rPr>
                <w:rFonts w:hint="eastAsia" w:ascii="Times New Roman" w:hAnsi="Times New Roman" w:eastAsia="仿宋_GB2312" w:cs="Times New Roman"/>
                <w:bCs/>
                <w:kern w:val="0"/>
                <w:szCs w:val="21"/>
              </w:rPr>
              <w:t>《关于开展2023年度安全生产先进申报及年度考核工作的通知》等，每年度对各区域公司、分/子公司的安全考核中，均要求安全生产四个责任体系人员汇报履职情况，并进行考核打分，形成报告，抽查《安全质量环保部各级人员安全生产和职业健康职责适宜性、履行情况评估、监督考核记录表》，部门负责人对每个人员均进行了考核评价</w:t>
            </w:r>
            <w:r>
              <w:rPr>
                <w:rFonts w:ascii="Times New Roman" w:hAnsi="Times New Roman" w:eastAsia="仿宋_GB2312" w:cs="Times New Roman"/>
                <w:bCs/>
                <w:kern w:val="0"/>
                <w:szCs w:val="21"/>
              </w:rPr>
              <w:t>。</w:t>
            </w:r>
          </w:p>
          <w:p w14:paraId="3E0E41B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勘测设计分公司2024年职业健康安全合规性评价报告》（2024年6月），分公司组织对《安全生产责任制》（SQE.01C01SJ）、《安全生产责任清单》等职责的适宜性进行评估；查设计分公司职能部门、专业单位、项目部《安全生产考核表》《2023年安全生产评分汇总排序表》《2023年安全生产先进评选排名及建议》等，分公司通过综合安全检查、专项安全检查、年度考核检查等，对各单位、各岗位人员安全职责履行情况进行了检查、考核。</w:t>
            </w:r>
          </w:p>
          <w:p w14:paraId="79276BC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Cs/>
                <w:kern w:val="0"/>
                <w:szCs w:val="21"/>
              </w:rPr>
              <w:t>2）查</w:t>
            </w:r>
            <w:r>
              <w:rPr>
                <w:rFonts w:hint="eastAsia" w:ascii="Times New Roman" w:hAnsi="Times New Roman" w:eastAsia="仿宋_GB2312" w:cs="Times New Roman"/>
                <w:bCs/>
                <w:kern w:val="0"/>
                <w:szCs w:val="21"/>
                <w:lang w:eastAsia="zh-CN"/>
              </w:rPr>
              <w:t>建设分公司</w:t>
            </w:r>
            <w:r>
              <w:rPr>
                <w:rFonts w:hint="eastAsia" w:ascii="Times New Roman" w:hAnsi="Times New Roman" w:eastAsia="仿宋_GB2312" w:cs="Times New Roman"/>
                <w:bCs/>
                <w:kern w:val="0"/>
                <w:szCs w:val="21"/>
              </w:rPr>
              <w:t>《关于开展分公司2024年度管理体系文件评估工作的通知》（建设〔2024〕62号）、《关于2024年管理体系评估工作的报告》等，分公司每年按要求组织一次安全管理制度适宜性评估，2024年评估结果：《安全生产责任制》（JS.HSE.01C0102）适用，不修编。查</w:t>
            </w:r>
            <w:r>
              <w:rPr>
                <w:rFonts w:hint="eastAsia" w:ascii="Times New Roman" w:hAnsi="Times New Roman" w:eastAsia="仿宋_GB2312" w:cs="Times New Roman"/>
                <w:bCs/>
                <w:kern w:val="0"/>
                <w:szCs w:val="21"/>
                <w:lang w:eastAsia="zh-CN"/>
              </w:rPr>
              <w:t>建设分公司</w:t>
            </w:r>
            <w:r>
              <w:rPr>
                <w:rFonts w:hint="eastAsia" w:ascii="Times New Roman" w:hAnsi="Times New Roman" w:eastAsia="仿宋_GB2312" w:cs="Times New Roman"/>
                <w:bCs/>
                <w:kern w:val="0"/>
                <w:szCs w:val="21"/>
              </w:rPr>
              <w:t>2023年11月19日《关于开展2023年度QHSE绩效检查考核及总结工作的通知》（建设〔2023〕118号）、《2023年建设项目安全生产与职业健康、节约能源与生态环境保护年度绩效考核结果汇总表》等，</w:t>
            </w:r>
            <w:r>
              <w:rPr>
                <w:rFonts w:hint="eastAsia" w:ascii="Times New Roman" w:hAnsi="Times New Roman" w:eastAsia="仿宋_GB2312" w:cs="Times New Roman"/>
                <w:bCs/>
                <w:kern w:val="0"/>
                <w:szCs w:val="21"/>
                <w:lang w:eastAsia="zh-CN"/>
              </w:rPr>
              <w:t>建设分公司</w:t>
            </w:r>
            <w:r>
              <w:rPr>
                <w:rFonts w:hint="eastAsia" w:ascii="Times New Roman" w:hAnsi="Times New Roman" w:eastAsia="仿宋_GB2312" w:cs="Times New Roman"/>
                <w:bCs/>
                <w:kern w:val="0"/>
                <w:szCs w:val="21"/>
              </w:rPr>
              <w:t>对管理部门、各项目部履职情况进行了年度绩效考核，并将考核结果纳入建设项目绩效整体考核奖惩。</w:t>
            </w:r>
          </w:p>
          <w:p w14:paraId="24B9568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305DFC3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ascii="Times New Roman" w:hAnsi="Times New Roman" w:eastAsia="仿宋_GB2312" w:cs="Times New Roman"/>
                <w:bCs/>
                <w:kern w:val="0"/>
                <w:szCs w:val="21"/>
              </w:rPr>
              <w:t>查云阳监理项目建修订了《安全生产责任制度》，覆盖项目总监、安全总监、专责建立工程师、安全监理工程师、监理员等岗位职责，2024年6月3日经总监范林文批准实施。</w:t>
            </w:r>
          </w:p>
          <w:p w14:paraId="35BFCEC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Cs/>
                <w:kern w:val="0"/>
                <w:szCs w:val="21"/>
              </w:rPr>
              <w:t>2.</w:t>
            </w:r>
            <w:r>
              <w:rPr>
                <w:rFonts w:ascii="Times New Roman" w:hAnsi="Times New Roman" w:eastAsia="仿宋_GB2312" w:cs="Times New Roman"/>
                <w:bCs/>
                <w:kern w:val="0"/>
                <w:szCs w:val="21"/>
              </w:rPr>
              <w:t>查云阳监理项目按照二滩国际公司及业主单位要求，按照施工点设有驻队监理，监理项目部驻地在工地旁边，对所辖施工点实施旁站监督。</w:t>
            </w:r>
          </w:p>
          <w:p w14:paraId="1546066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373F415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漳州总包项目建立了《安全生产责任制》，覆盖项目经理、项目副经理、安全总监等项目班子成员及勘察设计部、综合部等职能部门的岗位职责，并于2023年4月24日《关于印发成都院·港航建设·展恒新联合体漳州高新区绿色发展生态治理项目工程总承包(EPC)漳州总包项目&lt;HSE管理制度汇编&gt;的通知》正式发布，签发人是项目经理孙宝来。</w:t>
            </w:r>
          </w:p>
          <w:p w14:paraId="797AA28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2.查漳州总包项目《安全生产责任制》，对不同岗位员工的安全生产责任做出了相应的规定，体现了岗位工作相关性。</w:t>
            </w:r>
          </w:p>
          <w:p w14:paraId="70EB13A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08804C1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1.查大邑地勘项目部发布实施《关于印发&lt;项目安全生产责任“一岗一清单”&gt;的通知》（项目安环〔2024〕2号），经项目经理</w:t>
            </w:r>
            <w:r>
              <w:rPr>
                <w:rFonts w:hint="eastAsia" w:ascii="Times New Roman" w:hAnsi="Times New Roman" w:eastAsia="仿宋_GB2312" w:cs="Times New Roman"/>
                <w:bCs/>
                <w:kern w:val="0"/>
                <w:szCs w:val="21"/>
                <w:lang w:eastAsia="zh-CN"/>
              </w:rPr>
              <w:t>朱先文</w:t>
            </w:r>
            <w:r>
              <w:rPr>
                <w:rFonts w:ascii="Times New Roman" w:hAnsi="Times New Roman" w:eastAsia="仿宋_GB2312" w:cs="Times New Roman"/>
                <w:bCs/>
                <w:kern w:val="0"/>
                <w:szCs w:val="21"/>
              </w:rPr>
              <w:t>签发后，以文件形式发布；明确了项目经理、设总、副设总、勘探经理、控制经理、商务经理、安全员、分包单位等岗位人员安全生产职责和履职清单；查大邑地勘项目部发布实施《安全考核奖惩管理办法》（项目安环〔2024〕6号），明确了安全职责定期检查、评估、考核、激励约束等要求。</w:t>
            </w:r>
          </w:p>
          <w:p w14:paraId="371782C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2.大邑地勘项目部各岗位人员安全生产职责和履职清单体现了岗位工作相关性，如勘探经理职责包括动态识别现场危险有害因素及环境因素，建立清单并制定管控措施，按要求开展事故隐患排查及治理等13项。</w:t>
            </w:r>
          </w:p>
          <w:p w14:paraId="1A9237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如查大邑地勘项目部《安全生产职责履职情况监督考核记录》，每季度对各岗位人员履职情况进行检查评估，如2024年7月20日项目经理朱先文对兼职安全员刘文锐等岗位人员进行了履职考核，考核结果：无履职不到位情况。</w:t>
            </w:r>
          </w:p>
          <w:p w14:paraId="620EE0D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2467981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双江口设计项目部发布实施《安全生产责任制》（双项目函字〔2024〕006号），经项目经理李永红签发后，以文件形式发布；明确了项目经理、副经理、设总、副设总、控制经理、商务经理、设代处长、安全员、办公室主任/副主任、设计代表、车辆管理人员、机动车驾驶员等岗位人员安全生产职责和履职清单；明确了安全职责定期检查、评估、考核、激励约束等要求。</w:t>
            </w:r>
          </w:p>
          <w:p w14:paraId="199387D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双江口设计项目部各岗位人员安全生产职责和履职清单体现了岗位工作相关性，如设计人员职责包括开展设计交底的同时，对安全注意事项进行交底等13项；现场查评，未见设计项目部相关岗位人员未履行安全职责的情况。</w:t>
            </w:r>
          </w:p>
          <w:p w14:paraId="5BF2745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双江口设计项目部对职责的适宜性进行定期评估，如查双江口设计项目部《全员安全履职能力评估统计表》，2024年8月8日，项目经理李永红、分管安全负责人马行东，组织对设计项目部副设总马观琪等共50名岗位人员，开展了对单履职检查、考核打分，检查考核采取自评和上级负责人评估打分结合的形式，评估结果均为：优。</w:t>
            </w:r>
          </w:p>
          <w:p w14:paraId="2C385BB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52FF22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57E8467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5.1.4</w:t>
            </w:r>
          </w:p>
        </w:tc>
        <w:tc>
          <w:tcPr>
            <w:tcW w:w="265" w:type="pct"/>
            <w:tcBorders>
              <w:tl2br w:val="nil"/>
              <w:tr2bl w:val="nil"/>
            </w:tcBorders>
            <w:shd w:val="clear" w:color="auto" w:fill="FFFFFF"/>
            <w:vAlign w:val="center"/>
          </w:tcPr>
          <w:p w14:paraId="6B19D43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安全生产投入</w:t>
            </w:r>
          </w:p>
        </w:tc>
        <w:tc>
          <w:tcPr>
            <w:tcW w:w="859" w:type="pct"/>
            <w:tcBorders>
              <w:tl2br w:val="nil"/>
              <w:tr2bl w:val="nil"/>
            </w:tcBorders>
            <w:shd w:val="clear" w:color="auto" w:fill="FFFFFF"/>
            <w:vAlign w:val="center"/>
          </w:tcPr>
          <w:p w14:paraId="013B3CD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应在制度中明确安全生产费用的提取和使用的职责权限、使用范围、工作程序、管理要求等。</w:t>
            </w:r>
          </w:p>
          <w:p w14:paraId="19962B6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应按规定提取安全生产费用。应制定安全生产费用预算（或费用计划），严格审批程序。</w:t>
            </w:r>
          </w:p>
          <w:p w14:paraId="6C4042B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应按规定使用安全生产费用，专款专用，并规范建立安全生产费用使用台账。</w:t>
            </w:r>
          </w:p>
          <w:p w14:paraId="7B71EDE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应对安全生产费用使用情况进行监督检查、汇总分析。</w:t>
            </w:r>
          </w:p>
          <w:p w14:paraId="643C53C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企业应在招标文件中对投标单位的资质、安全生产条件、安全生产费用使用、安全生产保障措施等提出明确要求，并单独计列安全生产费用，不得在投标中列入竞争性报价。</w:t>
            </w:r>
          </w:p>
          <w:p w14:paraId="3B6EE7D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及时、足额向分包单位支付安全生产费用。</w:t>
            </w:r>
          </w:p>
          <w:p w14:paraId="4A55C94C">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3CAB674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制度内容不全或可操作性差，扣2分/项。</w:t>
            </w:r>
          </w:p>
          <w:p w14:paraId="201A0A9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未按规定提取安全生产费用，或未制定预算（或费用计划），或未按规定审批，扣10分。</w:t>
            </w:r>
          </w:p>
          <w:p w14:paraId="0369D01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未按规定范围使用，或未做到专款专用，扣1分/项。未按规定建立费用台账，扣5分。台账记录不符合规定，扣1分/项。</w:t>
            </w:r>
          </w:p>
          <w:p w14:paraId="7DB35C6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④</w:t>
            </w:r>
            <w:r>
              <w:rPr>
                <w:rFonts w:ascii="Times New Roman" w:hAnsi="Times New Roman" w:eastAsia="仿宋_GB2312" w:cs="Times New Roman"/>
                <w:kern w:val="0"/>
                <w:szCs w:val="21"/>
              </w:rPr>
              <w:t>企业未监督检查、汇总分析安全生产费用的使用情况，扣3分/项。</w:t>
            </w:r>
          </w:p>
          <w:p w14:paraId="7C5401B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⑤</w:t>
            </w:r>
            <w:r>
              <w:rPr>
                <w:rFonts w:ascii="Times New Roman" w:hAnsi="Times New Roman" w:eastAsia="仿宋_GB2312" w:cs="Times New Roman"/>
                <w:kern w:val="0"/>
                <w:szCs w:val="21"/>
              </w:rPr>
              <w:t>未在招标文件中明确安全费用管理要求，扣1分/项。未单独计列安全生产费用，或在投标中列入竞争性报价，扣1分/项。</w:t>
            </w:r>
          </w:p>
          <w:p w14:paraId="194CC57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⑥</w:t>
            </w:r>
            <w:r>
              <w:rPr>
                <w:rFonts w:ascii="Times New Roman" w:hAnsi="Times New Roman" w:eastAsia="仿宋_GB2312" w:cs="Times New Roman"/>
                <w:kern w:val="0"/>
                <w:szCs w:val="21"/>
              </w:rPr>
              <w:t>未及时、足额向分包单位支付安全生产费用的，扣1分/项。</w:t>
            </w:r>
          </w:p>
          <w:p w14:paraId="3EC6C9C0">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633C46A">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20</w:t>
            </w:r>
          </w:p>
        </w:tc>
        <w:tc>
          <w:tcPr>
            <w:tcW w:w="215" w:type="pct"/>
            <w:tcBorders>
              <w:tl2br w:val="nil"/>
              <w:tr2bl w:val="nil"/>
            </w:tcBorders>
            <w:shd w:val="clear" w:color="auto" w:fill="FFFFFF"/>
            <w:vAlign w:val="center"/>
          </w:tcPr>
          <w:p w14:paraId="4AA4AB46">
            <w:pPr>
              <w:adjustRightInd w:val="0"/>
              <w:snapToGrid w:val="0"/>
              <w:jc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szCs w:val="21"/>
                <w:lang w:val="en-US" w:eastAsia="zh-CN"/>
              </w:rPr>
              <w:t>20</w:t>
            </w:r>
          </w:p>
        </w:tc>
        <w:tc>
          <w:tcPr>
            <w:tcW w:w="2305" w:type="pct"/>
            <w:tcBorders>
              <w:tl2br w:val="nil"/>
              <w:tr2bl w:val="nil"/>
            </w:tcBorders>
            <w:shd w:val="clear" w:color="auto" w:fill="FFFFFF"/>
            <w:vAlign w:val="center"/>
          </w:tcPr>
          <w:p w14:paraId="0FF1493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3A8585F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成都院依据财资〔2023〕136号文件要求，对《安全生产费用管理规定》进行了修订，并发布《关于印发&lt;安全生产费用管理规定&gt;和&lt;安全生产管理奖惩办法&gt;的通知》（蓉设安质〔2023〕42号）；《安全生产费用管理规定》（SQE.01C0206），明确了职责与权限，规定了明确安全费用使用、管理的程序、职责及权限，在规定的安全生产专项投入经费范围内专款专用等要求。</w:t>
            </w:r>
          </w:p>
          <w:p w14:paraId="60C4C3C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1）查见设计分公司《安全生产费用管理办法》（SQE.01C03SJ）2024V1.0版，明确安全生产费用的提取和使用的职责权限、使用范围、工作程序、管理要求等等内容。</w:t>
            </w:r>
          </w:p>
          <w:p w14:paraId="2E07130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2）查见建设分公司2023年10月16日发布了《工程建设分公司安全生产费用管理办法》（JS.HSE.01C0106）。</w:t>
            </w:r>
          </w:p>
          <w:p w14:paraId="02AA78B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成都院2024年6月19日印发《关于下达2024年度业务预算的通知》（蓉设计经〔2024〕7号），附表4-4：公司2024年安全费用、节能减排与环保费用分解表。成都院2024年安全生产费用预算合计18245.00万元，经何彦锋审批同意。</w:t>
            </w:r>
          </w:p>
          <w:p w14:paraId="5DDAAE6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设计分公司根据2024年5月22日印发的《关于下达2024年度分公司安全生产费用预算的通知》（设计安质〔2024〕137号），编制《2024年综合勘测设计项目各项安全生产费用预算表》，安全生产费用预算3198.64万元，经分公司《2024年安全生产经费预算评审会纪要》（设计安质纪要〔2024〕17号）审批通过，签批人：曹驾云。</w:t>
            </w:r>
          </w:p>
          <w:p w14:paraId="25D088F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2）查见《工程建设分公司2024年度安全生产、节约能源与生态环境保护费用预算汇总表》，</w:t>
            </w:r>
            <w:r>
              <w:rPr>
                <w:rFonts w:hint="eastAsia" w:ascii="Times New Roman" w:hAnsi="Times New Roman" w:eastAsia="仿宋_GB2312" w:cs="Times New Roman"/>
                <w:bCs/>
                <w:kern w:val="0"/>
                <w:szCs w:val="21"/>
                <w:lang w:eastAsia="zh-CN"/>
              </w:rPr>
              <w:t>建设分公司</w:t>
            </w:r>
            <w:r>
              <w:rPr>
                <w:rFonts w:hint="eastAsia" w:ascii="Times New Roman" w:hAnsi="Times New Roman" w:eastAsia="仿宋_GB2312" w:cs="Times New Roman"/>
                <w:bCs/>
                <w:kern w:val="0"/>
                <w:szCs w:val="21"/>
              </w:rPr>
              <w:t>制定了2024年度安全生产、节约能源与生态环境保护费用计划。查</w:t>
            </w:r>
            <w:r>
              <w:rPr>
                <w:rFonts w:hint="eastAsia" w:ascii="Times New Roman" w:hAnsi="Times New Roman" w:eastAsia="仿宋_GB2312" w:cs="Times New Roman"/>
                <w:bCs/>
                <w:kern w:val="0"/>
                <w:szCs w:val="21"/>
                <w:lang w:eastAsia="zh-CN"/>
              </w:rPr>
              <w:t>建设分公司</w:t>
            </w:r>
            <w:r>
              <w:rPr>
                <w:rFonts w:hint="eastAsia" w:ascii="Times New Roman" w:hAnsi="Times New Roman" w:eastAsia="仿宋_GB2312" w:cs="Times New Roman"/>
                <w:bCs/>
                <w:kern w:val="0"/>
                <w:szCs w:val="21"/>
              </w:rPr>
              <w:t>《关于下达建设项目2023年度安全生产费用预算指标的通知》（建设〔2024〕68号），</w:t>
            </w:r>
            <w:r>
              <w:rPr>
                <w:rFonts w:hint="eastAsia" w:ascii="Times New Roman" w:hAnsi="Times New Roman" w:eastAsia="仿宋_GB2312" w:cs="Times New Roman"/>
                <w:bCs/>
                <w:kern w:val="0"/>
                <w:szCs w:val="21"/>
                <w:lang w:eastAsia="zh-CN"/>
              </w:rPr>
              <w:t>建设分公司</w:t>
            </w:r>
            <w:r>
              <w:rPr>
                <w:rFonts w:hint="eastAsia" w:ascii="Times New Roman" w:hAnsi="Times New Roman" w:eastAsia="仿宋_GB2312" w:cs="Times New Roman"/>
                <w:bCs/>
                <w:kern w:val="0"/>
                <w:szCs w:val="21"/>
              </w:rPr>
              <w:t>批准了各建设项目部2024年度费用预算6810万元（按47亿元计提），预算由主要负责人雷军审批。</w:t>
            </w:r>
          </w:p>
          <w:p w14:paraId="42D80D4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查成都院总部安全质量环保部、各分/子公司在QHSE系统每月上报安全生产费用，包括使用明细清单，与财务专项会计科目核对，建立电子台账，及时、完整；查见成都院《公司总部安全费投入统计台账--截至7月22日》，成都院截止2024年7月22月，共使用安全生产费用8793.67万元，执行率48.2%，其中总部使用3316260.06元。查见成都院《公司2024年度安全费用核对表》按业务板块分类统计。</w:t>
            </w:r>
          </w:p>
          <w:p w14:paraId="5221520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w:t>
            </w:r>
            <w:r>
              <w:rPr>
                <w:rFonts w:hint="eastAsia" w:ascii="Times New Roman" w:hAnsi="Times New Roman" w:eastAsia="仿宋_GB2312" w:cs="Times New Roman"/>
                <w:bCs/>
                <w:kern w:val="0"/>
                <w:szCs w:val="21"/>
                <w:lang w:val="en-US" w:eastAsia="zh-CN"/>
              </w:rPr>
              <w:t>设计分公司</w:t>
            </w:r>
            <w:r>
              <w:rPr>
                <w:rFonts w:hint="eastAsia" w:ascii="Times New Roman" w:hAnsi="Times New Roman" w:eastAsia="仿宋_GB2312" w:cs="Times New Roman"/>
                <w:bCs/>
                <w:kern w:val="0"/>
                <w:szCs w:val="21"/>
              </w:rPr>
              <w:t>《勘测设计分公司安全费用使用台账》（分包2024.1-6），支付分包方16087817.24元，其中综合勘测设计项目使用安全生产费用约为172.95万元，《安全费用使用台账》（自营2024.1-6）自营建设业务使用安全生产费用2971549.15元，其中勘探业务使用安全生产费用约为902.82万元，其他业务（水文、科研等）使用安全生产费用约为49.11万元，分公司公共安全费用使用29.34万元，截止2024年6月共计投入安全生产费用1905万元。未查见超范围使用安全费用情形。</w:t>
            </w:r>
          </w:p>
          <w:p w14:paraId="2EBD2F2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2）查见建设分公司《安全费用使用台账》，2024年度上半年安全生产费用投入：3787.46万元，各建设项目《安全费报销清单》，费用事项均符合安全规定要求，保证了专款专用，并建立了台帐，台账记录符合规定。</w:t>
            </w:r>
          </w:p>
          <w:p w14:paraId="6CCE582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4.查见成都院《2024年度上半年安全生产费用分析报告》，成都院对年度安全生产费用总体情况、存在问题等进行了分析，针对投运分公司等个别分/子公司上半年安全费用预算完成率偏低等情况，提出了解决预算执行偏差的措施。</w:t>
            </w:r>
          </w:p>
          <w:p w14:paraId="357878A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1）查见《勘测设计分公司2024年度上半年度安全生产、节约能源与生态环境保护费用分析报告》，检查、汇总分析安全生产费用的使用情况。</w:t>
            </w:r>
          </w:p>
          <w:p w14:paraId="03B6ED2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2）查见《工程建设分公司2024年度第1季度安全生产、节约能源与生态环境保护费用核对》《工程建设分公司2024年第1季度安全生产、节约能源与生态环境保护费用分析报告》，</w:t>
            </w:r>
            <w:r>
              <w:rPr>
                <w:rFonts w:hint="eastAsia" w:ascii="Times New Roman" w:hAnsi="Times New Roman" w:eastAsia="仿宋_GB2312" w:cs="Times New Roman"/>
                <w:bCs/>
                <w:kern w:val="0"/>
                <w:szCs w:val="21"/>
                <w:lang w:val="en-US" w:eastAsia="zh-CN"/>
              </w:rPr>
              <w:t>建设分公司</w:t>
            </w:r>
            <w:r>
              <w:rPr>
                <w:rFonts w:hint="eastAsia" w:ascii="Times New Roman" w:hAnsi="Times New Roman" w:eastAsia="仿宋_GB2312" w:cs="Times New Roman"/>
                <w:bCs/>
                <w:kern w:val="0"/>
                <w:szCs w:val="21"/>
              </w:rPr>
              <w:t>安全质量环保部、项目管理部、财务资金部联合开展了季度安全生产费用的使用情况核对、分析，经分析一季度安全生产投入满足相关法律法规要求。</w:t>
            </w:r>
          </w:p>
          <w:p w14:paraId="0B68BE6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5.抽查成都院2024年《硬梁包移民代建工程C3标扯索坝、综合林场垫高防护工程施工合同》招标文件，在招标文件中明确安全费用管理要求，单独计列安全生产费用；《四川大渡河猴子岩移民安置单项工程相关安置点安防设施工程施工标招标文件》（合同编号：HZYCHBHJP-202301），其中“6.1.6安全文明施工费”中，明确本工程安全投入不低于建安工程造价的2.5%等要求。</w:t>
            </w:r>
          </w:p>
          <w:p w14:paraId="7E5E2D2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1）查证设计分公司招标工作由采购中心具体负责；查见项目分包《安全生产协议》中明确安全生产费用使用管理要求。</w:t>
            </w:r>
          </w:p>
          <w:p w14:paraId="3FF2FAF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2）抽查建设分公司《硬梁包移民代建工程C3标扯索坝、综合林场垫高防护工程施工招标文件》，在招标文件中明确安全费用管理要求，单独计列安全生产费用。</w:t>
            </w:r>
          </w:p>
          <w:p w14:paraId="3A57E34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6.查成都院财务管理部提供的《2024年上半年安全生产费用台账》，2024年上半年结算给分包单位安全生产费用7152.0508万元。</w:t>
            </w:r>
          </w:p>
          <w:p w14:paraId="38B7931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1）查见《勘测设计分公司安全费用使用台账》（分包2024.1-6），结算给分包单位的安全费用1015.22万元；及时、足额向分包单位支付安全生产费用。</w:t>
            </w:r>
          </w:p>
          <w:p w14:paraId="0054BAE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Cs/>
                <w:kern w:val="0"/>
                <w:szCs w:val="21"/>
              </w:rPr>
              <w:t>2）未发现建设分公司拖欠分包方安全生产费用现象。</w:t>
            </w:r>
          </w:p>
          <w:p w14:paraId="019F498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1E33A42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ascii="Times New Roman" w:hAnsi="Times New Roman" w:eastAsia="仿宋_GB2312" w:cs="Times New Roman"/>
                <w:bCs/>
                <w:kern w:val="0"/>
                <w:szCs w:val="21"/>
              </w:rPr>
              <w:t>查云阳监理项目《安全生产费用管理制度》，内容包含了编制目的、适用范围、相关文件、职责与权限、管理规定，其中查管理规定包含基本要求、安全生产费用使用范围等。</w:t>
            </w:r>
          </w:p>
          <w:p w14:paraId="2EF641B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ascii="Times New Roman" w:hAnsi="Times New Roman" w:eastAsia="仿宋_GB2312" w:cs="Times New Roman"/>
                <w:bCs/>
                <w:kern w:val="0"/>
                <w:szCs w:val="21"/>
              </w:rPr>
              <w:t>查云阳监理项目制定了《云阳抽蓄项目联合体监理部2024年安全生产费用预算》，2024年安全生产费用预算为15.6万元，截止目前，项目部已经投入安全生产费用7.4万元，投入满足需求。</w:t>
            </w:r>
          </w:p>
          <w:p w14:paraId="4B06426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39C224A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1.查漳州总包项目《安全生产费用管理制度》，内容包含了编制目的、适用范围、相关文件、职责与权限、管理规定，其中查管理规定包含基本要求、安全生产费用使用范围等。</w:t>
            </w:r>
          </w:p>
          <w:p w14:paraId="5C5E2AC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漳州总包项目《关于印发漳州项目2024年安全生产与职业健康、节约能源与生态环境保护工作目标、重点和计划的通知》（EPC（HSE）2024-02号）漳州总包项目制定了安全生产费用预算，并通过成都院安全管理信息系统上报，2024年3月30日由漳州总包项目经理孙宝来签发。</w:t>
            </w:r>
          </w:p>
          <w:p w14:paraId="0CB70CD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漳州总包项目《2024年漳州绿色发展项目安全费台账》《安全生产费对下支付台账》《施工漳州总包项目安全生产费使用台账》《施工漳州总包项目节能环保费用使用台账》，漳州总包项目按自身费用和施工漳州总包项目费用两项对安全投入情况进行了统计，自身费用统计包括安全防护用品支出；安全生产检查、评价(不包括新建、改建、扩建项目安全评价)、咨询和标准化建设支等项目，台账记录符合规定要求。</w:t>
            </w:r>
          </w:p>
          <w:p w14:paraId="276F08A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4.查漳州总包项目《安全生产费对下支付</w:t>
            </w:r>
            <w:r>
              <w:rPr>
                <w:rFonts w:hint="eastAsia" w:ascii="Times New Roman" w:hAnsi="Times New Roman" w:eastAsia="仿宋_GB2312" w:cs="Times New Roman"/>
                <w:bCs/>
                <w:kern w:val="0"/>
                <w:szCs w:val="21"/>
                <w:lang w:val="en-US" w:eastAsia="zh-CN"/>
              </w:rPr>
              <w:t>台账</w:t>
            </w:r>
            <w:r>
              <w:rPr>
                <w:rFonts w:hint="eastAsia" w:ascii="Times New Roman" w:hAnsi="Times New Roman" w:eastAsia="仿宋_GB2312" w:cs="Times New Roman"/>
                <w:bCs/>
                <w:kern w:val="0"/>
                <w:szCs w:val="21"/>
                <w:lang w:val="zh-CN"/>
              </w:rPr>
              <w:t>》，漳州总包项目及时、足额向分包单位支付安全生产费用</w:t>
            </w:r>
            <w:r>
              <w:rPr>
                <w:rFonts w:ascii="Times New Roman" w:hAnsi="Times New Roman" w:eastAsia="仿宋_GB2312" w:cs="Times New Roman"/>
                <w:bCs/>
                <w:kern w:val="0"/>
                <w:szCs w:val="21"/>
              </w:rPr>
              <w:t>。</w:t>
            </w:r>
          </w:p>
          <w:p w14:paraId="14BC462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76850E4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关于发布&lt;四川大邑抽水蓄能电站勘测设计项目部安全生产管理制度汇编&gt;的通知》（项目安环〔2024〕6号），包括《安全生产费用管理办法》，明确了项目经理、安全员、分包单位等管理职责与权限，对项目部安全生产费用计划、使用、统计、上报等管理要求进行了明确。</w:t>
            </w:r>
          </w:p>
          <w:p w14:paraId="1C8C7FB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2.查大邑地勘项目部《2024年安全生产预算表》，经项目经理</w:t>
            </w:r>
            <w:r>
              <w:rPr>
                <w:rFonts w:hint="eastAsia" w:ascii="Times New Roman" w:hAnsi="Times New Roman" w:eastAsia="仿宋_GB2312" w:cs="Times New Roman"/>
                <w:bCs/>
                <w:kern w:val="0"/>
                <w:szCs w:val="21"/>
                <w:lang w:eastAsia="zh-CN"/>
              </w:rPr>
              <w:t>朱先文</w:t>
            </w:r>
            <w:r>
              <w:rPr>
                <w:rFonts w:ascii="Times New Roman" w:hAnsi="Times New Roman" w:eastAsia="仿宋_GB2312" w:cs="Times New Roman"/>
                <w:bCs/>
                <w:kern w:val="0"/>
                <w:szCs w:val="21"/>
              </w:rPr>
              <w:t>批准；大邑地勘项目部2024年计划使用安全生产费用13.5万元，包括完善、改造和维护安全防护设施设备支出1.5万元，配备、维护、保养应急救援器材、设备支出和应急演练支出3万元、配备和更新现场作业人员安全防护用品支出4万元，安全生产宣传、教育、培训支出2万元等。</w:t>
            </w:r>
          </w:p>
          <w:p w14:paraId="25F9411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大邑地勘项目部《安全生产费用预算审批表》《2024年度安全生产费用使用统计台账》，2024年1月-9月，共使用48640.8元，主要用于购置应急药品、劳动防护用品、应急演练支出等。查分包单位“中电建振冲建设股份公司”《安全生产费用统计表》，2024年1月-9月，共使用安全生产费用122053.88元。</w:t>
            </w:r>
          </w:p>
          <w:p w14:paraId="590EE77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成都院与中电建振冲建设股份公司签订的《TBM大邑抽水蓄能电站可研阶段勘探技术服务合同》（合同编号：NZK21217-2023-01）、《大邑抽水蓄能电站可研阶段勘探（洞探）技术服务变更补充协议》（合同编号：NZK21217-2023-04），在“10.费用与支付《合同工程量清单价格表》”中，明确安全环保措施费5%，即100.8637万元。</w:t>
            </w:r>
          </w:p>
          <w:p w14:paraId="6E8594F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5.查大邑地勘项目部提供的《付款经费计算表-第一次进度款》，截止2024年9月24日，支付给分包方“中电建振冲建设股份公司”安全环保措施费用244393.40元（5%）。 </w:t>
            </w:r>
          </w:p>
          <w:p w14:paraId="44FAECA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690D22E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1.查双江口设计项目部《安全生产费用管理办法》（双项目函字〔2024〕006号），明确了项目经理、办公室、安全员管理职责与权限，对项目部安全生产费用预算、采购、统计、上报等管理要求进行了明确。</w:t>
            </w:r>
          </w:p>
          <w:p w14:paraId="67F85FF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双江口设计项目部《2024年安全生产预算表》，经项目经理李永红批准；双江口设计项目部2024年计划使用安全生产费用18万元，包括配备、维护、保养应急救援器材、设备支出和应急演练支出3万元、配备和更新现场作业人员安全防护用品支出5万元、野外应急食品、应急器械、应急药品支出5万元等。</w:t>
            </w:r>
          </w:p>
          <w:p w14:paraId="754FB2F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3.查双江口设计项目部《2024年度安全生产费用使用统计台账》，2024年1月-9月，共使用54678.5元，主要用于购置应急药品、应急食品、应急物资（灭火器、雨靴等）、劳动防护用品、应急演练支出等。</w:t>
            </w:r>
          </w:p>
          <w:p w14:paraId="2AA3DDB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2C0460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54FBAD5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5.1.5</w:t>
            </w:r>
          </w:p>
        </w:tc>
        <w:tc>
          <w:tcPr>
            <w:tcW w:w="265" w:type="pct"/>
            <w:tcBorders>
              <w:tl2br w:val="nil"/>
              <w:tr2bl w:val="nil"/>
            </w:tcBorders>
            <w:shd w:val="clear" w:color="auto" w:fill="FFFFFF"/>
            <w:vAlign w:val="center"/>
          </w:tcPr>
          <w:p w14:paraId="2F07D64F">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安全文化建设</w:t>
            </w:r>
          </w:p>
        </w:tc>
        <w:tc>
          <w:tcPr>
            <w:tcW w:w="859" w:type="pct"/>
            <w:tcBorders>
              <w:tl2br w:val="nil"/>
              <w:tr2bl w:val="nil"/>
            </w:tcBorders>
            <w:shd w:val="clear" w:color="auto" w:fill="FFFFFF"/>
            <w:vAlign w:val="center"/>
          </w:tcPr>
          <w:p w14:paraId="7778B14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企业应建立安全文化发展规划和安全理念。安全文化建设应纳入企业文化建设范畴。</w:t>
            </w:r>
          </w:p>
          <w:p w14:paraId="12DAF1B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主要负责人应推进并参与本单位安全文化建设，各级管理者应对安全理念和行为准则的实施起到示范和推进作用，参加安全文化建设活动。</w:t>
            </w:r>
          </w:p>
          <w:p w14:paraId="048C1CA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应组织开展安全月、安全教育培训、安全文化宣传等多种形式的群众性安全文化活动。</w:t>
            </w:r>
          </w:p>
          <w:p w14:paraId="31F95BD2">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409A4A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未建立安全文化发展规划和安全理念，扣5分。安全文化建设未纳入企业文化建设范畴，扣1分。</w:t>
            </w:r>
          </w:p>
          <w:p w14:paraId="32FB559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主要负责人未推进并参与本企业安全文化建设，扣3分，各级管理者未参加安全文化建设活动，扣2分/人。</w:t>
            </w:r>
          </w:p>
          <w:p w14:paraId="11BC238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未按要求开展安全文化活动，扣1分/项。</w:t>
            </w:r>
          </w:p>
          <w:p w14:paraId="09A5A8E0">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4DEB6EBC">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0B300608">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3DBBE55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6B25954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成都院《安全生产管理规定》（SQE.01B02），明确了安全管理理念与方针，成都院安全生产工作坚持“安全第一、预防为主、综合治理”的方针，贯彻“幸福系于安全，安全源于责任”的理念。查成都院《企业文化理念手册》（COG.04C0101）将安全文化纳入了企业文化。</w:t>
            </w:r>
          </w:p>
          <w:p w14:paraId="0FAFA17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hint="default" w:ascii="Times New Roman" w:hAnsi="Times New Roman" w:eastAsia="仿宋_GB2312" w:cs="Times New Roman"/>
                <w:bCs/>
                <w:kern w:val="0"/>
                <w:szCs w:val="21"/>
              </w:rPr>
              <w:t>设计</w:t>
            </w:r>
            <w:r>
              <w:rPr>
                <w:rFonts w:hint="eastAsia" w:ascii="Times New Roman" w:hAnsi="Times New Roman" w:eastAsia="仿宋_GB2312" w:cs="Times New Roman"/>
                <w:bCs/>
                <w:kern w:val="0"/>
                <w:szCs w:val="21"/>
              </w:rPr>
              <w:t>分公司贯彻执行公司安全文化理念。</w:t>
            </w:r>
          </w:p>
          <w:p w14:paraId="7E7A7A8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hint="eastAsia" w:ascii="Times New Roman" w:hAnsi="Times New Roman" w:eastAsia="仿宋_GB2312" w:cs="Times New Roman"/>
                <w:bCs/>
                <w:kern w:val="0"/>
                <w:szCs w:val="21"/>
                <w:lang w:eastAsia="zh-CN"/>
              </w:rPr>
              <w:t>建设分公司</w:t>
            </w:r>
            <w:r>
              <w:rPr>
                <w:rFonts w:hint="eastAsia" w:ascii="Times New Roman" w:hAnsi="Times New Roman" w:eastAsia="仿宋_GB2312" w:cs="Times New Roman"/>
                <w:bCs/>
                <w:kern w:val="0"/>
                <w:szCs w:val="21"/>
              </w:rPr>
              <w:t>按照公司企业文化促进项目部安全文化的建设</w:t>
            </w:r>
            <w:r>
              <w:rPr>
                <w:rFonts w:hint="default" w:ascii="Times New Roman" w:hAnsi="Times New Roman" w:eastAsia="仿宋_GB2312" w:cs="Times New Roman"/>
                <w:bCs/>
                <w:kern w:val="0"/>
                <w:szCs w:val="21"/>
              </w:rPr>
              <w:t>，</w:t>
            </w:r>
            <w:r>
              <w:rPr>
                <w:rFonts w:hint="eastAsia" w:ascii="Times New Roman" w:hAnsi="Times New Roman" w:eastAsia="仿宋_GB2312" w:cs="Times New Roman"/>
                <w:bCs/>
                <w:kern w:val="0"/>
                <w:szCs w:val="21"/>
              </w:rPr>
              <w:t>将安全工作纳入了分公司十四五规划。</w:t>
            </w:r>
          </w:p>
          <w:p w14:paraId="0E5A091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成都院党委书记、董事长何彦锋和总经理张世殊积极推进并参与企业安全文化建设，查见董事长何彦锋2023年6月19日，深入福建漳州项目主讲了公司领导“安全公开课”等记录。各二级单位负责人积极参加安全文化建设活动。</w:t>
            </w:r>
          </w:p>
          <w:p w14:paraId="10A44EB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1）查见设计分公司总经理邓兴富参与分公司安全生产月活动，主讲安全生产公开课，主持会议研究现场安全文明施工标准；查证分公司分管安全副总经理、安全总监曹驾云主持安全生产月启动仪式等。</w:t>
            </w:r>
          </w:p>
          <w:p w14:paraId="79E0954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2）建设分公司主要负责人、各级管理者积极推进并参与分公司安全文化建设，分公司总经理雷军带头讲安全生产公开课。</w:t>
            </w:r>
          </w:p>
          <w:p w14:paraId="29F435A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w:t>
            </w:r>
            <w:r>
              <w:rPr>
                <w:rFonts w:hint="eastAsia" w:ascii="Times New Roman" w:hAnsi="Times New Roman" w:eastAsia="仿宋_GB2312" w:cs="Times New Roman"/>
                <w:bCs/>
                <w:kern w:val="0"/>
                <w:szCs w:val="21"/>
              </w:rPr>
              <w:t>成都院积极策划实施2024年度“安全生产月活动”，查见印发《关于开展成都院2024年“安全生产月”活动的通知》（蓉设安质〔2024〕28号），公司组织学习贯彻习近平总书记关于安全生产的重要论述，采取线上线下结合的方式，组织开展了安全生产月启动仪式、在办公区张贴了“安全生产月”主题横幅及海报，摆放了“人人讲安全、个个会应急——畅通生命通道”“典型重特大事故案例剖析”展板，开展安全生产主题教育、安全竞赛、安全生产公开课、安全生产知识宣传、事故和灾害案例警示教育、应急演练等活动，切实达到以活动促工作、以活动促安全的目的，形成浓厚的安全生产氛围。活动周小结、总结按要求进行了报送</w:t>
            </w:r>
            <w:r>
              <w:rPr>
                <w:rFonts w:ascii="Times New Roman" w:hAnsi="Times New Roman" w:eastAsia="仿宋_GB2312" w:cs="Times New Roman"/>
                <w:bCs/>
                <w:kern w:val="0"/>
                <w:szCs w:val="21"/>
              </w:rPr>
              <w:t>。</w:t>
            </w:r>
          </w:p>
          <w:p w14:paraId="48FD871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1）查见设计分公司开展“安全生产月”、《职业病防治法》宣传周、防灾减灾周、节能宣传周等活动通知以及总结，按要求开展安全文化活动。</w:t>
            </w:r>
          </w:p>
          <w:p w14:paraId="746D778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2）查见建设分公司2024年组织开展了“全国安全生产月”、职业病防治宣传周、节能宣传周、全国低碳日、防灾减灾宣传周等活动。</w:t>
            </w:r>
          </w:p>
          <w:p w14:paraId="5E5F241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6596576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ascii="Times New Roman" w:hAnsi="Times New Roman" w:eastAsia="仿宋_GB2312" w:cs="Times New Roman"/>
                <w:bCs/>
                <w:kern w:val="0"/>
                <w:szCs w:val="21"/>
              </w:rPr>
              <w:t>查云阳监理项目在醒目位置设置了LED屏幕，为外来人员进行安全告知，并定期播放安全文化宣传视频。</w:t>
            </w:r>
          </w:p>
          <w:p w14:paraId="69CD5AB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ascii="Times New Roman" w:hAnsi="Times New Roman" w:eastAsia="仿宋_GB2312" w:cs="Times New Roman"/>
                <w:bCs/>
                <w:kern w:val="0"/>
                <w:szCs w:val="21"/>
              </w:rPr>
              <w:t>查云阳监理项目总监范林文参加安全生产月等相关安全文化活动，推进并参与本企业安全文化建设。</w:t>
            </w:r>
          </w:p>
          <w:p w14:paraId="62134F8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w:t>
            </w:r>
            <w:r>
              <w:rPr>
                <w:rFonts w:ascii="Times New Roman" w:hAnsi="Times New Roman" w:eastAsia="仿宋_GB2312" w:cs="Times New Roman"/>
                <w:bCs/>
                <w:kern w:val="0"/>
                <w:szCs w:val="21"/>
              </w:rPr>
              <w:t>查云阳监理项目开展了安全生产月等安全文化活动。</w:t>
            </w:r>
          </w:p>
          <w:p w14:paraId="09FA38F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2931ED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1.查漳州总包项目在项目现场醒目位置设置标识标牌及安全标语。</w:t>
            </w:r>
          </w:p>
          <w:p w14:paraId="0D0CF07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2.查项目经理孙宝来参加安全生产月等相关安全文化活动，推进并参与本企业安全文化建设。</w:t>
            </w:r>
          </w:p>
          <w:p w14:paraId="19F7F5B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3.查漳州总包项目开展了安全生产月等安全文化活动</w:t>
            </w:r>
            <w:r>
              <w:rPr>
                <w:rFonts w:ascii="Times New Roman" w:hAnsi="Times New Roman" w:eastAsia="仿宋_GB2312" w:cs="Times New Roman"/>
                <w:bCs/>
                <w:kern w:val="0"/>
                <w:szCs w:val="21"/>
              </w:rPr>
              <w:t>。</w:t>
            </w:r>
          </w:p>
          <w:p w14:paraId="7036268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7BDA8D5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大邑地勘项目部执行成都院安全文化发展规划和安全理念。项目部制定《安全文化建设方案》（项目安环〔2024〕5号），对安全文化建设的形式、安全文化建设组织机构、安全文化活动、工作内容、工作要求等予以明确。</w:t>
            </w:r>
          </w:p>
          <w:p w14:paraId="7EE8BAC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2.大邑地勘项目部开展了2024年“安全生产月”活动，如项目经理</w:t>
            </w:r>
            <w:r>
              <w:rPr>
                <w:rFonts w:hint="eastAsia" w:ascii="Times New Roman" w:hAnsi="Times New Roman" w:eastAsia="仿宋_GB2312" w:cs="Times New Roman"/>
                <w:bCs/>
                <w:kern w:val="0"/>
                <w:szCs w:val="21"/>
                <w:lang w:eastAsia="zh-CN"/>
              </w:rPr>
              <w:t>朱先文</w:t>
            </w:r>
            <w:r>
              <w:rPr>
                <w:rFonts w:ascii="Times New Roman" w:hAnsi="Times New Roman" w:eastAsia="仿宋_GB2312" w:cs="Times New Roman"/>
                <w:bCs/>
                <w:kern w:val="0"/>
                <w:szCs w:val="21"/>
              </w:rPr>
              <w:t>主持开展2024年安全生产月启动及动员培训，项目部人员参加了成都院组织的安全知识竞赛，组织观看了警示教育片，开展了安全隐患排查大检查，组织开展了应急知识学习，防洪度汛应急演练等。</w:t>
            </w:r>
          </w:p>
          <w:p w14:paraId="5EB8808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38E53B9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双江口设计项目部执行成都院安全文化发展规划和安全理念。项目部明确了“项目部四个责任体系负责人应每年开展一次安全培训；设代处应以“技术支持”的角色积极参与业主等参建各方组织的安全月、安全教育培训、安全文化宣传、应急演练等多种形式的群众性安全文化活动”等要求。</w:t>
            </w:r>
          </w:p>
          <w:p w14:paraId="4A18996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双江口设计项目部开展了2024年“安全生产月”活动，如项目经理李永红主持开展“安全月”启动仪式，项目部人员参加了成都院组织的安全知识竞赛，开展了2024年工程建设地质灾害及应急管理专项培训，组织观看了警示教育片等。</w:t>
            </w:r>
          </w:p>
          <w:p w14:paraId="3AC6A6D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385595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3E82D41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5.1.6</w:t>
            </w:r>
          </w:p>
        </w:tc>
        <w:tc>
          <w:tcPr>
            <w:tcW w:w="265" w:type="pct"/>
            <w:tcBorders>
              <w:tl2br w:val="nil"/>
              <w:tr2bl w:val="nil"/>
            </w:tcBorders>
            <w:shd w:val="clear" w:color="auto" w:fill="FFFFFF"/>
            <w:vAlign w:val="center"/>
          </w:tcPr>
          <w:p w14:paraId="29B4E324">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安全生产信息化建设</w:t>
            </w:r>
          </w:p>
        </w:tc>
        <w:tc>
          <w:tcPr>
            <w:tcW w:w="859" w:type="pct"/>
            <w:tcBorders>
              <w:tl2br w:val="nil"/>
              <w:tr2bl w:val="nil"/>
            </w:tcBorders>
            <w:shd w:val="clear" w:color="auto" w:fill="FFFFFF"/>
            <w:vAlign w:val="center"/>
          </w:tcPr>
          <w:p w14:paraId="6AE0EEA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企业应根据自身实际情况，利用信息化手段加强安全生产管理工作，开展安全生产电子台账管理、教育培训、重大危险源监控、职业病危害防治、应急管理、安全风险管控和隐患自查自报、安全生产预测预警等信息系统的建设。</w:t>
            </w:r>
          </w:p>
          <w:p w14:paraId="38D7FCE8">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A52D8B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未利用信息化手段进行安全管理，扣2分/单位。</w:t>
            </w:r>
          </w:p>
          <w:p w14:paraId="0942887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安全生产信息化建</w:t>
            </w:r>
            <w:r>
              <w:rPr>
                <w:rFonts w:ascii="Times New Roman" w:hAnsi="Times New Roman" w:eastAsia="仿宋_GB2312" w:cs="Times New Roman"/>
                <w:color w:val="000000"/>
                <w:kern w:val="0"/>
                <w:szCs w:val="21"/>
              </w:rPr>
              <w:t>设不满</w:t>
            </w:r>
            <w:r>
              <w:rPr>
                <w:rFonts w:ascii="Times New Roman" w:hAnsi="Times New Roman" w:eastAsia="仿宋_GB2312" w:cs="Times New Roman"/>
                <w:kern w:val="0"/>
                <w:szCs w:val="21"/>
              </w:rPr>
              <w:t>足管理要求，扣2分/单位。</w:t>
            </w:r>
          </w:p>
          <w:p w14:paraId="150F8AA4">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62BBBED9">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304CC6B4">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7C267C3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5702331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成都院根据本单位实际情况和安全生产标准化要求，开发并使用了QHSE系统，包括目标职责、制度管理、教育培训、现场管理、风险隐患、应急管理、信息报送、持续改进等管理模块，满足安全生产信息化建设管理要求。</w:t>
            </w:r>
          </w:p>
          <w:p w14:paraId="4E80B1B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1）查见设计公司“QHSE信息系统”，分公司采用公司QHSE系统的下设单位子模块进行信息化管理，各类基础信息已按要求上传，并实时更新。</w:t>
            </w:r>
          </w:p>
          <w:p w14:paraId="26A407E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2）建设分公司利用公司QHSE系统、</w:t>
            </w:r>
            <w:r>
              <w:rPr>
                <w:rFonts w:hint="eastAsia" w:ascii="Times New Roman" w:hAnsi="Times New Roman" w:eastAsia="仿宋_GB2312" w:cs="Times New Roman"/>
                <w:bCs/>
                <w:kern w:val="0"/>
                <w:szCs w:val="21"/>
                <w:lang w:eastAsia="zh-CN"/>
              </w:rPr>
              <w:t>股份公司</w:t>
            </w:r>
            <w:r>
              <w:rPr>
                <w:rFonts w:hint="eastAsia" w:ascii="Times New Roman" w:hAnsi="Times New Roman" w:eastAsia="仿宋_GB2312" w:cs="Times New Roman"/>
                <w:bCs/>
                <w:kern w:val="0"/>
                <w:szCs w:val="21"/>
              </w:rPr>
              <w:t>HSE信息系统进行信息化安全管理。</w:t>
            </w:r>
          </w:p>
          <w:p w14:paraId="109F67F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hint="eastAsia" w:ascii="Times New Roman" w:hAnsi="Times New Roman" w:eastAsia="仿宋_GB2312" w:cs="Times New Roman"/>
                <w:bCs/>
                <w:kern w:val="0"/>
                <w:szCs w:val="21"/>
                <w:lang w:val="en-US" w:eastAsia="zh-CN"/>
              </w:rPr>
              <w:t>成都院</w:t>
            </w:r>
            <w:r>
              <w:rPr>
                <w:rFonts w:hint="eastAsia" w:ascii="Times New Roman" w:hAnsi="Times New Roman" w:eastAsia="仿宋_GB2312" w:cs="Times New Roman"/>
                <w:bCs/>
                <w:kern w:val="0"/>
                <w:szCs w:val="21"/>
              </w:rPr>
              <w:t>QHSE系统满足</w:t>
            </w:r>
            <w:r>
              <w:rPr>
                <w:rFonts w:hint="eastAsia" w:ascii="Times New Roman" w:hAnsi="Times New Roman" w:eastAsia="仿宋_GB2312" w:cs="Times New Roman"/>
                <w:bCs/>
                <w:kern w:val="0"/>
                <w:szCs w:val="21"/>
                <w:lang w:val="en-US" w:eastAsia="zh-CN"/>
              </w:rPr>
              <w:t>股份</w:t>
            </w:r>
            <w:r>
              <w:rPr>
                <w:rFonts w:hint="eastAsia" w:ascii="Times New Roman" w:hAnsi="Times New Roman" w:eastAsia="仿宋_GB2312" w:cs="Times New Roman"/>
                <w:bCs/>
                <w:kern w:val="0"/>
                <w:szCs w:val="21"/>
              </w:rPr>
              <w:t>公司安全生产信息化管理的要求。</w:t>
            </w:r>
          </w:p>
          <w:p w14:paraId="1020B79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1）查见“QHSE信息系统”</w:t>
            </w:r>
            <w:r>
              <w:rPr>
                <w:rFonts w:hint="eastAsia" w:ascii="Times New Roman" w:hAnsi="Times New Roman" w:eastAsia="仿宋_GB2312" w:cs="Times New Roman"/>
                <w:bCs/>
                <w:kern w:val="0"/>
                <w:szCs w:val="21"/>
                <w:lang w:val="en-US" w:eastAsia="zh-CN"/>
              </w:rPr>
              <w:t>中</w:t>
            </w:r>
            <w:r>
              <w:rPr>
                <w:rFonts w:hint="eastAsia" w:ascii="Times New Roman" w:hAnsi="Times New Roman" w:eastAsia="仿宋_GB2312" w:cs="Times New Roman"/>
                <w:bCs/>
                <w:kern w:val="0"/>
                <w:szCs w:val="21"/>
              </w:rPr>
              <w:t>设计分公司的隐患排查、应急演练、风险管控等内容持续填报、更新；通过QHSE系统进行安全管理。信息化建设满足要求。抽查勘探项目部采用公司QHSE系统及项目部KT管理系统进行信息化管理，各类基础信息已全部上传完毕。</w:t>
            </w:r>
          </w:p>
          <w:p w14:paraId="7F8A959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Cs/>
                <w:kern w:val="0"/>
                <w:szCs w:val="21"/>
              </w:rPr>
              <w:t>2）建设分公司使用公司QHSE系统、</w:t>
            </w:r>
            <w:r>
              <w:rPr>
                <w:rFonts w:hint="eastAsia" w:ascii="Times New Roman" w:hAnsi="Times New Roman" w:eastAsia="仿宋_GB2312" w:cs="Times New Roman"/>
                <w:bCs/>
                <w:kern w:val="0"/>
                <w:szCs w:val="21"/>
                <w:lang w:eastAsia="zh-CN"/>
              </w:rPr>
              <w:t>股份公司</w:t>
            </w:r>
            <w:r>
              <w:rPr>
                <w:rFonts w:hint="eastAsia" w:ascii="Times New Roman" w:hAnsi="Times New Roman" w:eastAsia="仿宋_GB2312" w:cs="Times New Roman"/>
                <w:bCs/>
                <w:kern w:val="0"/>
                <w:szCs w:val="21"/>
              </w:rPr>
              <w:t>HSE信息系统，按照目标职责、制度管理、教育培训、现场管理、风险隐患、应急管理、信息报送、持续改进等安全生产标准化要素分类建立，包含安全生产电子台账管理、教育培训、重大危险源监控、职业病危害防治、应急管理、安全风险管控和隐患自查自报、安全生产预测预警等内容，满足管理要求。</w:t>
            </w:r>
          </w:p>
          <w:p w14:paraId="3943859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62C9E4D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ascii="Times New Roman" w:hAnsi="Times New Roman" w:eastAsia="仿宋_GB2312" w:cs="Times New Roman"/>
                <w:bCs/>
                <w:kern w:val="0"/>
                <w:szCs w:val="21"/>
              </w:rPr>
              <w:t>制作成微视频的形式，在</w:t>
            </w:r>
            <w:r>
              <w:rPr>
                <w:rFonts w:hint="eastAsia" w:ascii="Times New Roman" w:hAnsi="Times New Roman" w:eastAsia="仿宋_GB2312" w:cs="Times New Roman"/>
                <w:bCs/>
                <w:kern w:val="0"/>
                <w:szCs w:val="21"/>
                <w:lang w:val="en-US" w:eastAsia="zh-CN"/>
              </w:rPr>
              <w:t>LED</w:t>
            </w:r>
            <w:r>
              <w:rPr>
                <w:rFonts w:ascii="Times New Roman" w:hAnsi="Times New Roman" w:eastAsia="仿宋_GB2312" w:cs="Times New Roman"/>
                <w:bCs/>
                <w:kern w:val="0"/>
                <w:szCs w:val="21"/>
              </w:rPr>
              <w:t>屏幕上为外来人员播放。</w:t>
            </w:r>
          </w:p>
          <w:p w14:paraId="49BD45C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ascii="Times New Roman" w:hAnsi="Times New Roman" w:eastAsia="仿宋_GB2312" w:cs="Times New Roman"/>
                <w:bCs/>
                <w:kern w:val="0"/>
                <w:szCs w:val="21"/>
              </w:rPr>
              <w:t>查云阳监理项目利用成都院QHSE信息系统开展相关安全管理工作。</w:t>
            </w:r>
          </w:p>
          <w:p w14:paraId="2485EE1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40DDB85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查漳州总包项目利用成都院QHSE信息系统开展相关安全管理工作。</w:t>
            </w:r>
          </w:p>
          <w:p w14:paraId="7AEB282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4E953E4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大邑地勘项目部结合自身实际情况，使用</w:t>
            </w:r>
            <w:r>
              <w:rPr>
                <w:rFonts w:hint="eastAsia" w:ascii="Times New Roman" w:hAnsi="Times New Roman" w:eastAsia="仿宋_GB2312" w:cs="Times New Roman"/>
                <w:bCs/>
                <w:kern w:val="0"/>
                <w:szCs w:val="21"/>
                <w:lang w:eastAsia="zh-CN"/>
              </w:rPr>
              <w:t>股份公司</w:t>
            </w:r>
            <w:r>
              <w:rPr>
                <w:rFonts w:ascii="Times New Roman" w:hAnsi="Times New Roman" w:eastAsia="仿宋_GB2312" w:cs="Times New Roman"/>
                <w:bCs/>
                <w:kern w:val="0"/>
                <w:szCs w:val="21"/>
              </w:rPr>
              <w:t>HSE管理系统平台-项目级门户、成都院QHSE信息化系统上传相关安全管理工作记录，开展安全生产电子台账管理。</w:t>
            </w:r>
          </w:p>
          <w:p w14:paraId="040B5D8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0E3E922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双江口设计项目部结合自身实际情况，使用</w:t>
            </w:r>
            <w:r>
              <w:rPr>
                <w:rFonts w:hint="eastAsia" w:ascii="Times New Roman" w:hAnsi="Times New Roman" w:eastAsia="仿宋_GB2312" w:cs="Times New Roman"/>
                <w:bCs/>
                <w:kern w:val="0"/>
                <w:szCs w:val="21"/>
                <w:lang w:eastAsia="zh-CN"/>
              </w:rPr>
              <w:t>股份公司</w:t>
            </w:r>
            <w:r>
              <w:rPr>
                <w:rFonts w:ascii="Times New Roman" w:hAnsi="Times New Roman" w:eastAsia="仿宋_GB2312" w:cs="Times New Roman"/>
                <w:bCs/>
                <w:kern w:val="0"/>
                <w:szCs w:val="21"/>
              </w:rPr>
              <w:t>HSE管理系统平台-项目级门户、成都院QHSE信息化系统上传相关安全管理工作记录，开展安全生产电子台账管理。</w:t>
            </w:r>
          </w:p>
          <w:p w14:paraId="0A19AD8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2E7BDF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0A2490B">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5.2</w:t>
            </w:r>
          </w:p>
        </w:tc>
        <w:tc>
          <w:tcPr>
            <w:tcW w:w="265" w:type="pct"/>
            <w:tcBorders>
              <w:tl2br w:val="nil"/>
              <w:tr2bl w:val="nil"/>
            </w:tcBorders>
            <w:shd w:val="clear" w:color="auto" w:fill="FFFFFF"/>
            <w:vAlign w:val="center"/>
          </w:tcPr>
          <w:p w14:paraId="4A5122E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制度化管理</w:t>
            </w:r>
          </w:p>
        </w:tc>
        <w:tc>
          <w:tcPr>
            <w:tcW w:w="859" w:type="pct"/>
            <w:tcBorders>
              <w:tl2br w:val="nil"/>
              <w:tr2bl w:val="nil"/>
            </w:tcBorders>
            <w:shd w:val="clear" w:color="auto" w:fill="FFFFFF"/>
            <w:vAlign w:val="center"/>
          </w:tcPr>
          <w:p w14:paraId="5413A3C1">
            <w:pPr>
              <w:widowControl/>
              <w:adjustRightInd w:val="0"/>
              <w:snapToGrid w:val="0"/>
              <w:ind w:firstLine="210" w:firstLineChars="100"/>
              <w:jc w:val="left"/>
              <w:rPr>
                <w:rFonts w:ascii="Times New Roman" w:hAnsi="Times New Roman" w:eastAsia="仿宋_GB2312" w:cs="Times New Roman"/>
                <w:kern w:val="0"/>
                <w:szCs w:val="21"/>
              </w:rPr>
            </w:pPr>
          </w:p>
          <w:p w14:paraId="7B4E194A">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628CDBC1">
            <w:pPr>
              <w:adjustRightInd w:val="0"/>
              <w:snapToGrid w:val="0"/>
              <w:ind w:firstLine="210" w:firstLineChars="100"/>
              <w:jc w:val="left"/>
              <w:rPr>
                <w:rFonts w:ascii="Times New Roman" w:hAnsi="Times New Roman" w:eastAsia="仿宋_GB2312" w:cs="Times New Roman"/>
                <w:kern w:val="0"/>
                <w:szCs w:val="21"/>
              </w:rPr>
            </w:pPr>
          </w:p>
          <w:p w14:paraId="316EAA06">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547D0080">
            <w:pPr>
              <w:adjustRightInd w:val="0"/>
              <w:snapToGrid w:val="0"/>
              <w:jc w:val="center"/>
              <w:rPr>
                <w:rFonts w:ascii="Times New Roman" w:hAnsi="Times New Roman" w:eastAsia="仿宋_GB2312" w:cs="Times New Roman"/>
                <w:b/>
                <w:color w:val="000000"/>
                <w:szCs w:val="21"/>
              </w:rPr>
            </w:pPr>
            <w:r>
              <w:rPr>
                <w:rFonts w:ascii="Times New Roman" w:hAnsi="Times New Roman" w:eastAsia="仿宋_GB2312" w:cs="Times New Roman"/>
                <w:b/>
                <w:color w:val="000000"/>
                <w:szCs w:val="21"/>
              </w:rPr>
              <w:t>50</w:t>
            </w:r>
          </w:p>
        </w:tc>
        <w:tc>
          <w:tcPr>
            <w:tcW w:w="215" w:type="pct"/>
            <w:tcBorders>
              <w:tl2br w:val="nil"/>
              <w:tr2bl w:val="nil"/>
            </w:tcBorders>
            <w:shd w:val="clear" w:color="auto" w:fill="FFFFFF"/>
            <w:vAlign w:val="center"/>
          </w:tcPr>
          <w:p w14:paraId="31DA7DD8">
            <w:pPr>
              <w:adjustRightInd w:val="0"/>
              <w:snapToGrid w:val="0"/>
              <w:jc w:val="center"/>
              <w:rPr>
                <w:rFonts w:ascii="Times New Roman" w:hAnsi="Times New Roman" w:eastAsia="宋体" w:cs="Times New Roman"/>
                <w:b/>
                <w:color w:val="000000"/>
                <w:szCs w:val="21"/>
              </w:rPr>
            </w:pPr>
            <w:r>
              <w:rPr>
                <w:rFonts w:ascii="Times New Roman" w:hAnsi="Times New Roman" w:eastAsia="宋体" w:cs="Times New Roman"/>
                <w:b/>
                <w:szCs w:val="21"/>
              </w:rPr>
              <w:t>46</w:t>
            </w:r>
          </w:p>
        </w:tc>
        <w:tc>
          <w:tcPr>
            <w:tcW w:w="2305" w:type="pct"/>
            <w:tcBorders>
              <w:tl2br w:val="nil"/>
              <w:tr2bl w:val="nil"/>
            </w:tcBorders>
            <w:shd w:val="clear" w:color="auto" w:fill="FFFFFF"/>
            <w:vAlign w:val="center"/>
          </w:tcPr>
          <w:p w14:paraId="7A1BF68C">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243875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2D53FC4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5.2.1</w:t>
            </w:r>
          </w:p>
        </w:tc>
        <w:tc>
          <w:tcPr>
            <w:tcW w:w="265" w:type="pct"/>
            <w:tcBorders>
              <w:tl2br w:val="nil"/>
              <w:tr2bl w:val="nil"/>
            </w:tcBorders>
            <w:shd w:val="clear" w:color="auto" w:fill="FFFFFF"/>
            <w:vAlign w:val="center"/>
          </w:tcPr>
          <w:p w14:paraId="15D6737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法规标准识别</w:t>
            </w:r>
          </w:p>
        </w:tc>
        <w:tc>
          <w:tcPr>
            <w:tcW w:w="859" w:type="pct"/>
            <w:tcBorders>
              <w:tl2br w:val="nil"/>
              <w:tr2bl w:val="nil"/>
            </w:tcBorders>
            <w:shd w:val="clear" w:color="auto" w:fill="FFFFFF"/>
            <w:vAlign w:val="center"/>
          </w:tcPr>
          <w:p w14:paraId="70148E1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安全生产与职业健康法律法规、标准规范的识别获取制度应明确主管部门，确定获取的渠道、方式。</w:t>
            </w:r>
          </w:p>
          <w:p w14:paraId="671EE01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应及时识别和获取适用、有效的安全生产与职业健康法律法规、标准规范，建立清单和文本数据库，及时发布更新。</w:t>
            </w:r>
          </w:p>
          <w:p w14:paraId="0BEB93D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安全生产与职业健康法律法规、标准规范和有关要求应及时传达给相关从业人员。</w:t>
            </w:r>
          </w:p>
          <w:p w14:paraId="056F2339">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71FEEFE8">
            <w:pPr>
              <w:adjustRightInd w:val="0"/>
              <w:snapToGrid w:val="0"/>
              <w:ind w:firstLine="210" w:firstLineChars="100"/>
              <w:jc w:val="left"/>
              <w:rPr>
                <w:rFonts w:ascii="Times New Roman" w:hAnsi="Times New Roman" w:eastAsia="仿宋_GB2312" w:cs="Times New Roman"/>
                <w:bCs/>
                <w:color w:val="000000"/>
                <w:szCs w:val="21"/>
              </w:rPr>
            </w:pPr>
            <w:r>
              <w:rPr>
                <w:rFonts w:ascii="Times New Roman" w:hAnsi="Times New Roman" w:eastAsia="仿宋_GB2312" w:cs="Times New Roman"/>
                <w:kern w:val="0"/>
                <w:szCs w:val="21"/>
              </w:rPr>
              <w:t>①未明确主管部门，或未确定获取的渠道、方式，扣1分/处。</w:t>
            </w:r>
          </w:p>
          <w:p w14:paraId="1FD8FD4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存在失效、过期或不适用或不齐全的法律法规、标准规范，扣1分/处；未建立或发布适用的法律法规、标准规范清单和文本数据库，扣10分。</w:t>
            </w:r>
          </w:p>
          <w:p w14:paraId="1DCA2BC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法律法规、标准规范及有关要求未及时传达给相关从业人员，扣2分。</w:t>
            </w:r>
          </w:p>
          <w:p w14:paraId="1C1592AB">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ADDAFCD">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0561BDEE">
            <w:pPr>
              <w:adjustRightInd w:val="0"/>
              <w:snapToGrid w:val="0"/>
              <w:jc w:val="center"/>
              <w:rPr>
                <w:rFonts w:hint="default" w:ascii="Times New Roman" w:hAnsi="Times New Roman" w:eastAsia="仿宋_GB2312" w:cs="Times New Roman"/>
                <w:color w:val="000000"/>
                <w:szCs w:val="21"/>
                <w:lang w:val="en-US" w:eastAsia="zh-CN"/>
              </w:rPr>
            </w:pPr>
            <w:r>
              <w:rPr>
                <w:rFonts w:hint="eastAsia" w:ascii="Times New Roman" w:hAnsi="Times New Roman" w:eastAsia="宋体" w:cs="Times New Roman"/>
                <w:szCs w:val="21"/>
                <w:lang w:val="en-US" w:eastAsia="zh-CN"/>
              </w:rPr>
              <w:t>10</w:t>
            </w:r>
          </w:p>
        </w:tc>
        <w:tc>
          <w:tcPr>
            <w:tcW w:w="2305" w:type="pct"/>
            <w:tcBorders>
              <w:tl2br w:val="nil"/>
              <w:tr2bl w:val="nil"/>
            </w:tcBorders>
            <w:shd w:val="clear" w:color="auto" w:fill="FFFFFF"/>
            <w:vAlign w:val="center"/>
          </w:tcPr>
          <w:p w14:paraId="41F0B8D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77D9DF5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成都院《识别和获取适用的安全生产法律法规标准规范管理办法》（SQE.01C0214），明确了职责与权限，安全生产法律法规规章及标准规范获取、识别和确认管理、评价与改进、更新、执行等管理要求，明确安全质量环保部是识别与获取适用的安全生产法律法规标准规范的归口管理部门。</w:t>
            </w:r>
          </w:p>
          <w:p w14:paraId="66C4445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设计分公司制定并实施《识别和获取适用的安全生产法律法规标准规范管理办法》（SQE.01C0214），明确安全质量环保部是识别与获取适用的安全生产法律法规标准规范的归口管理部门，明确了职责权限、获取内容、获取渠道和方式、识别和确认管理、评价与改进、更新等内容。</w:t>
            </w:r>
          </w:p>
          <w:p w14:paraId="401E383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建设分公司制定并实施《识别和获取适用的安全生产法律法规标准规范管理办法》（SQE.01C0214），明确安全质量环保部是识别与获取适用的安全生产法律法规标准规范的归口管理部门，明确了职责权限、获取内容、获取渠道和方式、识别和确认管理、评价与改进、更新等内容。</w:t>
            </w:r>
          </w:p>
          <w:p w14:paraId="216C823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2.查成都院2024年6月13日《关于发布公司环境因素、职业健康安全风险清单以及合规性评价报告的通知》（安质〔2024〕72号）</w:t>
            </w:r>
            <w:r>
              <w:rPr>
                <w:rFonts w:hint="eastAsia" w:ascii="Times New Roman" w:hAnsi="Times New Roman" w:eastAsia="仿宋_GB2312" w:cs="Times New Roman"/>
                <w:bCs/>
                <w:kern w:val="0"/>
                <w:szCs w:val="21"/>
                <w:lang w:eastAsia="zh-CN"/>
              </w:rPr>
              <w:t>“</w:t>
            </w:r>
            <w:r>
              <w:rPr>
                <w:rFonts w:hint="eastAsia" w:ascii="Times New Roman" w:hAnsi="Times New Roman" w:eastAsia="仿宋_GB2312" w:cs="Times New Roman"/>
                <w:bCs/>
                <w:kern w:val="0"/>
                <w:szCs w:val="21"/>
              </w:rPr>
              <w:t>附件5</w:t>
            </w:r>
            <w:r>
              <w:rPr>
                <w:rFonts w:hint="eastAsia" w:ascii="Times New Roman" w:hAnsi="Times New Roman" w:eastAsia="仿宋_GB2312" w:cs="Times New Roman"/>
                <w:bCs/>
                <w:kern w:val="0"/>
                <w:szCs w:val="21"/>
                <w:lang w:val="en-US" w:eastAsia="zh-CN"/>
              </w:rPr>
              <w:t xml:space="preserve"> </w:t>
            </w:r>
            <w:r>
              <w:rPr>
                <w:rFonts w:hint="eastAsia" w:ascii="Times New Roman" w:hAnsi="Times New Roman" w:eastAsia="仿宋_GB2312" w:cs="Times New Roman"/>
                <w:bCs/>
                <w:kern w:val="0"/>
                <w:szCs w:val="21"/>
              </w:rPr>
              <w:t>公司2024年适用的法律法规清单</w:t>
            </w:r>
            <w:r>
              <w:rPr>
                <w:rFonts w:hint="eastAsia" w:ascii="Times New Roman" w:hAnsi="Times New Roman" w:eastAsia="仿宋_GB2312" w:cs="Times New Roman"/>
                <w:bCs/>
                <w:kern w:val="0"/>
                <w:szCs w:val="21"/>
                <w:lang w:eastAsia="zh-CN"/>
              </w:rPr>
              <w:t>”</w:t>
            </w:r>
            <w:r>
              <w:rPr>
                <w:rFonts w:hint="eastAsia" w:ascii="Times New Roman" w:hAnsi="Times New Roman" w:eastAsia="仿宋_GB2312" w:cs="Times New Roman"/>
                <w:bCs/>
                <w:kern w:val="0"/>
                <w:szCs w:val="21"/>
              </w:rPr>
              <w:t>，共识别获取适用职业健康安全法律28个、法规40个、国家标准72个、行业标准100个、地方规定116个，部门规章113个、境外法规127个等；成都院购买了安全环保法律法规数据库和文本数据库，</w:t>
            </w:r>
            <w:r>
              <w:rPr>
                <w:rFonts w:hint="eastAsia" w:ascii="Times New Roman" w:hAnsi="Times New Roman" w:eastAsia="仿宋_GB2312" w:cs="Times New Roman"/>
                <w:bCs/>
                <w:kern w:val="0"/>
                <w:szCs w:val="21"/>
                <w:lang w:val="en-US" w:eastAsia="zh-CN"/>
              </w:rPr>
              <w:t>可</w:t>
            </w:r>
            <w:r>
              <w:rPr>
                <w:rFonts w:hint="eastAsia" w:ascii="Times New Roman" w:hAnsi="Times New Roman" w:eastAsia="仿宋_GB2312" w:cs="Times New Roman"/>
                <w:bCs/>
                <w:kern w:val="0"/>
                <w:szCs w:val="21"/>
              </w:rPr>
              <w:t>供各层级查询、收集、获取和更新。</w:t>
            </w:r>
          </w:p>
          <w:p w14:paraId="0CBC528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1）查设计分公司2024年6月14日印发了《关于发布勘测设计分公司2024年环境因素、职业健康安全风险清单及合规性评价报告的通知》（设计安质函〔2024〕13号）</w:t>
            </w:r>
            <w:r>
              <w:rPr>
                <w:rFonts w:hint="eastAsia" w:ascii="Times New Roman" w:hAnsi="Times New Roman" w:eastAsia="仿宋_GB2312" w:cs="Times New Roman"/>
                <w:bCs/>
                <w:kern w:val="0"/>
                <w:szCs w:val="21"/>
                <w:lang w:eastAsia="zh-CN"/>
              </w:rPr>
              <w:t>“</w:t>
            </w:r>
            <w:r>
              <w:rPr>
                <w:rFonts w:hint="eastAsia" w:ascii="Times New Roman" w:hAnsi="Times New Roman" w:eastAsia="仿宋_GB2312" w:cs="Times New Roman"/>
                <w:bCs/>
                <w:kern w:val="0"/>
                <w:szCs w:val="21"/>
              </w:rPr>
              <w:t>附件5</w:t>
            </w:r>
            <w:r>
              <w:rPr>
                <w:rFonts w:hint="eastAsia" w:ascii="Times New Roman" w:hAnsi="Times New Roman" w:eastAsia="仿宋_GB2312" w:cs="Times New Roman"/>
                <w:bCs/>
                <w:kern w:val="0"/>
                <w:szCs w:val="21"/>
                <w:lang w:val="en-US" w:eastAsia="zh-CN"/>
              </w:rPr>
              <w:t xml:space="preserve"> </w:t>
            </w:r>
            <w:r>
              <w:rPr>
                <w:rFonts w:hint="eastAsia" w:ascii="Times New Roman" w:hAnsi="Times New Roman" w:eastAsia="仿宋_GB2312" w:cs="Times New Roman"/>
                <w:bCs/>
                <w:kern w:val="0"/>
                <w:szCs w:val="21"/>
              </w:rPr>
              <w:t>勘测设计分公司2024年适用的法律法规清单</w:t>
            </w:r>
            <w:r>
              <w:rPr>
                <w:rFonts w:hint="eastAsia" w:ascii="Times New Roman" w:hAnsi="Times New Roman" w:eastAsia="仿宋_GB2312" w:cs="Times New Roman"/>
                <w:bCs/>
                <w:kern w:val="0"/>
                <w:szCs w:val="21"/>
                <w:lang w:eastAsia="zh-CN"/>
              </w:rPr>
              <w:t>”</w:t>
            </w:r>
            <w:r>
              <w:rPr>
                <w:rFonts w:hint="eastAsia" w:ascii="Times New Roman" w:hAnsi="Times New Roman" w:eastAsia="仿宋_GB2312" w:cs="Times New Roman"/>
                <w:bCs/>
                <w:kern w:val="0"/>
                <w:szCs w:val="21"/>
              </w:rPr>
              <w:t>，共识别适用的职业健康安全、法律28项，法规40项，国家标准72项，行业标准104项，地方标准116项，部门规章109项，应急管理法律法规、标准、预案117项，股份公司安全管理制度59项，成都院职业健康安全制度75项等。设计分公司通过成都院“查EHS法律法规，益戈法律更智能”网站，查询获取法律法规、标准规范文本。</w:t>
            </w:r>
          </w:p>
          <w:p w14:paraId="35A9628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2）查建设分公司2024年5月30日印发了《关于发布工程建设分公司2024年环境因素、职业健康安全风险清单及合规性评价报告的通知》（建设〔2024〕58号）</w:t>
            </w:r>
            <w:r>
              <w:rPr>
                <w:rFonts w:hint="eastAsia" w:ascii="Times New Roman" w:hAnsi="Times New Roman" w:eastAsia="仿宋_GB2312" w:cs="Times New Roman"/>
                <w:bCs/>
                <w:kern w:val="0"/>
                <w:szCs w:val="21"/>
                <w:lang w:eastAsia="zh-CN"/>
              </w:rPr>
              <w:t>“</w:t>
            </w:r>
            <w:r>
              <w:rPr>
                <w:rFonts w:hint="eastAsia" w:ascii="Times New Roman" w:hAnsi="Times New Roman" w:eastAsia="仿宋_GB2312" w:cs="Times New Roman"/>
                <w:bCs/>
                <w:kern w:val="0"/>
                <w:szCs w:val="21"/>
              </w:rPr>
              <w:t>附件2</w:t>
            </w:r>
            <w:r>
              <w:rPr>
                <w:rFonts w:hint="eastAsia" w:ascii="Times New Roman" w:hAnsi="Times New Roman" w:eastAsia="仿宋_GB2312" w:cs="Times New Roman"/>
                <w:bCs/>
                <w:kern w:val="0"/>
                <w:szCs w:val="21"/>
                <w:lang w:val="en-US" w:eastAsia="zh-CN"/>
              </w:rPr>
              <w:t xml:space="preserve"> </w:t>
            </w:r>
            <w:r>
              <w:rPr>
                <w:rFonts w:hint="eastAsia" w:ascii="Times New Roman" w:hAnsi="Times New Roman" w:eastAsia="仿宋_GB2312" w:cs="Times New Roman"/>
                <w:bCs/>
                <w:kern w:val="0"/>
                <w:szCs w:val="21"/>
              </w:rPr>
              <w:t>建设分公司2024年适用的法律法规清单</w:t>
            </w:r>
            <w:r>
              <w:rPr>
                <w:rFonts w:hint="eastAsia" w:ascii="Times New Roman" w:hAnsi="Times New Roman" w:eastAsia="仿宋_GB2312" w:cs="Times New Roman"/>
                <w:bCs/>
                <w:kern w:val="0"/>
                <w:szCs w:val="21"/>
                <w:lang w:eastAsia="zh-CN"/>
              </w:rPr>
              <w:t>”</w:t>
            </w:r>
            <w:r>
              <w:rPr>
                <w:rFonts w:hint="eastAsia" w:ascii="Times New Roman" w:hAnsi="Times New Roman" w:eastAsia="仿宋_GB2312" w:cs="Times New Roman"/>
                <w:bCs/>
                <w:kern w:val="0"/>
                <w:szCs w:val="21"/>
              </w:rPr>
              <w:t>，识别获取适用职业健康安全法律29项、法规39项、国家标准85项、行业标准108项、地方规定125项，部门规章110项、</w:t>
            </w:r>
            <w:r>
              <w:rPr>
                <w:rFonts w:hint="eastAsia" w:ascii="Times New Roman" w:hAnsi="Times New Roman" w:eastAsia="仿宋_GB2312" w:cs="Times New Roman"/>
                <w:bCs/>
                <w:kern w:val="0"/>
                <w:szCs w:val="21"/>
                <w:lang w:eastAsia="zh-CN"/>
              </w:rPr>
              <w:t>股份公司</w:t>
            </w:r>
            <w:r>
              <w:rPr>
                <w:rFonts w:hint="eastAsia" w:ascii="Times New Roman" w:hAnsi="Times New Roman" w:eastAsia="仿宋_GB2312" w:cs="Times New Roman"/>
                <w:bCs/>
                <w:kern w:val="0"/>
                <w:szCs w:val="21"/>
              </w:rPr>
              <w:t>制度要求59项，成都院规章制度75项等。建设分公司通过成都院“查EHS法律法规，益戈法律更智能”网站，查询获取法律法规、标准规范文本。</w:t>
            </w:r>
          </w:p>
          <w:p w14:paraId="34A10AE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3.查成都院《2024年适用的法律法规清单》（安质〔2024〕72号），通过成都院门户网站、OA流程系统和文件发文的方式逐级传达给相关从业人员。成都院认真贯彻落实股份公司有关安全通知、会议等要求，下发</w:t>
            </w:r>
            <w:r>
              <w:rPr>
                <w:rFonts w:hint="eastAsia" w:ascii="Times New Roman" w:hAnsi="Times New Roman" w:eastAsia="仿宋_GB2312" w:cs="Times New Roman"/>
                <w:bCs/>
                <w:kern w:val="0"/>
                <w:szCs w:val="21"/>
                <w:lang w:val="en-US" w:eastAsia="zh-CN"/>
              </w:rPr>
              <w:t>通知</w:t>
            </w:r>
            <w:r>
              <w:rPr>
                <w:rFonts w:hint="eastAsia" w:ascii="Times New Roman" w:hAnsi="Times New Roman" w:eastAsia="仿宋_GB2312" w:cs="Times New Roman"/>
                <w:bCs/>
                <w:kern w:val="0"/>
                <w:szCs w:val="21"/>
              </w:rPr>
              <w:t>进行了安排部署，并按计划开展隐患排查、安全督查等工作；成都院对股份公司安全生产专题视频会议精神等进行了宣贯、落实，如成都院在</w:t>
            </w:r>
            <w:r>
              <w:rPr>
                <w:rFonts w:hint="eastAsia" w:ascii="Times New Roman" w:hAnsi="Times New Roman" w:eastAsia="仿宋_GB2312" w:cs="Times New Roman"/>
                <w:bCs/>
                <w:kern w:val="0"/>
                <w:szCs w:val="21"/>
                <w:lang w:eastAsia="zh-CN"/>
              </w:rPr>
              <w:t>股份公司</w:t>
            </w:r>
            <w:r>
              <w:rPr>
                <w:rFonts w:hint="eastAsia" w:ascii="Times New Roman" w:hAnsi="Times New Roman" w:eastAsia="仿宋_GB2312" w:cs="Times New Roman"/>
                <w:bCs/>
                <w:kern w:val="0"/>
                <w:szCs w:val="21"/>
              </w:rPr>
              <w:t>2024年安全生产委员会（扩大）会议后，公司纪委书记胡海涛就贯彻落实会议精神提出要求；在股份公司安全生产专题视频会议后，公司党委副书记、总经理张世殊立即组织会议，就贯彻落实会议精神要求等。</w:t>
            </w:r>
          </w:p>
          <w:p w14:paraId="2BB6373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关于发布勘测设计分公司2024年环境因素、职业健康安全风险清单及合规性评价报告的通知》（设计安质函〔2024〕13号），设计分公司通过成都院OA系统和QHSE系统向各专业单位、职能部门及项目部进行了印发和传达，各级主要负责人和安全管理人员进行了签阅。</w:t>
            </w:r>
          </w:p>
          <w:p w14:paraId="7B34B37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2）查《关于发布工程建设分公司2024年环境因素、职业健康安全风险清单及合规性评价报告的通知》（建设〔2024〕58号），建设分公司通过成都院OA系统和QHSE系统向职能部门及项目部进行了印发和传达。</w:t>
            </w:r>
          </w:p>
          <w:p w14:paraId="1F7D5F6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07F69E2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ascii="Times New Roman" w:hAnsi="Times New Roman" w:eastAsia="仿宋_GB2312" w:cs="Times New Roman"/>
                <w:bCs/>
                <w:kern w:val="0"/>
                <w:szCs w:val="21"/>
              </w:rPr>
              <w:t>查云阳监理项目《安全管理制度汇编》（修订版）中《</w:t>
            </w:r>
            <w:r>
              <w:fldChar w:fldCharType="begin"/>
            </w:r>
            <w:r>
              <w:instrText xml:space="preserve"> HYPERLINK "file:///D:/WebPublish/ERTool/Export/24、工程建设安全生产法律、标准规范获取及识别办法R0%20.doc" </w:instrText>
            </w:r>
            <w:r>
              <w:fldChar w:fldCharType="separate"/>
            </w:r>
            <w:r>
              <w:rPr>
                <w:rFonts w:ascii="Times New Roman" w:hAnsi="Times New Roman" w:eastAsia="仿宋_GB2312" w:cs="Times New Roman"/>
                <w:bCs/>
                <w:kern w:val="0"/>
                <w:szCs w:val="21"/>
              </w:rPr>
              <w:t>安全生产法律法规、标准规范的识别、获取制度》</w:t>
            </w:r>
            <w:r>
              <w:rPr>
                <w:rFonts w:ascii="Times New Roman" w:hAnsi="Times New Roman" w:eastAsia="仿宋_GB2312" w:cs="Times New Roman"/>
                <w:bCs/>
                <w:kern w:val="0"/>
                <w:szCs w:val="21"/>
              </w:rPr>
              <w:fldChar w:fldCharType="end"/>
            </w:r>
            <w:r>
              <w:rPr>
                <w:rFonts w:ascii="Times New Roman" w:hAnsi="Times New Roman" w:eastAsia="仿宋_GB2312" w:cs="Times New Roman"/>
                <w:bCs/>
                <w:kern w:val="0"/>
                <w:szCs w:val="21"/>
              </w:rPr>
              <w:t>，明确了管理职责、范围和获取途径、确认、分发、更新等管理要求，安全环保部负责</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安全生产与职业健康、环境保护和能源节约方面的法律法规和标准规范的收集、识别工作。</w:t>
            </w:r>
          </w:p>
          <w:p w14:paraId="3E951FB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ascii="Times New Roman" w:hAnsi="Times New Roman" w:eastAsia="仿宋_GB2312" w:cs="Times New Roman"/>
                <w:bCs/>
                <w:kern w:val="0"/>
                <w:szCs w:val="21"/>
              </w:rPr>
              <w:t>查云阳监理项目《监理部2024年适用法律法规应用及合规性评价表》，识别了法律29项、行政法规14项、部门规章73项、其他规范性文件11项、地方性规范13项、企业标准121项。</w:t>
            </w:r>
          </w:p>
          <w:p w14:paraId="558CD3F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w:t>
            </w:r>
            <w:r>
              <w:rPr>
                <w:rFonts w:ascii="Times New Roman" w:hAnsi="Times New Roman" w:eastAsia="仿宋_GB2312" w:cs="Times New Roman"/>
                <w:bCs/>
                <w:kern w:val="0"/>
                <w:szCs w:val="21"/>
              </w:rPr>
              <w:t>查云阳监理项目安全生产教育培训记录，对2024年适用性法律法规进行了宣贯学习，对《职业病防治法》进行了学习，安全生产与职业健康法律法规、标准规范和有关要求及时传达给相关从业人员。</w:t>
            </w:r>
          </w:p>
          <w:p w14:paraId="631B2A3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4419929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漳州总包项目《适用法律法规管理规定》明确了管理职责、范围和获取途径、确认、分发、更新等管理要求，HSE管理部负责总承包部安全生产与职业健康、环境保护和能源节约方面的法律法规和标准规范的收集、识别工作。</w:t>
            </w:r>
          </w:p>
          <w:p w14:paraId="73E6244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漳州总包项目《项目HSE管理制度汇编》中，《适用法律法规管理规定》（LSFZ-HSE-12）内容包含：目的、适用范围、相关文件、职责与权限、适用法律法规和其他要求获取、识别与管理、合规义务履行、评估与更新、合规性评价、报告与记录。</w:t>
            </w:r>
          </w:p>
          <w:p w14:paraId="78A1D80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漳州总包项目2023年4月25日发布的《关于发布漳州高新区绿色发展生态治理项目工程总承包（EPC）项目适用法律法规及其他要求清单的通知》（EPCLHT（HSE）2023-12号），制度汇编包括《适用法律法规管理规定》，明确HSE管理部为主管部门，获取的渠道和方式是上级发布、业主单位提供、网络下载以及购买等渠道和方式。</w:t>
            </w:r>
          </w:p>
          <w:p w14:paraId="03F91FC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查漳州总包项目《关于发布漳州高新区绿色发展生态治理项目工程总承包（EPC）项目适用法律法规及其他要求清单的通知》（EPCLHT（HSE）2023-12号），附件为《项目适用法律法规清单》，抽查职业健康法律法规清单，其中包括27项法律、33项法规、60项国家标准、62项行业标准、10项地方标准、94项部门规章和55项股份公司规章制度，72项成都院规章制度。</w:t>
            </w:r>
          </w:p>
          <w:p w14:paraId="1E11334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5.查漳州总包项目2023年4月25日《HSE管理制度汇编和适用性法律法规宣贯学习》，共计16人参加，由漳州总包项目安全总监龙俊宏组织，漳州总包项目执行经理苏元洲、总工周蓉等人参加培训</w:t>
            </w:r>
            <w:r>
              <w:rPr>
                <w:rFonts w:ascii="Times New Roman" w:hAnsi="Times New Roman" w:eastAsia="仿宋_GB2312" w:cs="Times New Roman"/>
                <w:bCs/>
                <w:kern w:val="0"/>
                <w:szCs w:val="21"/>
              </w:rPr>
              <w:t>。</w:t>
            </w:r>
          </w:p>
          <w:p w14:paraId="3829952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45EB8C4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1.查大邑地勘项目部发布实施《识别和获取适用的安全生产法律法规标准规范管理办法》（项目安环〔2024〕6号），明确职责与权限、安全生产法律法规规章及标准规范获取、评估、更新管理、修订等管理要求。</w:t>
            </w:r>
          </w:p>
          <w:p w14:paraId="048A787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2.查大邑地勘项目部《关于发布适用的安全生产法律法规、标准规范清单的通知》（项目安环〔2024〕7号）</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附表：2024年度适用的职业健康安全法律法规、上级单位规章制度识别目录清单，共识别适用的法律27项，行政法规39项，相关部门规章107项，国家、行业标准151项，四川省地方法规、规章、规定31项等。</w:t>
            </w:r>
          </w:p>
          <w:p w14:paraId="1930400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3.大邑地勘项目部《关于发布适用的安全生产法律法规、标准规范清单的通知》（项目安环〔2024〕7号），在“大邑抽蓄洞探工作群”中发布，供所有员工查询和获取。</w:t>
            </w:r>
          </w:p>
          <w:p w14:paraId="25D9DAC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283705B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1.查双江口设计项目部发布实施《法律法规、标准规范管理办法》（双项目函字〔2024〕006号），明确机构与职责、安全生产法律法规规章及标准规范获取、评估、更新管理、修订等管理要求。</w:t>
            </w:r>
          </w:p>
          <w:p w14:paraId="00365E3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2.查双江口设计项目部《关于发布&lt;大渡河双江口项目部2024年职业健康安全合规性评价报告&gt;的通知》（双项目函字〔2024〕008号）</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附表：2024年度适用的职业健康安全法律法规、上级单位规章制度识别目录清单，共识别适用的法律26项，行政法规31项，相关部门规章92项，行业标准49项，四川省地方法规、规章、规定30项，阿坝藏族羌族自治州规定要求12项，</w:t>
            </w:r>
            <w:r>
              <w:rPr>
                <w:rFonts w:hint="eastAsia" w:ascii="Times New Roman" w:hAnsi="Times New Roman" w:eastAsia="仿宋_GB2312" w:cs="Times New Roman"/>
                <w:bCs/>
                <w:kern w:val="0"/>
                <w:szCs w:val="21"/>
                <w:lang w:eastAsia="zh-CN"/>
              </w:rPr>
              <w:t>股份公司</w:t>
            </w:r>
            <w:r>
              <w:rPr>
                <w:rFonts w:ascii="Times New Roman" w:hAnsi="Times New Roman" w:eastAsia="仿宋_GB2312" w:cs="Times New Roman"/>
                <w:bCs/>
                <w:kern w:val="0"/>
                <w:szCs w:val="21"/>
              </w:rPr>
              <w:t>管理制度25项等。</w:t>
            </w:r>
          </w:p>
          <w:p w14:paraId="5F29AF2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双江口设计项目部《2024年度适用的职业健康安全法律法规、上级单位规章制度识别目录清单》，在“双江口设计内部交流群”（共181人）中发布，供所有员工查询和获取；查双江口设计项目部《2024年二季度安全生产领导小组会议会议纪要》《双设纪要2024-007号》，在2024年5月15日召开的安全生产领导小组会议上，对《清单》中更新内容、重点要求等进行了宣贯。</w:t>
            </w:r>
          </w:p>
          <w:p w14:paraId="09C1637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5B6A23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80E8C4B">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5.2.2</w:t>
            </w:r>
          </w:p>
        </w:tc>
        <w:tc>
          <w:tcPr>
            <w:tcW w:w="265" w:type="pct"/>
            <w:tcBorders>
              <w:tl2br w:val="nil"/>
              <w:tr2bl w:val="nil"/>
            </w:tcBorders>
            <w:shd w:val="clear" w:color="auto" w:fill="FFFFFF"/>
            <w:vAlign w:val="center"/>
          </w:tcPr>
          <w:p w14:paraId="51B9C46C">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规章制度</w:t>
            </w:r>
          </w:p>
        </w:tc>
        <w:tc>
          <w:tcPr>
            <w:tcW w:w="859" w:type="pct"/>
            <w:tcBorders>
              <w:tl2br w:val="nil"/>
              <w:tr2bl w:val="nil"/>
            </w:tcBorders>
            <w:shd w:val="clear" w:color="auto" w:fill="FFFFFF"/>
            <w:vAlign w:val="center"/>
          </w:tcPr>
          <w:p w14:paraId="2933800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应依据安全生产与职业健康法律法规、标准规范及上级相关要求及时建立健全覆盖全业务范围的安全生产与职业健康规章制度（制度清单见附录A），并发布实施。</w:t>
            </w:r>
          </w:p>
          <w:p w14:paraId="091AB0B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规章制度应按规定履行编审批手续，发布实施前应征询工会及相关从业人员意见和，由安全生产第一责任人签发；责任制、安全投入、分包管理、教育培训、隐患排查、检查考核、事故处理等重要制度须经安委会或办公会审议。</w:t>
            </w:r>
          </w:p>
          <w:p w14:paraId="6A8F4DB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规章制度应及时传达给相关从业人员。</w:t>
            </w:r>
          </w:p>
          <w:p w14:paraId="126916FD">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13AAFCB2">
            <w:pPr>
              <w:adjustRightInd w:val="0"/>
              <w:snapToGrid w:val="0"/>
              <w:ind w:firstLine="210" w:firstLineChars="100"/>
              <w:jc w:val="left"/>
              <w:rPr>
                <w:rFonts w:ascii="Times New Roman" w:hAnsi="Times New Roman" w:eastAsia="仿宋_GB2312" w:cs="Times New Roman"/>
                <w:bCs/>
                <w:color w:val="000000"/>
                <w:szCs w:val="21"/>
              </w:rPr>
            </w:pPr>
            <w:r>
              <w:rPr>
                <w:rFonts w:ascii="Times New Roman" w:hAnsi="Times New Roman" w:eastAsia="仿宋_GB2312" w:cs="Times New Roman"/>
                <w:kern w:val="0"/>
                <w:szCs w:val="21"/>
              </w:rPr>
              <w:t>①未制定或发布规章制度，扣20分；制度不全，扣2分/项；制度内容违背有关法律法规、标准规范和上级相关要求，扣2分/处。</w:t>
            </w:r>
          </w:p>
          <w:p w14:paraId="2B882DDB">
            <w:pPr>
              <w:adjustRightInd w:val="0"/>
              <w:snapToGrid w:val="0"/>
              <w:ind w:firstLine="210" w:firstLineChars="100"/>
              <w:jc w:val="left"/>
              <w:rPr>
                <w:rFonts w:ascii="Times New Roman" w:hAnsi="Times New Roman" w:eastAsia="仿宋_GB2312" w:cs="Times New Roman"/>
                <w:bCs/>
                <w:color w:val="000000"/>
                <w:szCs w:val="21"/>
              </w:rPr>
            </w:pPr>
            <w:r>
              <w:rPr>
                <w:rFonts w:ascii="Times New Roman" w:hAnsi="Times New Roman" w:eastAsia="仿宋_GB2312" w:cs="Times New Roman"/>
                <w:kern w:val="0"/>
                <w:szCs w:val="21"/>
              </w:rPr>
              <w:t>②规章制度发布实施前未征询工会及相关从业人员意见和，扣3分；未经安全生产第一责任人签发，扣5分；重要制度未经安委会或办公会审议，扣5分。</w:t>
            </w:r>
          </w:p>
          <w:p w14:paraId="05C950E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③规章制度未及时传达给相关从业人员，扣2分。</w:t>
            </w:r>
          </w:p>
          <w:p w14:paraId="3B8C342B">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4BE2D4C6">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20</w:t>
            </w:r>
          </w:p>
        </w:tc>
        <w:tc>
          <w:tcPr>
            <w:tcW w:w="215" w:type="pct"/>
            <w:tcBorders>
              <w:tl2br w:val="nil"/>
              <w:tr2bl w:val="nil"/>
            </w:tcBorders>
            <w:shd w:val="clear" w:color="auto" w:fill="FFFFFF"/>
            <w:vAlign w:val="center"/>
          </w:tcPr>
          <w:p w14:paraId="5F4FCD96">
            <w:pPr>
              <w:adjustRightInd w:val="0"/>
              <w:snapToGrid w:val="0"/>
              <w:jc w:val="center"/>
              <w:rPr>
                <w:rFonts w:hint="default" w:ascii="Times New Roman" w:hAnsi="Times New Roman" w:eastAsia="仿宋_GB2312" w:cs="Times New Roman"/>
                <w:color w:val="000000"/>
                <w:szCs w:val="21"/>
                <w:lang w:val="en-US" w:eastAsia="zh-CN"/>
              </w:rPr>
            </w:pPr>
            <w:r>
              <w:rPr>
                <w:rFonts w:hint="eastAsia" w:ascii="Times New Roman" w:hAnsi="Times New Roman" w:eastAsia="宋体" w:cs="Times New Roman"/>
                <w:szCs w:val="21"/>
                <w:lang w:val="en-US" w:eastAsia="zh-CN"/>
              </w:rPr>
              <w:t>18</w:t>
            </w:r>
          </w:p>
        </w:tc>
        <w:tc>
          <w:tcPr>
            <w:tcW w:w="2305" w:type="pct"/>
            <w:tcBorders>
              <w:tl2br w:val="nil"/>
              <w:tr2bl w:val="nil"/>
            </w:tcBorders>
            <w:shd w:val="clear" w:color="auto" w:fill="FFFFFF"/>
            <w:vAlign w:val="center"/>
          </w:tcPr>
          <w:p w14:paraId="72F0400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6BB041B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成都院《关于发布成都院现行有效安全生产制度的通知（第四批次）》（蓉设安质〔2024〕3号）等，成都院共发布四批次现行有效安全生产制度清单；查成都院《现行有效安全生产制度清单》及制度文本，共发布并实施《职业健康安全运行控制程序》《安全生产管理规定《安全生产责任制》等73个制度/程序。</w:t>
            </w:r>
          </w:p>
          <w:p w14:paraId="373827C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1）查设计分公司《安全生产管理制度清单》及制度文件，分公司共发布实施《安全生产管理规定》《安全生产责任制》《安全生产费用管理发布》等13项制度，执行成都院《安全生产管理规定》等制度7</w:t>
            </w:r>
            <w:r>
              <w:rPr>
                <w:rFonts w:ascii="Times New Roman" w:hAnsi="Times New Roman" w:eastAsia="仿宋_GB2312" w:cs="Times New Roman"/>
                <w:bCs/>
                <w:kern w:val="0"/>
                <w:szCs w:val="21"/>
              </w:rPr>
              <w:t>3</w:t>
            </w:r>
            <w:r>
              <w:rPr>
                <w:rFonts w:hint="eastAsia" w:ascii="Times New Roman" w:hAnsi="Times New Roman" w:eastAsia="仿宋_GB2312" w:cs="Times New Roman"/>
                <w:bCs/>
                <w:kern w:val="0"/>
                <w:szCs w:val="21"/>
              </w:rPr>
              <w:t>项。</w:t>
            </w:r>
          </w:p>
          <w:p w14:paraId="450D320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2）查建设分公司《安全生产管理制度清单》及制度文件，共发布实施《安全生产管理规定》《安全生产责任制》《安全风险管控管理办法》等78项安全生产管理制度，均经总经理雷军批准后实施。</w:t>
            </w:r>
          </w:p>
          <w:p w14:paraId="4187258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关于对&lt;安全生产费用管理办法&gt;&lt;安全生产管理奖惩办法&gt;征求意见的通知》(安质〔2023〕109号)，2023年修订的6项制度发布前征求了工会、职能部门、各分子公司、项目部等人员意见；查《公司2023年度安全生产委员会第二次会议纪要》（安质〔2023〕第7期），2023年7月18日安委会上提交了《HSE重要管理制度修订意见》，并审议了《安全生产费用管理办法》等6个HSE办法；查成都院《安全生产管理奖惩办法&gt;》等新修订制度发布令，经时任总经理何彦锋批准后，以正式文件形式发布。</w:t>
            </w:r>
          </w:p>
          <w:p w14:paraId="4998842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设计分公司《管理体系文件评审会议纪要表》（会议评审），组织对《安全生产风险抵押金管理办法》《安全生产费用管理办法》等，进行了部门级、分公司级评审，邓兴富主持会议，党群工作部（工会）负责人刘宇等参加评审，并提出确认意见；查《勘测设计公司2023年安全生产委员会（扩大）第四季度会议纪要》（设计安质纪要〔2023〕6号），《安全生产风险抵押金管理办法》《安全生产费用管理办法》等，发布前在安委会上进行了审议。</w:t>
            </w:r>
          </w:p>
          <w:p w14:paraId="597D4B3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建设分公司《管理体系文件部门评审表》《管理体系文件评审会议纪要表》（会议评审）等，2024年修编的《安全生产绩效考核细则》等制度，进行了部门级、分公司级评审，总经理雷军主持会议，党群工作部（工会）负责人陈亚琴等参加评审，并提出确认意见；查</w:t>
            </w:r>
            <w:r>
              <w:rPr>
                <w:rFonts w:hint="eastAsia" w:ascii="Times New Roman" w:hAnsi="Times New Roman" w:eastAsia="仿宋_GB2312" w:cs="Times New Roman"/>
                <w:bCs/>
                <w:kern w:val="0"/>
                <w:szCs w:val="21"/>
                <w:lang w:eastAsia="zh-CN"/>
              </w:rPr>
              <w:t>建设分公司</w:t>
            </w:r>
            <w:r>
              <w:rPr>
                <w:rFonts w:hint="eastAsia" w:ascii="Times New Roman" w:hAnsi="Times New Roman" w:eastAsia="仿宋_GB2312" w:cs="Times New Roman"/>
                <w:bCs/>
                <w:kern w:val="0"/>
                <w:szCs w:val="21"/>
              </w:rPr>
              <w:t>《2024年第二次安委会扩大会议纪要》（建设分公司纪〔2024〕185号），会议对修编的《安全风险等级评价办法》《安全生产绩效考核细则》《安全生产风险抵押金管理办法》进行了审议；查2024年8月9日《关于发布&lt;安全生产风险抵押金管理办法&gt;等10项管理体系文件及废止11项管理体系文件的通知》(建设〔2024〕92号)</w:t>
            </w:r>
            <w:r>
              <w:rPr>
                <w:rFonts w:hint="eastAsia" w:ascii="Times New Roman" w:hAnsi="Times New Roman" w:eastAsia="仿宋_GB2312" w:cs="Times New Roman"/>
                <w:bCs/>
                <w:kern w:val="0"/>
                <w:szCs w:val="21"/>
                <w:lang w:eastAsia="zh-CN"/>
              </w:rPr>
              <w:t>，</w:t>
            </w:r>
            <w:r>
              <w:rPr>
                <w:rFonts w:hint="eastAsia" w:ascii="Times New Roman" w:hAnsi="Times New Roman" w:eastAsia="仿宋_GB2312" w:cs="Times New Roman"/>
                <w:bCs/>
                <w:kern w:val="0"/>
                <w:szCs w:val="21"/>
              </w:rPr>
              <w:t>修编的《安全生产风险抵押金管理办法》等10项安全管理制度，经总经理雷军批准，签署发布令后发布。</w:t>
            </w:r>
          </w:p>
          <w:p w14:paraId="35E456E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成都院编制修订的安全管理制度，在成都院OA系统中发布，各部门、单位等均能获取；查《关于开展公司HSE管理制度宣贯培训的通知》（安环〔2024〕35号）、《培训签到表》《培训签到表》等，2024年3月14日，成都院安环部组织专项培训，对修订后的HSE制度进行了宣贯，主讲人：邱广东，公司总部职能部门相关负责人、各分/子公司相关负责人、各水利项目部相关负责人等共42人参加。</w:t>
            </w:r>
          </w:p>
          <w:p w14:paraId="2274A87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设计分公司《安全生产风险抵押金管理办法》《安全生产费用管理办法》等制度，经总经理邓兴富批准，签署发布令后，以文件形式发布，并通过成都院OA系统和QHSE系统向各专业单位、职能部门及项目部进行了印发和传达，各级主要负责人和安全管理人员进行了签阅。  </w:t>
            </w:r>
          </w:p>
          <w:p w14:paraId="5510B36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建设分公司《安全生产绩效考核细则》《安全生产风险抵押金管理办法》等2024年编修的制度，均经总经理雷军批准，签署发布令后，以文件形式发布，并通过成都院OA系统和QHSE系统向各职能部门及项目部等进行了印发和传达。</w:t>
            </w:r>
          </w:p>
          <w:p w14:paraId="462113C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0FBC0F2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ascii="Times New Roman" w:hAnsi="Times New Roman" w:eastAsia="仿宋_GB2312" w:cs="Times New Roman"/>
                <w:bCs/>
                <w:kern w:val="0"/>
                <w:szCs w:val="21"/>
              </w:rPr>
              <w:t>查云阳监理项目2024年6月发布实施了《安全管理制度汇编》（修订版），</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安全管理制度清单及相关制度，包括《安全生产管理办法》《安全生产责任制》《安全生产四个责任体系履职清单与岗位清单制度》等38项，符合标准要求。</w:t>
            </w:r>
          </w:p>
          <w:p w14:paraId="0F80B60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ascii="Times New Roman" w:hAnsi="Times New Roman" w:eastAsia="仿宋_GB2312" w:cs="Times New Roman"/>
                <w:bCs/>
                <w:kern w:val="0"/>
                <w:szCs w:val="21"/>
              </w:rPr>
              <w:t>查云阳监理项目《安全管理制度汇编》（修订版），签发人：范林文；制度发布前，安全总监胡庆等各监理部人员进行了评审，提出了意见和建议并保留有会审单作为凭证。</w:t>
            </w:r>
          </w:p>
          <w:p w14:paraId="421A5D5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w:t>
            </w:r>
            <w:r>
              <w:rPr>
                <w:rFonts w:ascii="Times New Roman" w:hAnsi="Times New Roman" w:eastAsia="仿宋_GB2312" w:cs="Times New Roman"/>
                <w:bCs/>
                <w:kern w:val="0"/>
                <w:szCs w:val="21"/>
              </w:rPr>
              <w:t>查云阳监理项目《关于发布&lt;重庆云阳建全抽水蓄能电站EPC总承包项目联合体监理部安全生产管理办法&gt;等文件修订的通知》</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项目部对规章制度进行了发布、传达，签发人为项目总监范林文；查《安全生产教育培训记录》，项目部对《安全管理制度汇编》（修订版）进行了学习，授课人为范林文。</w:t>
            </w:r>
          </w:p>
          <w:p w14:paraId="5D38B80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22F0BBF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漳州总包项目2023年4月24日发布的《关于印发成都院·港航建设·展恒新联合体漳州高新区绿色发展生态治理项目工程总承包(EPC)漳州总包项目《HSE管理制度汇编》的通知》，由项目经理孙宝来签发。漳州总包项目安全管理制度清单及相关制度，包括《安全生产责任制》《安全生产管理规定》《安全生产费用管理规定》《安全检查及隐患排查治理管理规定》等24项，符合标准要求。</w:t>
            </w:r>
          </w:p>
          <w:p w14:paraId="15D0E05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2.查项目2023年4月20日开展制度评审，由漳州总包项目项目经理孙宝来主持，漳州总包项目执行经理苏元州、安全总监龙俊宏等15人参加，评审意见为无修改意见，经安委会审议后发布。</w:t>
            </w:r>
          </w:p>
          <w:p w14:paraId="5C543EF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3.查漳州总包项目2023年4月25日《HSE管理制度汇编和适用性法律法规宣贯学习》，共计16人参加，由漳州总包项目安全总监龙俊宏组织，漳州总包项目执行经理苏元洲、总工周蓉等人参加培训。</w:t>
            </w:r>
          </w:p>
          <w:p w14:paraId="188C06E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36B10C1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关于发布&lt;四川大邑抽水蓄能电站勘测设计项目部安全生产管理制度汇编&gt;的通知》（项目安环〔2024〕6号），大邑地勘项目部制定发布了《安全生产责任制（一岗一清单）》《现场人员管理办法》《安全教育培训管理办法》《分包单位安全管理办法》《突发事件应急管理办法》《班组安全活动管理办法》等安全管理制度27项。</w:t>
            </w:r>
          </w:p>
          <w:p w14:paraId="0E6A6C1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大邑地勘项目部《2024年一季度安全生产领导小组会议会议纪要》（大邑项目安环纪要〔2024〕1号），在召开的第一次安全生产领导小组会议上，对安全管理制度进行了审议；查大邑地勘项目部《文件审批单》，《安全生产责任制（一岗一清单）》《现场人员管理办法》《安全教育培训管理办法》等安全管理制度，由项目部设总、勘探经理等4人进行了会签，经项目经理</w:t>
            </w:r>
            <w:r>
              <w:rPr>
                <w:rFonts w:hint="eastAsia" w:ascii="Times New Roman" w:hAnsi="Times New Roman" w:eastAsia="仿宋_GB2312" w:cs="Times New Roman"/>
                <w:bCs/>
                <w:kern w:val="0"/>
                <w:szCs w:val="21"/>
                <w:lang w:eastAsia="zh-CN"/>
              </w:rPr>
              <w:t>朱先文</w:t>
            </w:r>
            <w:r>
              <w:rPr>
                <w:rFonts w:ascii="Times New Roman" w:hAnsi="Times New Roman" w:eastAsia="仿宋_GB2312" w:cs="Times New Roman"/>
                <w:bCs/>
                <w:kern w:val="0"/>
                <w:szCs w:val="21"/>
              </w:rPr>
              <w:t>签发。</w:t>
            </w:r>
          </w:p>
          <w:p w14:paraId="6F30DF3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大邑地勘项目部《安全生产责任制（一岗一清单）》《现场人员管理办法》《安全教育培训管理办法》《分包单位安全管理办法》《突发事件应急管理办法》《班组安全活动管理办法》等制度，在“大邑抽蓄洞探工作群”中发布，传达给所有员工和分包方。</w:t>
            </w:r>
          </w:p>
          <w:p w14:paraId="6431A4B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539FCD1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关于发布&lt;大渡河双江口设计项目部安全生产管理制度汇编&gt;的通知》（双项目函字〔2024〕006号），双江口设计项目部制定发布了《安全生产管理规定》《安全生产责任制（一岗一清单）》《现场安全工作管理办法》《车辆及驾驶员管理办法》等安全管理制度35项。</w:t>
            </w:r>
          </w:p>
          <w:p w14:paraId="359157D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双江口设计项目部《2024年二季度安全生产领导小组会议会议纪要》《双设纪要2024-007号》，在2024年5月15日召开的安全生产领导小组会议上，对安全管理制度进行了审议；查双江口设计项目部《文件审批单》《安全生产管理规定》《安全生产责任制（一岗一清单）》等安全管理制度，由项目部副经理（副设总）王观琪、工会小组长李治国等7人进行了会签，经项目经理李永红签发。</w:t>
            </w:r>
          </w:p>
          <w:p w14:paraId="6571E39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3.查双江口设计项目部《安全生产管理规定》《安全生产责任制（安全管理岗位履职清单）》等制度，均在“双江口设计内部交流群”（共181人）中发布，传达给项目部所有员工。</w:t>
            </w:r>
          </w:p>
          <w:p w14:paraId="71C1794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3C84A09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勘测设计分公司未按成都院《安全风险管控管理办法》的要求制定安全风险管控制度</w:t>
            </w:r>
            <w:r>
              <w:rPr>
                <w:rFonts w:ascii="Times New Roman" w:hAnsi="Times New Roman" w:eastAsia="仿宋_GB2312" w:cs="Times New Roman"/>
                <w:b/>
                <w:kern w:val="0"/>
                <w:szCs w:val="21"/>
              </w:rPr>
              <w:t>。</w:t>
            </w:r>
            <w:r>
              <w:rPr>
                <w:rFonts w:ascii="Times New Roman" w:hAnsi="Times New Roman" w:eastAsia="仿宋_GB2312" w:cs="Times New Roman"/>
                <w:b/>
                <w:kern w:val="0"/>
                <w:szCs w:val="21"/>
              </w:rPr>
              <w:br w:type="textWrapping"/>
            </w:r>
            <w:r>
              <w:rPr>
                <w:rFonts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①</w:t>
            </w:r>
            <w:r>
              <w:rPr>
                <w:rFonts w:ascii="Times New Roman" w:hAnsi="Times New Roman" w:eastAsia="仿宋_GB2312" w:cs="Times New Roman"/>
                <w:b/>
                <w:kern w:val="0"/>
                <w:szCs w:val="21"/>
              </w:rPr>
              <w:t>，共扣2分。</w:t>
            </w:r>
          </w:p>
        </w:tc>
      </w:tr>
      <w:tr w14:paraId="4D1AEC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E271D4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5.2.3</w:t>
            </w:r>
          </w:p>
        </w:tc>
        <w:tc>
          <w:tcPr>
            <w:tcW w:w="265" w:type="pct"/>
            <w:tcBorders>
              <w:tl2br w:val="nil"/>
              <w:tr2bl w:val="nil"/>
            </w:tcBorders>
            <w:shd w:val="clear" w:color="auto" w:fill="FFFFFF"/>
            <w:vAlign w:val="center"/>
          </w:tcPr>
          <w:p w14:paraId="52655B7B">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操作规程</w:t>
            </w:r>
          </w:p>
        </w:tc>
        <w:tc>
          <w:tcPr>
            <w:tcW w:w="859" w:type="pct"/>
            <w:tcBorders>
              <w:tl2br w:val="nil"/>
              <w:tr2bl w:val="nil"/>
            </w:tcBorders>
            <w:shd w:val="clear" w:color="auto" w:fill="FFFFFF"/>
            <w:vAlign w:val="center"/>
          </w:tcPr>
          <w:p w14:paraId="05F9C0D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及时收集、获取与本单位生产、作业相关的适用、有效的安全生产与职业健康操作规程，结合本单位生产工艺、作业任务特点及岗位作业安全风险与职业病防护要求，组织编制齐全、适用的岗位和设备安全生产与职业健康操作规程，建立操作规程清单，并及时发布更新。</w:t>
            </w:r>
          </w:p>
          <w:p w14:paraId="538D479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操作规程应按规定履行编审批手续，相应岗位从业人员应参加编制和修订，技术负责人审核，安全生产第一责任人签发。</w:t>
            </w:r>
          </w:p>
          <w:p w14:paraId="26CEF5D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设备操作规程应在机械设备上张贴，岗位操作规程应发放到相关岗位、人员。</w:t>
            </w:r>
          </w:p>
          <w:p w14:paraId="7D9EA96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在新技术、新材料、新工艺、新设备设施投入使用前，应组织编制或修订相应的安全生产与职业健康操作规程，确保适用性和有效性。</w:t>
            </w:r>
          </w:p>
          <w:p w14:paraId="33471787">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73A44F7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未配备国家及行业有关操作规程，扣2分；未制定或发布操作规程，扣10分；未建立操作规程清单，扣3分；存在失效、过期或不适用或不齐全的操作规程，扣1分/处。</w:t>
            </w:r>
          </w:p>
          <w:p w14:paraId="0C4B5AC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相应岗位从业人员未参加操作规程的编制和修订工作，扣2分；未经技术负责人审核，扣3分；未经安全生产第一责任人签发，扣3分。</w:t>
            </w:r>
          </w:p>
          <w:p w14:paraId="7F921F5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设备未悬挂安全操作规程，扣1分/处；操作规程未发放到相关岗位、人员，扣2分。</w:t>
            </w:r>
          </w:p>
          <w:p w14:paraId="70A9003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④</w:t>
            </w:r>
            <w:r>
              <w:rPr>
                <w:rFonts w:ascii="Times New Roman" w:hAnsi="Times New Roman" w:eastAsia="仿宋_GB2312" w:cs="Times New Roman"/>
                <w:kern w:val="0"/>
                <w:szCs w:val="21"/>
              </w:rPr>
              <w:t>新技术、新材料、新工艺、新设备设施投入使用前，未组织编制或修订相应的操作规程，扣2分/处。</w:t>
            </w:r>
          </w:p>
          <w:p w14:paraId="6BE1622B">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512B283">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50EAB891">
            <w:pPr>
              <w:adjustRightInd w:val="0"/>
              <w:snapToGrid w:val="0"/>
              <w:jc w:val="center"/>
              <w:rPr>
                <w:rFonts w:hint="eastAsia" w:ascii="Times New Roman" w:hAnsi="Times New Roman" w:eastAsia="仿宋_GB2312" w:cs="Times New Roman"/>
                <w:color w:val="000000"/>
                <w:szCs w:val="21"/>
                <w:lang w:eastAsia="zh-CN"/>
              </w:rPr>
            </w:pPr>
            <w:r>
              <w:rPr>
                <w:rFonts w:hint="eastAsia" w:ascii="Times New Roman" w:hAnsi="Times New Roman" w:eastAsia="宋体" w:cs="Times New Roman"/>
                <w:szCs w:val="21"/>
                <w:lang w:val="en-US" w:eastAsia="zh-CN"/>
              </w:rPr>
              <w:t>8</w:t>
            </w:r>
          </w:p>
        </w:tc>
        <w:tc>
          <w:tcPr>
            <w:tcW w:w="2305" w:type="pct"/>
            <w:tcBorders>
              <w:tl2br w:val="nil"/>
              <w:tr2bl w:val="nil"/>
            </w:tcBorders>
            <w:shd w:val="clear" w:color="auto" w:fill="FFFFFF"/>
            <w:vAlign w:val="center"/>
          </w:tcPr>
          <w:p w14:paraId="10A90B2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98A251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2022年9月26日《关于发布成都院现行有效安全操作规程的通知》（蓉设安质〔2022〕65号），包括77项水利工程作业人员安全操作规程，77项水利工程机械设备安全技术操作规程；发布实施《水文测验安全操作规程》《现场查勘和野外调查安全作业规程》等其它操作规程7项；《造槽机安全操作规程》等“四新”操作规程1项。</w:t>
            </w:r>
          </w:p>
          <w:p w14:paraId="2E5134E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设计分公司建立《操作规程清单》，包括196项岗位、设备操作规程。查《关于发布&lt;勘测设计分公司重点岗位隐患排查一岗一清单&gt;和&lt;勘测设计分公司重点岗位安全生产操作规程&gt;的通知》（设计安质〔2021〕258号），</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结合生产经营活动实际情况，编制实施了《水位观测安全操作规程》等15个操作规程文件；查设计分公司《安全生产操作规程汇编》（试行版），包括无人机、无人船等13项设备安全操作规程；查科研院《安全生产操作规程》，包括材料室安全作业流程、岩土试验等安全操作规程151项；</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直接使用成都院发布的操作规程文件共计6个，直接使用国家行业发布的操作规程文件共计11个。</w:t>
            </w:r>
          </w:p>
          <w:p w14:paraId="39BA38D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2）查《工程建设分公司机械设备安全生产操作规程》（JS.BUM.06C0117），结合生产经营活动实际情况,</w:t>
            </w:r>
            <w:r>
              <w:rPr>
                <w:rFonts w:hint="eastAsia" w:ascii="Times New Roman" w:hAnsi="Times New Roman" w:eastAsia="仿宋_GB2312" w:cs="Times New Roman"/>
                <w:kern w:val="0"/>
                <w:szCs w:val="21"/>
              </w:rPr>
              <w:t>建设分公司</w:t>
            </w:r>
            <w:r>
              <w:rPr>
                <w:rFonts w:ascii="Times New Roman" w:hAnsi="Times New Roman" w:eastAsia="仿宋_GB2312" w:cs="Times New Roman"/>
                <w:kern w:val="0"/>
                <w:szCs w:val="21"/>
              </w:rPr>
              <w:t>编制实施了13类共115个机械设备安全操作规程；查《工程建设分公司施工作业岗位安全生产操作规程》（JS.BUM.06C0118），结合岗位设置实际情况</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建设分公司</w:t>
            </w:r>
            <w:r>
              <w:rPr>
                <w:rFonts w:ascii="Times New Roman" w:hAnsi="Times New Roman" w:eastAsia="仿宋_GB2312" w:cs="Times New Roman"/>
                <w:kern w:val="0"/>
                <w:szCs w:val="21"/>
              </w:rPr>
              <w:t>编制实施了93个施工作业岗位安全操作规程、11个职业卫生操作规程。</w:t>
            </w:r>
          </w:p>
          <w:p w14:paraId="1C93747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w:t>
            </w:r>
            <w:r>
              <w:rPr>
                <w:rFonts w:hint="eastAsia" w:ascii="Times New Roman" w:hAnsi="Times New Roman" w:eastAsia="仿宋_GB2312" w:cs="Times New Roman"/>
                <w:kern w:val="0"/>
                <w:szCs w:val="21"/>
              </w:rPr>
              <w:t>查成都院《安全操作规程汇编审批记录》，编制人员包括工程技术人员向树祥，安全管理人员黄凡、李豆豆，设备管理人员孙波林，电焊工柴剑鸿，电工刘彦利，架子工孙虹凯，挖掘机司机姜勇等16人，经时任总工余挺、分管安全副总经理鞠其凤审核，时任总经理郝元麟批准。成都院现有有效安全操作规程文本可在公司OA门户进行查阅获取，能够及时发放到相关工作岗位，并组织进行宣贯培训。</w:t>
            </w:r>
          </w:p>
          <w:p w14:paraId="3EF4037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关于征求&lt;勘测设计分公司重点岗位隐患排查一岗一清单&gt;和&lt;勘测设计分公司重点岗位安全生产操作规程&gt;意见的通知》（安质函〔2021〕27号）、《征求意见表》等，操作规程发布前进行了征求意见；查《勘测设计分公司2021年安全生产委员会第三次（扩大）会议会议纪要》（设计安质纪要〔2021〕8号），会上对《勘测设计分公司重点岗位安全生产操作规程》进行了审议，总工唐忠敏、时任总经理夏勇等39人参加；查《关于发布&lt;勘测设计分公司重点岗位隐患排查一岗一清单&gt;和&lt;勘测设计分公司重点岗位安全生产操作规程&gt;的通知》（设计安质〔2021〕258号），经总工唐忠敏审核、时任总经理夏勇签发后，以正式文件形式发布。</w:t>
            </w:r>
          </w:p>
          <w:p w14:paraId="689A909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工程建设分公司机械设备安全生产操作规程》（JS.BUM.06C0117），编写人：卢永久、张云飞等，经时任安全总监巫德胜、时任总工邓念元审核，时任总经理鞠其凤批准；查《工程建设分公司施工作业岗位安全生产操作规程》（JS.BUM.06C0118），编写人：卢永久、张云飞、王旎等，经时任安全总监巫德胜、时任总工邓念元审核，时任总经理鞠其凤批准。</w:t>
            </w:r>
          </w:p>
          <w:p w14:paraId="32E0427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3.查成都院针对新设备造槽机，组织制定了《造槽机安全操作规程》。</w:t>
            </w:r>
          </w:p>
          <w:p w14:paraId="26B9095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1）未查见</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存在失效、过期操作规程的情况，未涉及使用新技术、新材料、新工艺、新设备的情况。</w:t>
            </w:r>
          </w:p>
          <w:p w14:paraId="20A810D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2）未查见</w:t>
            </w:r>
            <w:r>
              <w:rPr>
                <w:rFonts w:hint="eastAsia" w:ascii="Times New Roman" w:hAnsi="Times New Roman" w:eastAsia="仿宋_GB2312" w:cs="Times New Roman"/>
                <w:kern w:val="0"/>
                <w:szCs w:val="21"/>
              </w:rPr>
              <w:t>建设分公司</w:t>
            </w:r>
            <w:r>
              <w:rPr>
                <w:rFonts w:ascii="Times New Roman" w:hAnsi="Times New Roman" w:eastAsia="仿宋_GB2312" w:cs="Times New Roman"/>
                <w:kern w:val="0"/>
                <w:szCs w:val="21"/>
              </w:rPr>
              <w:t>存在失效、过期操作规程的情况，未涉及使用新技术、新材料、新工艺、新设备的情况。</w:t>
            </w:r>
          </w:p>
          <w:p w14:paraId="2460318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7822377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ascii="Times New Roman" w:hAnsi="Times New Roman" w:eastAsia="仿宋_GB2312" w:cs="Times New Roman"/>
                <w:bCs/>
                <w:kern w:val="0"/>
                <w:szCs w:val="21"/>
              </w:rPr>
              <w:t>查云阳监理项目制定了《监理实施细则》，由各专业监理工程师编写，各分管副总监审核，总监理工程师范林文批准。包括《工程建设强制性条文监理实施细则》《危大工程监理实施细则》《文明施工监理实施细则》等。</w:t>
            </w:r>
          </w:p>
          <w:p w14:paraId="3EA5BD6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ascii="Times New Roman" w:hAnsi="Times New Roman" w:eastAsia="仿宋_GB2312" w:cs="Times New Roman"/>
                <w:bCs/>
                <w:kern w:val="0"/>
                <w:szCs w:val="21"/>
              </w:rPr>
              <w:t>现场查看云阳监理项目现场洞室地下厂房、进场交通洞等施工现场，在洞室地下厂房洞口钢筋加工场周边悬挂张贴有电工、电焊工、钢筋切断机、钢筋调直机、型钢弯曲机、电焊机等岗位、设备安全操作规程；在坝基填筑处的装载机、自卸车等悬挂张贴了岗位、设备安全操作规程。</w:t>
            </w:r>
          </w:p>
          <w:p w14:paraId="5FE1CC1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w:t>
            </w:r>
            <w:r>
              <w:rPr>
                <w:rFonts w:ascii="Times New Roman" w:hAnsi="Times New Roman" w:eastAsia="仿宋_GB2312" w:cs="Times New Roman"/>
                <w:bCs/>
                <w:kern w:val="0"/>
                <w:szCs w:val="21"/>
              </w:rPr>
              <w:t>查云阳监理项目部监督各参建单位在“四新”技术投入使用前，修订或编制相应的操作规程。</w:t>
            </w:r>
          </w:p>
          <w:p w14:paraId="53F03FC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6E82854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漳州总包项目监督港航施工漳州总包项目编制了机械设备操作规程，2024年4月2日发布《关于印发&lt;中国电建港航公司机械设备操作规程&gt;的通知》（漳州〔2024〕2号），文件由港航施工漳州总包项目编制，总承包部副经理周孝华审核，总承包部项目经理孙宝来批准后实施。包括《卷扬机安全操作规程》《泵类机械安全操作规程》《电焊机安全操作规程》等54项机械设备安全操作规程。</w:t>
            </w:r>
          </w:p>
          <w:p w14:paraId="783B248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2.查现场旋挖机、二级配电箱、河道清淤挖掘机等设备设施均张贴了操作规程</w:t>
            </w:r>
            <w:r>
              <w:rPr>
                <w:rFonts w:hint="eastAsia" w:ascii="Times New Roman" w:hAnsi="Times New Roman" w:eastAsia="仿宋_GB2312" w:cs="Times New Roman"/>
                <w:bCs/>
                <w:kern w:val="0"/>
                <w:szCs w:val="21"/>
              </w:rPr>
              <w:t>。</w:t>
            </w:r>
          </w:p>
          <w:p w14:paraId="52F8285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3.查漳州总包项目监督港航施工漳州总包项目在“四新”技术投入使用前，修订或编制了相应的操作规程。</w:t>
            </w:r>
          </w:p>
          <w:p w14:paraId="2B7C05B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2E2B4F5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关于发布&lt;四川大邑抽水蓄能电站勘测设计项目部安全操作规程汇编&gt;文件的通知》（项目安环〔2024〕8号），经项目经理朱先文批准；包括扒渣机、装载机等设备设施安全操作规程，电工、出渣工等工种安全操作规程。</w:t>
            </w:r>
          </w:p>
          <w:p w14:paraId="56F0E9A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2.查《关于发布&lt;四川大邑抽水蓄能电站勘测设计项目部安全操作规程汇编&gt;文件的通知》（项目安环〔2024〕8号），编制人员为刘文锐、徐晨星等，经分管技术负责人卢莹审核，项目经理朱先文批准。</w:t>
            </w:r>
          </w:p>
          <w:p w14:paraId="7450CCC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3.现场检查，大邑地勘项目部扒渣机、空压机、风机等设备均张贴或悬挂安全操作规程。</w:t>
            </w:r>
          </w:p>
          <w:p w14:paraId="2D5E1DE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4.现场检查并问询勘探经理王全明，大邑地勘项目无新技术、新材料、新工艺、新设备设施投入使用。</w:t>
            </w:r>
          </w:p>
          <w:p w14:paraId="64F12DE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31D8E61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关于发布&lt;大渡河双江口设计项目部安全生产管理制度汇编&gt;的通知》（双项目函字〔2024〕006号），包括安全生产管理办法、设代人员现场工作管理办法、车辆及驾驶员管理办法等，现场设代人员均按制度要求开展工作。</w:t>
            </w:r>
          </w:p>
          <w:p w14:paraId="6629FA7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2.双江口设计项目部外业人员执行成都院设计分公司《地质野外作业安全手册》，包括安全防护用品、作业安全、应急处置、野外救生指南等要求。</w:t>
            </w:r>
          </w:p>
          <w:p w14:paraId="48CF1FD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
                <w:bCs/>
                <w:kern w:val="0"/>
                <w:szCs w:val="21"/>
              </w:rPr>
              <w:t>存在问题及扣分情况：</w:t>
            </w:r>
          </w:p>
          <w:p w14:paraId="61186FCD">
            <w:pPr>
              <w:keepNext w:val="0"/>
              <w:keepLines w:val="0"/>
              <w:pageBreakBefore w:val="0"/>
              <w:widowControl/>
              <w:kinsoku/>
              <w:wordWrap/>
              <w:overflowPunct/>
              <w:topLinePunct w:val="0"/>
              <w:autoSpaceDE/>
              <w:autoSpaceDN/>
              <w:bidi w:val="0"/>
              <w:ind w:left="0" w:leftChars="0" w:firstLine="211" w:firstLineChars="100"/>
              <w:textAlignment w:val="auto"/>
              <w:rPr>
                <w:rFonts w:ascii="Times New Roman" w:hAnsi="Times New Roman" w:eastAsia="仿宋_GB2312" w:cs="Times New Roman"/>
                <w:b/>
                <w:bCs/>
                <w:kern w:val="0"/>
                <w:szCs w:val="21"/>
                <w:highlight w:val="none"/>
                <w:lang w:bidi="ar"/>
              </w:rPr>
            </w:pPr>
            <w:r>
              <w:rPr>
                <w:rFonts w:hint="eastAsia" w:ascii="Times New Roman" w:hAnsi="Times New Roman" w:eastAsia="仿宋_GB2312" w:cs="Times New Roman"/>
                <w:b/>
                <w:bCs/>
                <w:kern w:val="0"/>
                <w:szCs w:val="21"/>
                <w:highlight w:val="none"/>
              </w:rPr>
              <w:t>云阳监理项目</w:t>
            </w:r>
            <w:r>
              <w:rPr>
                <w:rFonts w:hint="eastAsia" w:ascii="Times New Roman" w:hAnsi="Times New Roman" w:eastAsia="仿宋_GB2312" w:cs="Times New Roman"/>
                <w:b/>
                <w:bCs/>
                <w:kern w:val="0"/>
                <w:szCs w:val="21"/>
                <w:highlight w:val="none"/>
                <w:lang w:val="en-US" w:eastAsia="zh-CN"/>
              </w:rPr>
              <w:t>1</w:t>
            </w:r>
            <w:r>
              <w:rPr>
                <w:rFonts w:ascii="Times New Roman" w:hAnsi="Times New Roman" w:eastAsia="仿宋_GB2312" w:cs="Times New Roman"/>
                <w:b/>
                <w:bCs/>
                <w:kern w:val="0"/>
                <w:szCs w:val="21"/>
                <w:highlight w:val="none"/>
              </w:rPr>
              <w:t>#</w:t>
            </w:r>
            <w:r>
              <w:rPr>
                <w:rFonts w:hint="eastAsia" w:ascii="Times New Roman" w:hAnsi="Times New Roman" w:eastAsia="仿宋_GB2312" w:cs="Times New Roman"/>
                <w:b/>
                <w:bCs/>
                <w:kern w:val="0"/>
                <w:szCs w:val="21"/>
                <w:highlight w:val="none"/>
              </w:rPr>
              <w:t>引水洞汽车吊和下库进出水口挖掘机未张贴安全操作规程</w:t>
            </w:r>
            <w:r>
              <w:rPr>
                <w:rFonts w:hint="eastAsia" w:ascii="Times New Roman" w:hAnsi="Times New Roman" w:eastAsia="仿宋_GB2312" w:cs="Times New Roman"/>
                <w:b/>
                <w:bCs/>
                <w:kern w:val="0"/>
                <w:szCs w:val="21"/>
                <w:highlight w:val="none"/>
                <w:lang w:bidi="ar"/>
              </w:rPr>
              <w:t>。</w:t>
            </w:r>
          </w:p>
          <w:p w14:paraId="2DE97D17">
            <w:pPr>
              <w:keepNext w:val="0"/>
              <w:keepLines w:val="0"/>
              <w:pageBreakBefore w:val="0"/>
              <w:widowControl/>
              <w:kinsoku/>
              <w:wordWrap/>
              <w:overflowPunct/>
              <w:topLinePunct w:val="0"/>
              <w:autoSpaceDE/>
              <w:autoSpaceDN/>
              <w:bidi w:val="0"/>
              <w:ind w:left="0" w:leftChars="0" w:firstLine="211" w:firstLineChars="100"/>
              <w:textAlignment w:val="auto"/>
              <w:rPr>
                <w:rFonts w:ascii="Times New Roman" w:hAnsi="Times New Roman" w:eastAsia="仿宋_GB2312" w:cs="Times New Roman"/>
                <w:b/>
                <w:bCs/>
                <w:kern w:val="0"/>
                <w:szCs w:val="21"/>
              </w:rPr>
            </w:pPr>
            <w:r>
              <w:rPr>
                <w:rFonts w:ascii="Times New Roman" w:hAnsi="Times New Roman" w:eastAsia="仿宋_GB2312" w:cs="Times New Roman"/>
                <w:b/>
                <w:bCs/>
                <w:kern w:val="0"/>
                <w:szCs w:val="21"/>
                <w:lang w:bidi="ar"/>
              </w:rPr>
              <w:t>依据</w:t>
            </w:r>
            <w:r>
              <w:rPr>
                <w:rFonts w:hint="eastAsia" w:ascii="Times New Roman" w:hAnsi="Times New Roman" w:eastAsia="仿宋_GB2312" w:cs="Times New Roman"/>
                <w:b/>
                <w:bCs/>
                <w:kern w:val="0"/>
                <w:szCs w:val="21"/>
                <w:lang w:eastAsia="zh-CN" w:bidi="ar"/>
              </w:rPr>
              <w:t>评分标准</w:t>
            </w:r>
            <w:r>
              <w:rPr>
                <w:rFonts w:hint="eastAsia" w:ascii="Times New Roman" w:hAnsi="Times New Roman" w:eastAsia="仿宋_GB2312" w:cs="Times New Roman"/>
                <w:b/>
                <w:bCs/>
                <w:kern w:val="0"/>
                <w:szCs w:val="21"/>
                <w:lang w:bidi="ar"/>
              </w:rPr>
              <w:t>③</w:t>
            </w:r>
            <w:r>
              <w:rPr>
                <w:rFonts w:ascii="Times New Roman" w:hAnsi="Times New Roman" w:eastAsia="仿宋_GB2312" w:cs="Times New Roman"/>
                <w:b/>
                <w:bCs/>
                <w:kern w:val="0"/>
                <w:szCs w:val="21"/>
                <w:lang w:bidi="ar"/>
              </w:rPr>
              <w:t>，共扣2分。</w:t>
            </w:r>
          </w:p>
        </w:tc>
      </w:tr>
      <w:tr w14:paraId="63174A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FCC37AC">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5.2.4</w:t>
            </w:r>
          </w:p>
        </w:tc>
        <w:tc>
          <w:tcPr>
            <w:tcW w:w="265" w:type="pct"/>
            <w:tcBorders>
              <w:tl2br w:val="nil"/>
              <w:tr2bl w:val="nil"/>
            </w:tcBorders>
            <w:shd w:val="clear" w:color="auto" w:fill="FFFFFF"/>
            <w:vAlign w:val="center"/>
          </w:tcPr>
          <w:p w14:paraId="4FC47AC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文档管理</w:t>
            </w:r>
          </w:p>
        </w:tc>
        <w:tc>
          <w:tcPr>
            <w:tcW w:w="859" w:type="pct"/>
            <w:tcBorders>
              <w:tl2br w:val="nil"/>
              <w:tr2bl w:val="nil"/>
            </w:tcBorders>
            <w:shd w:val="clear" w:color="auto" w:fill="FFFFFF"/>
            <w:vAlign w:val="center"/>
          </w:tcPr>
          <w:p w14:paraId="1033A024">
            <w:pPr>
              <w:widowControl/>
              <w:adjustRightInd w:val="0"/>
              <w:snapToGrid w:val="0"/>
              <w:ind w:firstLine="210" w:firstLineChars="100"/>
              <w:jc w:val="left"/>
              <w:rPr>
                <w:rFonts w:ascii="Times New Roman" w:hAnsi="Times New Roman" w:eastAsia="仿宋_GB2312" w:cs="Times New Roman"/>
                <w:kern w:val="0"/>
                <w:szCs w:val="21"/>
              </w:rPr>
            </w:pPr>
          </w:p>
          <w:p w14:paraId="600E0B20">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3EC09657">
            <w:pPr>
              <w:adjustRightInd w:val="0"/>
              <w:snapToGrid w:val="0"/>
              <w:ind w:firstLine="210" w:firstLineChars="100"/>
              <w:jc w:val="left"/>
              <w:rPr>
                <w:rFonts w:ascii="Times New Roman" w:hAnsi="Times New Roman" w:eastAsia="仿宋_GB2312" w:cs="Times New Roman"/>
                <w:kern w:val="0"/>
                <w:szCs w:val="21"/>
              </w:rPr>
            </w:pPr>
          </w:p>
          <w:p w14:paraId="78E46927">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A88B7F6">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0ABC10DB">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5275A34A">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2CCD99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92840EA">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5.2.4.1</w:t>
            </w:r>
          </w:p>
        </w:tc>
        <w:tc>
          <w:tcPr>
            <w:tcW w:w="265" w:type="pct"/>
            <w:tcBorders>
              <w:tl2br w:val="nil"/>
              <w:tr2bl w:val="nil"/>
            </w:tcBorders>
            <w:shd w:val="clear" w:color="auto" w:fill="FFFFFF"/>
            <w:vAlign w:val="center"/>
          </w:tcPr>
          <w:p w14:paraId="4E9BE5F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记录管理</w:t>
            </w:r>
          </w:p>
        </w:tc>
        <w:tc>
          <w:tcPr>
            <w:tcW w:w="859" w:type="pct"/>
            <w:tcBorders>
              <w:tl2br w:val="nil"/>
              <w:tr2bl w:val="nil"/>
            </w:tcBorders>
            <w:shd w:val="clear" w:color="auto" w:fill="FFFFFF"/>
            <w:vAlign w:val="center"/>
          </w:tcPr>
          <w:p w14:paraId="38A1D3D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文件和记录管理制度应明确安全生产与职业健康规章制度、操作规程的编制、评审、发布、使用、修订、作废以及文件和记录管理的职责、程序和要求。</w:t>
            </w:r>
          </w:p>
          <w:p w14:paraId="6B3EF4B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建立健全安全生产与职业健康计划、事件、活动、检查等过程与结果的记录，如生产日志、设计通知、函件、巡检和隐患排查记录、设备设施验收检修记录、事故调查报告、生产通报、会议记录、安全检查记录等，并建立和保存有关记录的电子档案，支持查询和检索，便于自身管理使用和行业主管部门及上级单位调取检查。</w:t>
            </w:r>
          </w:p>
          <w:p w14:paraId="4ADA089A">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65A435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未明确职责或程序或要求，扣1分/处。</w:t>
            </w:r>
          </w:p>
          <w:p w14:paraId="40C9D8D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未按规定建立记录台帐，扣2分；未建立和保存有关记录的电子档案，扣1分；记录和档案未编目或检索不便，扣1分。</w:t>
            </w:r>
          </w:p>
          <w:p w14:paraId="422B7F62">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434AEA8C">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w:t>
            </w:r>
          </w:p>
        </w:tc>
        <w:tc>
          <w:tcPr>
            <w:tcW w:w="215" w:type="pct"/>
            <w:tcBorders>
              <w:tl2br w:val="nil"/>
              <w:tr2bl w:val="nil"/>
            </w:tcBorders>
            <w:shd w:val="clear" w:color="auto" w:fill="FFFFFF"/>
            <w:vAlign w:val="center"/>
          </w:tcPr>
          <w:p w14:paraId="0A452442">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2</w:t>
            </w:r>
          </w:p>
        </w:tc>
        <w:tc>
          <w:tcPr>
            <w:tcW w:w="2305" w:type="pct"/>
            <w:tcBorders>
              <w:tl2br w:val="nil"/>
              <w:tr2bl w:val="nil"/>
            </w:tcBorders>
            <w:shd w:val="clear" w:color="auto" w:fill="FFFFFF"/>
            <w:vAlign w:val="center"/>
          </w:tcPr>
          <w:p w14:paraId="65EBA45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0F587FB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成都院《安全文件和档案管理办法》（SQE.01C0231），明确了职责权限、安全管理资料管理等管理过程和程序；查《管理体系文件编制与评审程序》（COG.03B01），明确了安全生产与职业健康规章制度、操作规程等管理体系文件的编制、评审、发布、使用、修订、作废管理流程等。</w:t>
            </w:r>
          </w:p>
          <w:p w14:paraId="7E16574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w:t>
            </w:r>
            <w:r>
              <w:rPr>
                <w:rFonts w:hint="eastAsia" w:ascii="Times New Roman" w:hAnsi="Times New Roman" w:eastAsia="仿宋_GB2312" w:cs="Times New Roman"/>
                <w:bCs/>
                <w:kern w:val="0"/>
                <w:szCs w:val="21"/>
                <w:lang w:val="en-US" w:eastAsia="zh-CN"/>
              </w:rPr>
              <w:t>见</w:t>
            </w:r>
            <w:r>
              <w:rPr>
                <w:rFonts w:hint="eastAsia" w:ascii="Times New Roman" w:hAnsi="Times New Roman" w:eastAsia="仿宋_GB2312" w:cs="Times New Roman"/>
                <w:bCs/>
                <w:kern w:val="0"/>
                <w:szCs w:val="21"/>
              </w:rPr>
              <w:t>设计分公司</w:t>
            </w:r>
            <w:r>
              <w:rPr>
                <w:rFonts w:ascii="Times New Roman" w:hAnsi="Times New Roman" w:eastAsia="仿宋_GB2312" w:cs="Times New Roman"/>
                <w:bCs/>
                <w:kern w:val="0"/>
                <w:szCs w:val="21"/>
              </w:rPr>
              <w:t>《安全生产管理规定》（SQE.01B01SJ），在“7安全生产管理制度”中，明确了安全管理制度编制、评审、发布、使用、修订、作废等管理程序和要求。</w:t>
            </w:r>
          </w:p>
          <w:p w14:paraId="7F04947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2）建设分公司制定《HSE文件和档案管理办法》（文件编号：JS.HSE.01C0121），明确了职责与权限等管理要求，明确安全质量环保部为安全管理台账的归口部门，各部门应支持、配合做好台账整理工作。</w:t>
            </w:r>
          </w:p>
          <w:p w14:paraId="29ABEF5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2.查成都院按勘测设计企业安全生产标准化评价标准8要素要求，建立了电子档案和纸质文档。</w:t>
            </w:r>
          </w:p>
          <w:p w14:paraId="5D256BB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w:t>
            </w:r>
            <w:r>
              <w:rPr>
                <w:rFonts w:hint="eastAsia" w:ascii="Times New Roman" w:hAnsi="Times New Roman" w:eastAsia="仿宋_GB2312" w:cs="Times New Roman"/>
                <w:bCs/>
                <w:kern w:val="0"/>
                <w:szCs w:val="21"/>
              </w:rPr>
              <w:t>设计分公司</w:t>
            </w:r>
            <w:r>
              <w:rPr>
                <w:rFonts w:ascii="Times New Roman" w:hAnsi="Times New Roman" w:eastAsia="仿宋_GB2312" w:cs="Times New Roman"/>
                <w:bCs/>
                <w:kern w:val="0"/>
                <w:szCs w:val="21"/>
              </w:rPr>
              <w:t>通过QHSE系统建立安全台账，根据标准化8要素建立和保存有关记录的电子档案，记录和档案按要求编目，检索方便。</w:t>
            </w:r>
          </w:p>
          <w:p w14:paraId="1B0E2EC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2）建设分公司通过QHSE系统建立安全台账，根据电力勘测设计企业安全生产标准化评价标准8要素要求，建立和保存有关记录的电子档案，记录和档案按要求编目，检索方便。</w:t>
            </w:r>
          </w:p>
          <w:p w14:paraId="0E54FE2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4F3F1AE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ascii="Times New Roman" w:hAnsi="Times New Roman" w:eastAsia="仿宋_GB2312" w:cs="Times New Roman"/>
                <w:bCs/>
                <w:kern w:val="0"/>
                <w:szCs w:val="21"/>
              </w:rPr>
              <w:t>查云阳监理项目《安全管理制度汇编》（修订版）中的《安全资料和档案管理规定》，第六条安全环保部负责联合体监理部安全生产文件和档案管理，建立安全管理台账；综合管理部配合安全环保部对安全生产文件和档案管理，建立联合体监理部安全管理总台账（如建立内部收发文及台账）。明确了管理职责、文件的接收和发送、文件的编写、评审和修订、文档管理等管理要求。</w:t>
            </w:r>
          </w:p>
          <w:p w14:paraId="7843894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ascii="Times New Roman" w:hAnsi="Times New Roman" w:eastAsia="仿宋_GB2312" w:cs="Times New Roman"/>
                <w:bCs/>
                <w:kern w:val="0"/>
                <w:szCs w:val="21"/>
              </w:rPr>
              <w:t>查云阳监理项目按照安全生产标准化要求，建立了目标职责、制度化管理、教育培训、现场管理、安全风险管控及隐患排查治理、应急管理、事故管理等文件档案，分类存放所产生的的文件资料；</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建立了制度、会议纪要、检查记录、照片、应急预案等相关文件记录。</w:t>
            </w:r>
          </w:p>
          <w:p w14:paraId="14F21C3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w:t>
            </w:r>
            <w:r>
              <w:rPr>
                <w:rFonts w:ascii="Times New Roman" w:hAnsi="Times New Roman" w:eastAsia="仿宋_GB2312" w:cs="Times New Roman"/>
                <w:bCs/>
                <w:kern w:val="0"/>
                <w:szCs w:val="21"/>
              </w:rPr>
              <w:t>查云阳监理项目监理日志，内容齐全、详实。</w:t>
            </w:r>
          </w:p>
          <w:p w14:paraId="6B1DCB8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566A1D5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漳州总包项目《关于印发成都院·港航建设·展恒新联合体漳州高新区绿色发展生态治理项目工程总承包(EPC)漳州总包项目&lt;HSE管理制度汇编&gt;的通知》（EPC（HSE）2023-09号）中的《安全信息档案管理规定》（LSFZ-HSE-19），明确了管理职责、文件的接收和发送、文件的编写、评审和修订、文档管理等管理要求。</w:t>
            </w:r>
          </w:p>
          <w:p w14:paraId="24F57C0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漳州总包项目按照安全生产标准化要求，建立了目标职责、制度化管理、教育培训、现场管理、安全风险管控及隐患排查治理、应急管理、事故管理等文件档案，分类存放所产生的的文件资料；漳州总包项目建立了制度、会议纪要、检查记录、照片、应急预案等相关文件记录。</w:t>
            </w:r>
          </w:p>
          <w:p w14:paraId="4178D2B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21F4DFA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1.查大邑地勘项目部发布实施《档案管理办法》（项目安环〔2024〕6号），明确了职责与权限，要求建立健全安全生产与职业健康计划、事件、活动、检查等过程与结果的记录、电子档案等。</w:t>
            </w:r>
          </w:p>
          <w:p w14:paraId="705EF84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大邑地勘项目部按安全生产标准化8项核心要素要求建立安全管理台账，分类存放所产生的的文件资料；将HSE工作计划、安全管理制度、会议纪要、检查记录、照片、培训记录、应急预案等相关文件记录建立电子台账。</w:t>
            </w:r>
          </w:p>
          <w:p w14:paraId="3CBFEDF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025BE85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双江口设计项目部发布实施《文档管理办法》（双项目函字〔2024〕006号），明确了职责与权限，要求建立健全安全生产与职业健康计划、事件、活动、检查等过程与结果的记录；要求设代日志、设计通知、工作联系单、地质预报、隐患排查记录、车辆检修记录、会议纪要、安全费用台账等，应建立和保存有关记录的电子档案。</w:t>
            </w:r>
          </w:p>
          <w:p w14:paraId="3035A0B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双江口设计项目部按安全生产标准化8项核心要素要求建立安全管理台账，分类存放所产生的的文件资料；将HSE工作计划、安全管理制度、会议纪要、检查记录、照片、培训记录、应急预案、设计通知、地质预报、设计图纸、地质预警、工作联系单、设代人员考核表等相关文件记录建立电子台账。</w:t>
            </w:r>
          </w:p>
          <w:p w14:paraId="4694BCB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76A799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FA4EF1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5.2.4.2</w:t>
            </w:r>
          </w:p>
        </w:tc>
        <w:tc>
          <w:tcPr>
            <w:tcW w:w="265" w:type="pct"/>
            <w:tcBorders>
              <w:tl2br w:val="nil"/>
              <w:tr2bl w:val="nil"/>
            </w:tcBorders>
            <w:shd w:val="clear" w:color="auto" w:fill="FFFFFF"/>
            <w:vAlign w:val="center"/>
          </w:tcPr>
          <w:p w14:paraId="160A645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评估</w:t>
            </w:r>
          </w:p>
        </w:tc>
        <w:tc>
          <w:tcPr>
            <w:tcW w:w="859" w:type="pct"/>
            <w:tcBorders>
              <w:tl2br w:val="nil"/>
              <w:tr2bl w:val="nil"/>
            </w:tcBorders>
            <w:shd w:val="clear" w:color="auto" w:fill="FFFFFF"/>
            <w:vAlign w:val="center"/>
          </w:tcPr>
          <w:p w14:paraId="7EC0E02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每年至少评估一次安全生产与职业健康法律法规、标准规范、规章制度、操作规程的适用性、有效性和执行情况，并形成评估记录。</w:t>
            </w:r>
          </w:p>
          <w:p w14:paraId="3D336895">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1F8BCE5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未对法律法规、标准规范、规章制度、操作规程进行适用性、有效性和执行情况评估，或评估无记录，扣3分；评估记录不全，扣2分。</w:t>
            </w:r>
          </w:p>
          <w:p w14:paraId="452D2B68">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C8EBA0F">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3</w:t>
            </w:r>
          </w:p>
        </w:tc>
        <w:tc>
          <w:tcPr>
            <w:tcW w:w="215" w:type="pct"/>
            <w:tcBorders>
              <w:tl2br w:val="nil"/>
              <w:tr2bl w:val="nil"/>
            </w:tcBorders>
            <w:shd w:val="clear" w:color="auto" w:fill="FFFFFF"/>
            <w:vAlign w:val="center"/>
          </w:tcPr>
          <w:p w14:paraId="6EB3B3EE">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3</w:t>
            </w:r>
          </w:p>
        </w:tc>
        <w:tc>
          <w:tcPr>
            <w:tcW w:w="2305" w:type="pct"/>
            <w:tcBorders>
              <w:tl2br w:val="nil"/>
              <w:tr2bl w:val="nil"/>
            </w:tcBorders>
            <w:shd w:val="clear" w:color="auto" w:fill="FFFFFF"/>
            <w:vAlign w:val="center"/>
          </w:tcPr>
          <w:p w14:paraId="04CE264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A349DC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w:t>
            </w:r>
            <w:r>
              <w:rPr>
                <w:rFonts w:hint="eastAsia" w:ascii="Times New Roman" w:hAnsi="Times New Roman" w:eastAsia="仿宋_GB2312" w:cs="Times New Roman"/>
                <w:kern w:val="0"/>
                <w:szCs w:val="21"/>
              </w:rPr>
              <w:t>查成都院《关于开展2024年环境与职业健康安全法律法规合规性评价的通知》（安质〔2024〕72号）</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附件4：公司2024年职业健康安全合规性评价报告</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，对法律法规、安全管理制度、操作规程等进行了评估。</w:t>
            </w:r>
          </w:p>
          <w:p w14:paraId="56CB59D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2024年7月25日印发了《关于发布勘测设计分公司环境因素、职业健康安全风险清单及合规性评价报告的通知》（设计安质〔2024〕233号）</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附件4：勘测设计分公司2024年职业健康安全合规性评价报告</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，分公司对法律法规及有关要求、规章制度、操作规程的适用情况进行了评审。</w:t>
            </w:r>
          </w:p>
          <w:p w14:paraId="3E8B9CD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建设分公司2024年6月24日《关于开展建设分公司2024年度管理体系文件评估工作的通知》（建设〔2024〕62号），经总经理雷军签发，分公司组织对法律法规及有关要求适用情况进行了评估；查建设分公司2024年7月2日《关于制度体系评估情况的报告》，对新编、修订、合并、废止文件情况进行了报告。</w:t>
            </w:r>
          </w:p>
          <w:p w14:paraId="4A4B974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8BBDC7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查云阳监理项目《安全管理制度内部评审表》，项目部对安全管理制度的适用性、有效性和执行情况进行了评估，记录齐全。</w:t>
            </w:r>
          </w:p>
          <w:p w14:paraId="56D4FB3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漳州总包</w:t>
            </w:r>
            <w:r>
              <w:rPr>
                <w:rFonts w:ascii="Times New Roman" w:hAnsi="Times New Roman" w:eastAsia="仿宋_GB2312" w:cs="Times New Roman"/>
                <w:b/>
                <w:kern w:val="0"/>
                <w:szCs w:val="21"/>
              </w:rPr>
              <w:t>项目：</w:t>
            </w:r>
          </w:p>
          <w:p w14:paraId="6D34018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lang w:val="zh-CN"/>
              </w:rPr>
            </w:pPr>
            <w:r>
              <w:rPr>
                <w:rFonts w:hint="eastAsia" w:ascii="Times New Roman" w:hAnsi="Times New Roman" w:eastAsia="仿宋_GB2312" w:cs="Times New Roman"/>
                <w:bCs/>
                <w:kern w:val="0"/>
                <w:szCs w:val="21"/>
                <w:lang w:val="zh-CN"/>
              </w:rPr>
              <w:t>查漳州总包项目《EPC总承包漳州总包项目HSE管理制度评审表》，漳州总包项目对安全管理制度的适用性、有效性和执行情况进行了评估，记录齐全。</w:t>
            </w:r>
          </w:p>
          <w:p w14:paraId="1853250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4C6B550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关于发布&lt;四川大邑抽水蓄能电站勘测设计项目部安全生产管理制度汇编&gt;的通知》（项目安环〔2024〕6号）、《关于发布适用的安全生产法律法规、标准规范清单的通知》（项目安环〔2024〕7号）、《关于发布&lt;四川大邑抽水蓄能电站勘测设计项目部安全操作规程汇编&gt;文件的通知》（项目安环〔2024〕8号）等，均为2024年3月10日发布，发布前进行了评审。</w:t>
            </w:r>
          </w:p>
          <w:p w14:paraId="451A65A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4E5C805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关于发布&lt;大渡河双江口设计项目部安全生产管理制度汇编&gt;的通知》（双项目函字〔2024〕006号），2024年5月15日发布；查《2024年度二季度安全生产领导小组会议纪要》（双设纪要2024-007号，总131号），发布前在会议上进行了审议。</w:t>
            </w:r>
          </w:p>
          <w:p w14:paraId="6037CFE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09603D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5DE97A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5.2.4.3</w:t>
            </w:r>
          </w:p>
        </w:tc>
        <w:tc>
          <w:tcPr>
            <w:tcW w:w="265" w:type="pct"/>
            <w:tcBorders>
              <w:tl2br w:val="nil"/>
              <w:tr2bl w:val="nil"/>
            </w:tcBorders>
            <w:shd w:val="clear" w:color="auto" w:fill="FFFFFF"/>
            <w:vAlign w:val="center"/>
          </w:tcPr>
          <w:p w14:paraId="690A20D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修订</w:t>
            </w:r>
          </w:p>
        </w:tc>
        <w:tc>
          <w:tcPr>
            <w:tcW w:w="859" w:type="pct"/>
            <w:tcBorders>
              <w:tl2br w:val="nil"/>
              <w:tr2bl w:val="nil"/>
            </w:tcBorders>
            <w:shd w:val="clear" w:color="auto" w:fill="FFFFFF"/>
            <w:vAlign w:val="center"/>
          </w:tcPr>
          <w:p w14:paraId="14395ED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应根据评估结果、安全检查情况、自评结果、评审情况、事故情况等，及时修订安全生产与职业健康规章制度、操作规程；修订的规章制度、操作规程应履行相应的审批手续，并及时发布更新现行有效清单。</w:t>
            </w:r>
          </w:p>
          <w:p w14:paraId="746A88B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发生重大变更应及时修订</w:t>
            </w:r>
          </w:p>
          <w:p w14:paraId="51BBC987">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68397AD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未按要求修订有关规章制度和操作规程，或修订无记录，扣5分；修订记录不全扣2分；未发布现行有效的制度清单，扣3分。</w:t>
            </w:r>
          </w:p>
          <w:p w14:paraId="16E1690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重大变更未及时修订，扣3分。</w:t>
            </w:r>
          </w:p>
          <w:p w14:paraId="4D7DF611">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801A3B0">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6207CD07">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5</w:t>
            </w:r>
          </w:p>
        </w:tc>
        <w:tc>
          <w:tcPr>
            <w:tcW w:w="2305" w:type="pct"/>
            <w:tcBorders>
              <w:tl2br w:val="nil"/>
              <w:tr2bl w:val="nil"/>
            </w:tcBorders>
            <w:shd w:val="clear" w:color="auto" w:fill="FFFFFF"/>
            <w:vAlign w:val="center"/>
          </w:tcPr>
          <w:p w14:paraId="540F361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6C5BEB2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成都院2023年修订发布《安全生产费用管理办法》《安全生产管理奖惩办法》等6项制度；抽查《安全生产费用管理办法》，在“10附加说明”中，对文件版次、编制或修改内容、起草人、审核、审批、发布日期等进行了记录；查《关于发布成都院现行有效安全生产制度的通知（第四批次）》（蓉设安质〔2024〕3号）等，成都院及时发布了现行有效的制度清单；成都院根据制度评审情况，制定《安全管理体系文件修编计划》，明确了修编文件名称，责任部门、责任人、计划完成时间等，共计划修编《安全生产管理规定》等13项安全管理制度，新编《应急救援队伍章程》等5项安全管理制度，目前正在修订过程中。</w:t>
            </w:r>
          </w:p>
          <w:p w14:paraId="5A005CB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《关于发布勘测设计分公司&lt;安全生产费用管理办法&gt;等管理体系文件的通知》（设计安质〔2024〕71号）</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2024年1月18日修订发布了《安全生产费用管理办法》《安全生产事故管理办法》；查《关于发布勘测设计分公司&lt;记录控制程序&gt;等管理体系文件的通知》（设计安质〔2024〕72号），2024年4月3日修订发布了《安全生产风险抵押金管理办法》《记录控制程序》；查《安全生产费用管理办法》（SQE.01C03SJ）等安全管理制度，在“9附加说明”中，均对版次、编制或主要修改内容、起草人、审核、审批、发布日期等进行说明；查勘察设计分公司建立发布了《安全管理制度清单》，明确了制度名称、版次号、文件编号、实施日期等</w:t>
            </w:r>
            <w:r>
              <w:rPr>
                <w:rFonts w:hint="eastAsia" w:ascii="Times New Roman" w:hAnsi="Times New Roman" w:eastAsia="仿宋_GB2312" w:cs="Times New Roman"/>
                <w:kern w:val="0"/>
                <w:szCs w:val="21"/>
              </w:rPr>
              <w:t>。</w:t>
            </w:r>
          </w:p>
          <w:p w14:paraId="6357B77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2）建设分公司根据2024年度管理体系文件评估情况，组织对《安全生产绩效考核细则》等11项安全管理制度进行了修编；查</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《管理体系文件清单》，发布了现行有效的制度清单；查《安全生产绩效考核细则》（JS.HSE.01C0110），对版次、编制或主要修改内容、编制人、审核、批准、发布日期等修订情况进行了记录。</w:t>
            </w:r>
          </w:p>
          <w:p w14:paraId="63F8D71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w:t>
            </w:r>
            <w:r>
              <w:rPr>
                <w:rFonts w:hint="eastAsia" w:ascii="Times New Roman" w:hAnsi="Times New Roman" w:eastAsia="仿宋_GB2312" w:cs="Times New Roman"/>
                <w:kern w:val="0"/>
                <w:szCs w:val="21"/>
              </w:rPr>
              <w:t>查评期内，成都院未发生重大变更。</w:t>
            </w:r>
          </w:p>
          <w:p w14:paraId="21D9766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1CA11CC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云阳监理项目根据《安全管理制度内部评审表》，对规章制度和操作规程进行了修订，并于2024年6月3日以《关于发布《重庆云阳建全抽水蓄能电站EPC总承包项目联合体监理部安全生产管理办法》等文件修订的通知》（建全监安【2024】-010-）正式发布，签发人为总监范林文。</w:t>
            </w:r>
          </w:p>
          <w:p w14:paraId="2EF9C50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B30807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查漳州总包项目根据《EPC总承包漳州总包项目HSE管理制度评审表》，对规章制度和操作规程进行了修订，并于2024年5月9日以《关于修编漳州绿色发展生态治理漳州总包项目&lt;安全生产费用管理规定&gt;、&lt;HSE教育培训管理规定&gt;的通知》正式发布，签发人为项目经理孙宝来。</w:t>
            </w:r>
          </w:p>
          <w:p w14:paraId="23DF41A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158A9EC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关于发布&lt;四川大邑抽水蓄能电站勘测设计项目部安全生产管理制度汇编&gt;的通知》（项目安环〔2024〕6号）、《关于发布适用的安全生产法律法规、标准规范清单的通知》（项目安环〔2024〕7号）、《关于发布&lt;四川大邑抽水蓄能电站勘测设计项目部安全操作规程汇编&gt;文件的通知》（项目安环〔2024〕8号）等，均为2024年3月10日发布，目前无修订。</w:t>
            </w:r>
          </w:p>
          <w:p w14:paraId="0A0DD1E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1036972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查《关于发布&lt;大渡河双江口设计项目部安全生产管理制度汇编&gt;的通知》（双项目函字〔2024〕006号），2024年5月15日发布，目前无修订。</w:t>
            </w:r>
          </w:p>
          <w:p w14:paraId="7C71731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47440C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208E7A6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5.3</w:t>
            </w:r>
          </w:p>
        </w:tc>
        <w:tc>
          <w:tcPr>
            <w:tcW w:w="265" w:type="pct"/>
            <w:tcBorders>
              <w:tl2br w:val="nil"/>
              <w:tr2bl w:val="nil"/>
            </w:tcBorders>
            <w:shd w:val="clear" w:color="auto" w:fill="FFFFFF"/>
            <w:vAlign w:val="center"/>
          </w:tcPr>
          <w:p w14:paraId="502EE10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教育培训</w:t>
            </w:r>
          </w:p>
        </w:tc>
        <w:tc>
          <w:tcPr>
            <w:tcW w:w="859" w:type="pct"/>
            <w:tcBorders>
              <w:tl2br w:val="nil"/>
              <w:tr2bl w:val="nil"/>
            </w:tcBorders>
            <w:shd w:val="clear" w:color="auto" w:fill="FFFFFF"/>
            <w:vAlign w:val="center"/>
          </w:tcPr>
          <w:p w14:paraId="29EBA6B7">
            <w:pPr>
              <w:widowControl/>
              <w:adjustRightInd w:val="0"/>
              <w:snapToGrid w:val="0"/>
              <w:ind w:firstLine="210" w:firstLineChars="100"/>
              <w:jc w:val="left"/>
              <w:rPr>
                <w:rFonts w:ascii="Times New Roman" w:hAnsi="Times New Roman" w:eastAsia="仿宋_GB2312" w:cs="Times New Roman"/>
                <w:kern w:val="0"/>
                <w:szCs w:val="21"/>
              </w:rPr>
            </w:pPr>
          </w:p>
          <w:p w14:paraId="3E3FBF1F">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7D94D6E">
            <w:pPr>
              <w:adjustRightInd w:val="0"/>
              <w:snapToGrid w:val="0"/>
              <w:ind w:firstLine="210" w:firstLineChars="100"/>
              <w:jc w:val="left"/>
              <w:rPr>
                <w:rFonts w:ascii="Times New Roman" w:hAnsi="Times New Roman" w:eastAsia="仿宋_GB2312" w:cs="Times New Roman"/>
                <w:kern w:val="0"/>
                <w:szCs w:val="21"/>
              </w:rPr>
            </w:pPr>
          </w:p>
          <w:p w14:paraId="782CE691">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2B699A7">
            <w:pPr>
              <w:adjustRightInd w:val="0"/>
              <w:snapToGrid w:val="0"/>
              <w:jc w:val="center"/>
              <w:rPr>
                <w:rFonts w:ascii="Times New Roman" w:hAnsi="Times New Roman" w:eastAsia="仿宋_GB2312" w:cs="Times New Roman"/>
                <w:b/>
                <w:color w:val="000000"/>
                <w:szCs w:val="21"/>
              </w:rPr>
            </w:pPr>
            <w:r>
              <w:rPr>
                <w:rFonts w:ascii="Times New Roman" w:hAnsi="Times New Roman" w:eastAsia="仿宋_GB2312" w:cs="Times New Roman"/>
                <w:b/>
                <w:color w:val="000000"/>
                <w:szCs w:val="21"/>
              </w:rPr>
              <w:t>50</w:t>
            </w:r>
          </w:p>
        </w:tc>
        <w:tc>
          <w:tcPr>
            <w:tcW w:w="215" w:type="pct"/>
            <w:tcBorders>
              <w:tl2br w:val="nil"/>
              <w:tr2bl w:val="nil"/>
            </w:tcBorders>
            <w:shd w:val="clear" w:color="auto" w:fill="FFFFFF"/>
            <w:vAlign w:val="center"/>
          </w:tcPr>
          <w:p w14:paraId="3CF1DC47">
            <w:pPr>
              <w:adjustRightInd w:val="0"/>
              <w:snapToGrid w:val="0"/>
              <w:jc w:val="center"/>
              <w:rPr>
                <w:rFonts w:hint="eastAsia" w:ascii="Times New Roman" w:hAnsi="Times New Roman" w:eastAsia="宋体" w:cs="Times New Roman"/>
                <w:b/>
                <w:color w:val="000000"/>
                <w:szCs w:val="21"/>
                <w:lang w:val="en-US" w:eastAsia="zh-CN"/>
              </w:rPr>
            </w:pPr>
            <w:r>
              <w:rPr>
                <w:rFonts w:ascii="Times New Roman" w:hAnsi="Times New Roman" w:eastAsia="宋体" w:cs="Times New Roman"/>
                <w:b/>
                <w:szCs w:val="21"/>
              </w:rPr>
              <w:t>4</w:t>
            </w:r>
            <w:r>
              <w:rPr>
                <w:rFonts w:hint="eastAsia" w:ascii="Times New Roman" w:hAnsi="Times New Roman" w:eastAsia="宋体" w:cs="Times New Roman"/>
                <w:b/>
                <w:szCs w:val="21"/>
                <w:lang w:val="en-US" w:eastAsia="zh-CN"/>
              </w:rPr>
              <w:t>8</w:t>
            </w:r>
          </w:p>
        </w:tc>
        <w:tc>
          <w:tcPr>
            <w:tcW w:w="2305" w:type="pct"/>
            <w:tcBorders>
              <w:tl2br w:val="nil"/>
              <w:tr2bl w:val="nil"/>
            </w:tcBorders>
            <w:shd w:val="clear" w:color="auto" w:fill="FFFFFF"/>
            <w:vAlign w:val="center"/>
          </w:tcPr>
          <w:p w14:paraId="73E17FA1">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00DE57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39CE6F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5.3.1</w:t>
            </w:r>
          </w:p>
        </w:tc>
        <w:tc>
          <w:tcPr>
            <w:tcW w:w="265" w:type="pct"/>
            <w:tcBorders>
              <w:tl2br w:val="nil"/>
              <w:tr2bl w:val="nil"/>
            </w:tcBorders>
            <w:shd w:val="clear" w:color="auto" w:fill="FFFFFF"/>
            <w:vAlign w:val="center"/>
          </w:tcPr>
          <w:p w14:paraId="3213922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教育培训管理</w:t>
            </w:r>
          </w:p>
        </w:tc>
        <w:tc>
          <w:tcPr>
            <w:tcW w:w="859" w:type="pct"/>
            <w:tcBorders>
              <w:tl2br w:val="nil"/>
              <w:tr2bl w:val="nil"/>
            </w:tcBorders>
            <w:shd w:val="clear" w:color="auto" w:fill="FFFFFF"/>
            <w:vAlign w:val="center"/>
          </w:tcPr>
          <w:p w14:paraId="001A0A7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教育培训管理制度主要内容应明确归口管理部门、培训的对象与内容、组织与管理、检查和考核等要求。</w:t>
            </w:r>
          </w:p>
          <w:p w14:paraId="7F26CF4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应定期识别安全教育培训需求，结合安全生产、职业健康、应急管理有关法律法规规定、上级单位要求等制定年度安全教育培训计划，年度培训计划经主要负责人签批。</w:t>
            </w:r>
          </w:p>
          <w:p w14:paraId="62BC16A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按计划组织安全培训工作，培训大纲、内容、时间应满足有关标准的规定。</w:t>
            </w:r>
          </w:p>
          <w:p w14:paraId="43B2BCD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如实记录全体从业人员的安全教育和培训情况，建立安全教育培训档案和从业人员个人安全教育培训档案。</w:t>
            </w:r>
          </w:p>
          <w:p w14:paraId="54D4D37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对培训效果进行评估和改进。</w:t>
            </w:r>
          </w:p>
          <w:p w14:paraId="2F4BDDCE">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16593FC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安全教育培训制度内容不完整或操作性不强，扣2分。</w:t>
            </w:r>
          </w:p>
          <w:p w14:paraId="35CFDF7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未明确安全教育培训主管部门，扣2分。</w:t>
            </w:r>
          </w:p>
          <w:p w14:paraId="17BB300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未制定年度教育培训计划，扣3分。培训计划未包含职业健康、应急管理及上级要求的培训等内容，内容不全，扣2分。计划未经主要负责人签批，扣2分。</w:t>
            </w:r>
          </w:p>
          <w:p w14:paraId="0CCDC0E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④</w:t>
            </w:r>
            <w:r>
              <w:rPr>
                <w:rFonts w:ascii="Times New Roman" w:hAnsi="Times New Roman" w:eastAsia="仿宋_GB2312" w:cs="Times New Roman"/>
                <w:kern w:val="0"/>
                <w:szCs w:val="21"/>
              </w:rPr>
              <w:t>未有效实施培训计划，扣1分/项。</w:t>
            </w:r>
          </w:p>
          <w:p w14:paraId="3052A0A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⑤</w:t>
            </w:r>
            <w:r>
              <w:rPr>
                <w:rFonts w:ascii="Times New Roman" w:hAnsi="Times New Roman" w:eastAsia="仿宋_GB2312" w:cs="Times New Roman"/>
                <w:kern w:val="0"/>
                <w:szCs w:val="21"/>
              </w:rPr>
              <w:t>未建立安全教育培训记录和档案，扣2分。档案不完整，扣1分。</w:t>
            </w:r>
          </w:p>
          <w:p w14:paraId="6A943D6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⑥</w:t>
            </w:r>
            <w:r>
              <w:rPr>
                <w:rFonts w:ascii="Times New Roman" w:hAnsi="Times New Roman" w:eastAsia="仿宋_GB2312" w:cs="Times New Roman"/>
                <w:kern w:val="0"/>
                <w:szCs w:val="21"/>
              </w:rPr>
              <w:t>未对培训效果进行评估和改进，扣1分。</w:t>
            </w:r>
          </w:p>
          <w:p w14:paraId="33EBF4EF">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76485666">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36D9B967">
            <w:pPr>
              <w:adjustRightInd w:val="0"/>
              <w:snapToGrid w:val="0"/>
              <w:jc w:val="center"/>
              <w:rPr>
                <w:rFonts w:hint="eastAsia" w:ascii="Times New Roman" w:hAnsi="Times New Roman" w:eastAsia="仿宋_GB2312" w:cs="Times New Roman"/>
                <w:color w:val="000000"/>
                <w:szCs w:val="21"/>
                <w:lang w:eastAsia="zh-CN"/>
              </w:rPr>
            </w:pPr>
            <w:r>
              <w:rPr>
                <w:rFonts w:hint="eastAsia" w:ascii="Times New Roman" w:hAnsi="Times New Roman" w:eastAsia="宋体" w:cs="Times New Roman"/>
                <w:szCs w:val="21"/>
                <w:lang w:val="en-US" w:eastAsia="zh-CN"/>
              </w:rPr>
              <w:t>8</w:t>
            </w:r>
          </w:p>
        </w:tc>
        <w:tc>
          <w:tcPr>
            <w:tcW w:w="2305" w:type="pct"/>
            <w:tcBorders>
              <w:tl2br w:val="nil"/>
              <w:tr2bl w:val="nil"/>
            </w:tcBorders>
            <w:shd w:val="clear" w:color="auto" w:fill="FFFFFF"/>
            <w:vAlign w:val="center"/>
          </w:tcPr>
          <w:p w14:paraId="2613395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3A95D1E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1.成都院《安全生产教育培训管理规定》（SQE.01C0203）内容包括：目的、适用范围、管理原则、术语和定义、相关政策和制度、职责与权限、培训管理、监督管理、风险描述、附加说明等。</w:t>
            </w:r>
          </w:p>
          <w:p w14:paraId="376C86F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1）查见设计分公司执行公司《安全生产教育培训管理规定》（SQE.01C0203）</w:t>
            </w:r>
            <w:r>
              <w:rPr>
                <w:rFonts w:hint="eastAsia" w:ascii="Times New Roman" w:hAnsi="Times New Roman" w:eastAsia="仿宋_GB2312" w:cs="Times New Roman"/>
                <w:kern w:val="0"/>
                <w:szCs w:val="21"/>
                <w:lang w:eastAsia="zh-CN"/>
              </w:rPr>
              <w:t>。</w:t>
            </w:r>
          </w:p>
          <w:p w14:paraId="1C61D30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2）查见工程建设分公司2023年9月7日发布的《工程建设分公司安全生产教育培训管理办法》（JS.HSE.01C0105），包含适用范围、职责权限、安全生产教育培训管理、风险描述等10项内容，制度完整。</w:t>
            </w:r>
          </w:p>
          <w:p w14:paraId="2DF45B6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w:t>
            </w:r>
            <w:r>
              <w:rPr>
                <w:rFonts w:hint="eastAsia" w:ascii="Times New Roman" w:hAnsi="Times New Roman" w:eastAsia="仿宋_GB2312" w:cs="Times New Roman"/>
                <w:kern w:val="0"/>
                <w:szCs w:val="21"/>
              </w:rPr>
              <w:t>成都院《安全生产教育培训管理规定（SQE.01C0203）》在“5.职责与权限”中明确人力资源部是公司安全生产教育培训教育培训工作归口管理部门，负责公司安全生产教育培训的实施及归口工作。</w:t>
            </w:r>
          </w:p>
          <w:p w14:paraId="45007FC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1）查见设计分公司《安全生产管理规定》</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第8章</w:t>
            </w:r>
            <w:r>
              <w:rPr>
                <w:rFonts w:hint="eastAsia" w:ascii="Times New Roman" w:hAnsi="Times New Roman" w:eastAsia="仿宋_GB2312" w:cs="Times New Roman"/>
                <w:kern w:val="0"/>
                <w:szCs w:val="21"/>
                <w:lang w:val="en-US" w:eastAsia="zh-CN"/>
              </w:rPr>
              <w:t xml:space="preserve"> </w:t>
            </w:r>
            <w:r>
              <w:rPr>
                <w:rFonts w:ascii="Times New Roman" w:hAnsi="Times New Roman" w:eastAsia="仿宋_GB2312" w:cs="Times New Roman"/>
                <w:kern w:val="0"/>
                <w:szCs w:val="21"/>
              </w:rPr>
              <w:t>安全生产教育培训</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中明确了安全质量环保部负责组织实施分公司级安全教育培训，监督检查各单位安全教育培训；综合管理部负责分公司教育培训工作的归口管理，负责将安全生产教育培训计划纳入分公司总体教育培训计划。</w:t>
            </w:r>
          </w:p>
          <w:p w14:paraId="13CD749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2）查见建设分公司《安全生产教育培训管理办法》（JS.HSE.01C0105），明确各职能部门以及项目管理安全教育培训主管部门及要求。</w:t>
            </w:r>
          </w:p>
          <w:p w14:paraId="59F9A00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3.</w:t>
            </w:r>
            <w:r>
              <w:rPr>
                <w:rFonts w:hint="eastAsia" w:ascii="Times New Roman" w:hAnsi="Times New Roman" w:eastAsia="仿宋_GB2312" w:cs="Times New Roman"/>
                <w:kern w:val="0"/>
                <w:szCs w:val="21"/>
              </w:rPr>
              <w:t>成都院2024年3月8日印发《关于印发&lt;公司2024年安全生产与职业健康、能源节约与生态环境保护工作目标和重点&gt;的通知》（蓉设安质〔2024〕18号）</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附表3《公司2024年安全生产与职业健康、节能能源与生态环境保护教育培训工作计划》</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培训包括上级对企业领导人员和安全管理人员培训、注册类和特种作业类培训、新员工三级安全教育培训、三类人员培训、防灾救护培训、应急救援队伍专项培训以及分包单位现场负责人及主要管理人员轮训等内容。计划由刘建冰核定、鞠其凤批准、何彦锋签发。</w:t>
            </w:r>
          </w:p>
          <w:p w14:paraId="6DEDD48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1）查见设计分公司于4月12日印发的《关于印发&lt;分公司2024年安全生产与职业健康、节约能源与生态环境保护工作目标和重点&gt;的通知》（设计安质〔2024〕89号），其中包含教育培训计划，具体计划见</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附表3：分公司2024年安全教育和培训计划表</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，培训内容包含专兼职安全管理人员业务培训、特种作业人员继续教育和培训、爆破作业人员、主要负责人履职专题培训等19项内容。</w:t>
            </w:r>
          </w:p>
          <w:p w14:paraId="7861342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2）查见建设分公司202</w:t>
            </w:r>
            <w:r>
              <w:rPr>
                <w:rFonts w:hint="eastAsia" w:ascii="Times New Roman" w:hAnsi="Times New Roman" w:eastAsia="仿宋_GB2312" w:cs="Times New Roman"/>
                <w:kern w:val="0"/>
                <w:szCs w:val="21"/>
                <w:lang w:val="en-US" w:eastAsia="zh-CN"/>
              </w:rPr>
              <w:t>4</w:t>
            </w:r>
            <w:r>
              <w:rPr>
                <w:rFonts w:ascii="Times New Roman" w:hAnsi="Times New Roman" w:eastAsia="仿宋_GB2312" w:cs="Times New Roman"/>
                <w:kern w:val="0"/>
                <w:szCs w:val="21"/>
              </w:rPr>
              <w:t>年</w:t>
            </w:r>
            <w:r>
              <w:rPr>
                <w:rFonts w:hint="eastAsia" w:ascii="Times New Roman" w:hAnsi="Times New Roman" w:eastAsia="仿宋_GB2312" w:cs="Times New Roman"/>
                <w:kern w:val="0"/>
                <w:szCs w:val="21"/>
                <w:lang w:val="en-US" w:eastAsia="zh-CN"/>
              </w:rPr>
              <w:t>3</w:t>
            </w:r>
            <w:r>
              <w:rPr>
                <w:rFonts w:ascii="Times New Roman" w:hAnsi="Times New Roman" w:eastAsia="仿宋_GB2312" w:cs="Times New Roman"/>
                <w:kern w:val="0"/>
                <w:szCs w:val="21"/>
              </w:rPr>
              <w:t>月</w:t>
            </w:r>
            <w:r>
              <w:rPr>
                <w:rFonts w:hint="eastAsia" w:ascii="Times New Roman" w:hAnsi="Times New Roman" w:eastAsia="仿宋_GB2312" w:cs="Times New Roman"/>
                <w:kern w:val="0"/>
                <w:szCs w:val="21"/>
                <w:lang w:val="en-US" w:eastAsia="zh-CN"/>
              </w:rPr>
              <w:t>22</w:t>
            </w:r>
            <w:r>
              <w:rPr>
                <w:rFonts w:ascii="Times New Roman" w:hAnsi="Times New Roman" w:eastAsia="仿宋_GB2312" w:cs="Times New Roman"/>
                <w:kern w:val="0"/>
                <w:szCs w:val="21"/>
              </w:rPr>
              <w:t>日发布的《工程建设分公司2024年安全生产与职业健康、节约能源与生态环境保护工作目标、重点和计划》（建设【2024】33号）</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lang w:val="en-US" w:eastAsia="zh-CN"/>
              </w:rPr>
              <w:t xml:space="preserve">附件 </w:t>
            </w:r>
            <w:r>
              <w:rPr>
                <w:rFonts w:ascii="Times New Roman" w:hAnsi="Times New Roman" w:eastAsia="仿宋_GB2312" w:cs="Times New Roman"/>
                <w:kern w:val="0"/>
                <w:szCs w:val="21"/>
              </w:rPr>
              <w:t>HSE教育培训计划表</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计划培训13项</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培训计划包含职业健康、应急管理及上级要求的培训等内容。计划经主要负责人雷军签批。</w:t>
            </w:r>
          </w:p>
          <w:p w14:paraId="6DFF7FD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4.</w:t>
            </w:r>
            <w:r>
              <w:rPr>
                <w:rFonts w:hint="eastAsia" w:ascii="Times New Roman" w:hAnsi="Times New Roman" w:eastAsia="仿宋_GB2312" w:cs="Times New Roman"/>
                <w:kern w:val="0"/>
                <w:szCs w:val="21"/>
              </w:rPr>
              <w:t>成都院按计划开展了相关培训计划。如查见1月17日举办了安全标准化复审专题培训暨2024年住建系统延期复训（第一批），参培人员132人；4月28日开展了2024年住建系统安全管理“三类人员”复训（第二批），参培人数427人。</w:t>
            </w:r>
          </w:p>
          <w:p w14:paraId="210E633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1）查证设计分公司按照培训计划已开展了住建和水利安全管理人员培训、</w:t>
            </w:r>
            <w:r>
              <w:rPr>
                <w:rFonts w:hint="eastAsia" w:ascii="Times New Roman" w:hAnsi="Times New Roman" w:eastAsia="仿宋_GB2312" w:cs="Times New Roman"/>
                <w:kern w:val="0"/>
                <w:szCs w:val="21"/>
                <w:lang w:eastAsia="zh-CN"/>
              </w:rPr>
              <w:t>“防</w:t>
            </w:r>
            <w:r>
              <w:rPr>
                <w:rFonts w:ascii="Times New Roman" w:hAnsi="Times New Roman" w:eastAsia="仿宋_GB2312" w:cs="Times New Roman"/>
                <w:kern w:val="0"/>
                <w:szCs w:val="21"/>
              </w:rPr>
              <w:t>灾、救护、应急、求生</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培训、特种作业人员继续教育和培训、爆破作业人员、生产安全事故案例分析、职业健康知识专题培训等9项。</w:t>
            </w:r>
          </w:p>
          <w:p w14:paraId="5E19D29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2）抽查</w:t>
            </w:r>
            <w:r>
              <w:rPr>
                <w:rFonts w:hint="eastAsia" w:ascii="Times New Roman" w:hAnsi="Times New Roman" w:eastAsia="仿宋_GB2312" w:cs="Times New Roman"/>
                <w:kern w:val="0"/>
                <w:szCs w:val="21"/>
              </w:rPr>
              <w:t>建设分公司</w:t>
            </w:r>
            <w:r>
              <w:rPr>
                <w:rFonts w:ascii="Times New Roman" w:hAnsi="Times New Roman" w:eastAsia="仿宋_GB2312" w:cs="Times New Roman"/>
                <w:kern w:val="0"/>
                <w:szCs w:val="21"/>
              </w:rPr>
              <w:t>部分培训的实施记录完整。</w:t>
            </w:r>
          </w:p>
          <w:p w14:paraId="6E6570D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5.</w:t>
            </w:r>
            <w:r>
              <w:rPr>
                <w:rFonts w:hint="eastAsia" w:ascii="Times New Roman" w:hAnsi="Times New Roman" w:eastAsia="仿宋_GB2312" w:cs="Times New Roman"/>
                <w:kern w:val="0"/>
                <w:szCs w:val="21"/>
              </w:rPr>
              <w:t>经现场询问和抽查，安全教育培训记录和档案管理，线上、线下结合，如抽查成都院4月10-12日进行了第二十八期“防灾、救护、应急、求生”培训的大纲、内容等满足要求，参培人数83人，存有培训影像资料等档案，成都院建立QHSE系统包括安全教育培训模块，突出新员工三级教育。查见</w:t>
            </w:r>
            <w:r>
              <w:rPr>
                <w:rFonts w:hint="eastAsia" w:ascii="Times New Roman" w:hAnsi="Times New Roman" w:eastAsia="仿宋_GB2312" w:cs="Times New Roman"/>
                <w:kern w:val="0"/>
                <w:szCs w:val="21"/>
                <w:lang w:val="en-US" w:eastAsia="zh-CN"/>
              </w:rPr>
              <w:t>成都院</w:t>
            </w:r>
            <w:r>
              <w:rPr>
                <w:rFonts w:hint="eastAsia" w:ascii="Times New Roman" w:hAnsi="Times New Roman" w:eastAsia="仿宋_GB2312" w:cs="Times New Roman"/>
                <w:kern w:val="0"/>
                <w:szCs w:val="21"/>
              </w:rPr>
              <w:t>2024年已经开展培训项目，对培训效果进行了评价。如4月29日组织开展的《职业健康安全健康知识专题培训》，在安全教育培训记录表中有“培训效果评价”。</w:t>
            </w:r>
          </w:p>
          <w:p w14:paraId="19C042D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1）查见设计分公司各类培训课件、课程安排、签到表和考核记录等，档案齐全完整</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查见设计分公司安全教育培训评估表，对培训效果进行了评估和改进。</w:t>
            </w:r>
          </w:p>
          <w:p w14:paraId="0E2F003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2）抽查</w:t>
            </w:r>
            <w:r>
              <w:rPr>
                <w:rFonts w:hint="eastAsia" w:ascii="Times New Roman" w:hAnsi="Times New Roman" w:eastAsia="仿宋_GB2312" w:cs="Times New Roman"/>
                <w:kern w:val="0"/>
                <w:szCs w:val="21"/>
              </w:rPr>
              <w:t>建设分公司</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防灾·救护·应急·求生</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培训实施记录（由公司组织培训）。抽查2024年4月15日进行了</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设备物资安全管理培训</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2024年度新员工培训</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培训记录表以及教育培训效果评价表，内容完整。</w:t>
            </w:r>
          </w:p>
          <w:p w14:paraId="0FF3FC0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02C2701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《安全管理制度汇编（修订版）》</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建全监安【2024】-010-</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中《安全教育培训制度》明确了培训对象内容、组织管理、评价和监督管理。</w:t>
            </w:r>
          </w:p>
          <w:p w14:paraId="3FC9603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w:t>
            </w:r>
            <w:r>
              <w:rPr>
                <w:rFonts w:hint="eastAsia" w:ascii="Times New Roman" w:hAnsi="Times New Roman" w:eastAsia="仿宋_GB2312" w:cs="Times New Roman"/>
                <w:bCs/>
                <w:kern w:val="0"/>
                <w:szCs w:val="21"/>
                <w:lang w:val="en-US" w:eastAsia="zh-CN"/>
              </w:rPr>
              <w:t>云阳监理部</w:t>
            </w:r>
            <w:r>
              <w:rPr>
                <w:rFonts w:ascii="Times New Roman" w:hAnsi="Times New Roman" w:eastAsia="仿宋_GB2312" w:cs="Times New Roman"/>
                <w:bCs/>
                <w:kern w:val="0"/>
                <w:szCs w:val="21"/>
              </w:rPr>
              <w:t>《安全教育培训制度》明确了安全环保部为安全教育培训主管部门。</w:t>
            </w:r>
          </w:p>
          <w:p w14:paraId="610539D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关于发布2024年安全生产与职业健康、节约能源与生态环境保护工作目标及计划的通知》（云阳建全监安字〔2024〕005号）范林文签字下发，附件2《2024年安全生产与职业健康、节约能源与生态环境保护工作培训计划》12项。包括职业健康、应急管理的内容。</w:t>
            </w:r>
          </w:p>
          <w:p w14:paraId="4AF4E6F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目前已经完成23项培训，抽查2024年04月22日职业健康知识专项的培训记录。保存了培训记录、签到表、培训效果评价表。</w:t>
            </w:r>
          </w:p>
          <w:p w14:paraId="6B3504B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7730134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1.查见漳州总包项目部《HSE培训管理规定》（LSFZ-HSE-07），内容包括：职责与权限、培训的对象与内容、管理规定、培训记录及评价等要求。</w:t>
            </w:r>
          </w:p>
          <w:p w14:paraId="73E5B80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2.查见漳州总包项目部《HSE培训管理规定》（LSFZ-HSE-07）明确安全教育培训主管部门为HSE管理部。</w:t>
            </w:r>
          </w:p>
          <w:p w14:paraId="06B9EE2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3.查见漳州总包项目部编制的《2024年教育培训计划表》共12项，培训计划包含职业健康、应急管理及上级要求的培训等内容，内容齐全；培训计划经项目经理孙宝来签发。</w:t>
            </w:r>
          </w:p>
          <w:p w14:paraId="1F64893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4.查见漳州总包项目部《2024年教育培训台账》目前已经完成8项培训，抽查2024年04月28日职业健康教育培训记录。保存了培训记录、签到表、培训效果评价表。</w:t>
            </w:r>
          </w:p>
          <w:p w14:paraId="439BB62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5.查见漳州总包项目部建立了教育培训“一人一档”安全管理资料。</w:t>
            </w:r>
          </w:p>
          <w:p w14:paraId="165B93D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6.查见漳州总包项目部在每次培训结束后进行了培训效果评价，培训效果均为良好</w:t>
            </w:r>
            <w:r>
              <w:rPr>
                <w:rFonts w:ascii="Times New Roman" w:hAnsi="Times New Roman" w:eastAsia="仿宋_GB2312" w:cs="Times New Roman"/>
                <w:bCs/>
                <w:kern w:val="0"/>
                <w:szCs w:val="21"/>
              </w:rPr>
              <w:t>。</w:t>
            </w:r>
          </w:p>
          <w:p w14:paraId="3BE72CD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7AD48DC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1.查大邑地勘项目部《安全教育与培训管理办法》（项目安环〔2024〕6号），包括职责与权限、员工安全教育培训、安全教育实施、检查与考核等要求，明确兼职安全员为安全教育培训责任人。</w:t>
            </w:r>
          </w:p>
          <w:p w14:paraId="77047D5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大邑地勘项目部《关于发布&lt;《关于发布&lt;四川大邑抽水蓄能电站勘测设计项目部2024年安全生产与职业健康、节约能源与生态环境保护工作目标和重点工作任务&gt;等文件的通知》（项目安环〔2024〕4号），附表3：2024年安全生产教育和培训计划，其中项目部级培训包括新员工“三级”安全教育培训、法律法规制度宣贯培训、应急培训、职业健康安全知识培训、安全管理制度培训等10项，培训计划经项目经理</w:t>
            </w:r>
            <w:r>
              <w:rPr>
                <w:rFonts w:hint="eastAsia" w:ascii="Times New Roman" w:hAnsi="Times New Roman" w:eastAsia="仿宋_GB2312" w:cs="Times New Roman"/>
                <w:bCs/>
                <w:kern w:val="0"/>
                <w:szCs w:val="21"/>
                <w:lang w:eastAsia="zh-CN"/>
              </w:rPr>
              <w:t>朱先文</w:t>
            </w:r>
            <w:r>
              <w:rPr>
                <w:rFonts w:ascii="Times New Roman" w:hAnsi="Times New Roman" w:eastAsia="仿宋_GB2312" w:cs="Times New Roman"/>
                <w:bCs/>
                <w:kern w:val="0"/>
                <w:szCs w:val="21"/>
              </w:rPr>
              <w:t>批准。</w:t>
            </w:r>
          </w:p>
          <w:p w14:paraId="6E08084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大邑地勘项目部《安全教育培训记录表》《培训签到表》《安全教育培训效果评估调查表》、培训图片等，项目部按计划实施培训，2024年1月-9月，开展了安全管理制度及应急预案宣贯学习、安全生产月启动及培训、新进场人员培训、职业健康培训等，如2024年4月25日按计划组织了事故案例分析培训，主讲人：</w:t>
            </w:r>
            <w:r>
              <w:rPr>
                <w:rFonts w:hint="eastAsia" w:ascii="Times New Roman" w:hAnsi="Times New Roman" w:eastAsia="仿宋_GB2312" w:cs="Times New Roman"/>
                <w:bCs/>
                <w:kern w:val="0"/>
                <w:szCs w:val="21"/>
                <w:lang w:eastAsia="zh-CN"/>
              </w:rPr>
              <w:t>朱先文</w:t>
            </w:r>
            <w:r>
              <w:rPr>
                <w:rFonts w:ascii="Times New Roman" w:hAnsi="Times New Roman" w:eastAsia="仿宋_GB2312" w:cs="Times New Roman"/>
                <w:bCs/>
                <w:kern w:val="0"/>
                <w:szCs w:val="21"/>
              </w:rPr>
              <w:t>，培训时长2学时，项目经理</w:t>
            </w:r>
            <w:r>
              <w:rPr>
                <w:rFonts w:hint="eastAsia" w:ascii="Times New Roman" w:hAnsi="Times New Roman" w:eastAsia="仿宋_GB2312" w:cs="Times New Roman"/>
                <w:bCs/>
                <w:kern w:val="0"/>
                <w:szCs w:val="21"/>
                <w:lang w:eastAsia="zh-CN"/>
              </w:rPr>
              <w:t>朱先文</w:t>
            </w:r>
            <w:r>
              <w:rPr>
                <w:rFonts w:ascii="Times New Roman" w:hAnsi="Times New Roman" w:eastAsia="仿宋_GB2312" w:cs="Times New Roman"/>
                <w:bCs/>
                <w:kern w:val="0"/>
                <w:szCs w:val="21"/>
              </w:rPr>
              <w:t>等5人参加培训等。</w:t>
            </w:r>
          </w:p>
          <w:p w14:paraId="6964A9D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4.大邑地勘项目部建立了教育培训档案，包括《安全教育培训记录表》《培训签到表》《安全教育培训效果评估调查表》、培训图片等。</w:t>
            </w:r>
          </w:p>
          <w:p w14:paraId="6A5B8BB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大邑地勘项目部在培训后，均对培训效果进行评估，如抽查《安全教育培训效果评估调查表》，2024年2月15日安全管理制度及综合应急预案培训后，刘文锐、林旭、王全明等4人填写，对课程内容、讲师表现、组织工作、培训收获等进行了评估。</w:t>
            </w:r>
          </w:p>
          <w:p w14:paraId="075B3FC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64A1F1A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1.查双江口设计项目部《安全教育与培训管理办法》（双项目函字〔2024〕006号），包括管理职责、员工安全教育培训、安全教育实施、检查与考核等要求，明确教育培训归口管理部门为设代处办公室。</w:t>
            </w:r>
          </w:p>
          <w:p w14:paraId="6215905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双江口设计项目部《关于发布&lt;大渡河双江口项目部2024年安全生产与职业健康、节约能源与生态环境保护工作目标和重点工作任务&gt;等文件的通知》（双项目函字〔2024〕005号），附表3：2024年安全生产教育和培训计划，其中项目部级培训包括驾驶员安全教育培训、新员工“三级”安全教育培训、法律法规制度宣贯培训、应急培训、职业健康安全知识培训、安全管理制度培训等10项，培训计划经项目经理李永红批准。</w:t>
            </w:r>
          </w:p>
          <w:p w14:paraId="5B5D764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双江口设计项目部《安全教育培训记录表》《培训签到表》《安全教育培训效果评估调查表》、培训图片等，项目部按计划实施培训，2024年1月-9月，开展了新员工进场前培训、工程建设地质灾害及应急管理专项培训、应急预案培训、职业健康培训、驾驶员培训等，如2024年6月26日按计划组织了工程建设地质灾害及应急管理专项培训，主讲人：李永红，培训时长4学时，项目经理李永红等19人参加培训，培训内容包括地震灾害基本知识、防治形式与防治对策、防灾自救知识、地质灾害应急管理准备、典型工程建设灾害案例等。</w:t>
            </w:r>
          </w:p>
          <w:p w14:paraId="6A703DC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4.双江口设计项目部建立了教育培训档案，包括《安全教育培训记录表》《培训签到表》《安全教育培训效果评估调查表》、培训图片等。</w:t>
            </w:r>
          </w:p>
          <w:p w14:paraId="1E7CC6D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双江口设计项目部在培训后，均对培训效果进行评估，如抽查《安全教育培训效果评估调查表》，2024年6月26日工程建设地质灾害及应急管理专项培训后，水工部谭添文等16人填写，对课程内容、讲师表现、组织工作、培训收获等进行了评估。</w:t>
            </w:r>
          </w:p>
          <w:p w14:paraId="3EFA0BD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存在问题及扣分情况：</w:t>
            </w:r>
          </w:p>
          <w:p w14:paraId="7EC204F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大邑地勘项目部《2024年安全生产教育和培训计划》中，缺少有限空间作业等专项培训内容。</w:t>
            </w:r>
            <w:r>
              <w:rPr>
                <w:rFonts w:ascii="Times New Roman" w:hAnsi="Times New Roman" w:eastAsia="仿宋_GB2312" w:cs="Times New Roman"/>
                <w:b/>
                <w:bCs/>
                <w:kern w:val="0"/>
                <w:szCs w:val="21"/>
              </w:rPr>
              <w:br w:type="textWrapping"/>
            </w:r>
            <w:r>
              <w:rPr>
                <w:rFonts w:ascii="Times New Roman" w:hAnsi="Times New Roman" w:eastAsia="仿宋_GB2312" w:cs="Times New Roman"/>
                <w:b/>
                <w:bCs/>
                <w:kern w:val="0"/>
                <w:szCs w:val="21"/>
              </w:rPr>
              <w:t>依据</w:t>
            </w:r>
            <w:r>
              <w:rPr>
                <w:rFonts w:hint="eastAsia" w:ascii="Times New Roman" w:hAnsi="Times New Roman" w:eastAsia="仿宋_GB2312" w:cs="Times New Roman"/>
                <w:b/>
                <w:bCs/>
                <w:kern w:val="0"/>
                <w:szCs w:val="21"/>
                <w:lang w:eastAsia="zh-CN"/>
              </w:rPr>
              <w:t>评分标准</w:t>
            </w:r>
            <w:r>
              <w:rPr>
                <w:rFonts w:hint="eastAsia" w:ascii="Times New Roman" w:hAnsi="Times New Roman" w:eastAsia="仿宋_GB2312" w:cs="Times New Roman"/>
                <w:b/>
                <w:bCs/>
                <w:kern w:val="0"/>
                <w:szCs w:val="21"/>
              </w:rPr>
              <w:t>③</w:t>
            </w:r>
            <w:r>
              <w:rPr>
                <w:rFonts w:ascii="Times New Roman" w:hAnsi="Times New Roman" w:eastAsia="仿宋_GB2312" w:cs="Times New Roman"/>
                <w:b/>
                <w:bCs/>
                <w:kern w:val="0"/>
                <w:szCs w:val="21"/>
              </w:rPr>
              <w:t>，共扣2分。</w:t>
            </w:r>
          </w:p>
        </w:tc>
      </w:tr>
      <w:tr w14:paraId="418887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7A90EFA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5.3.2</w:t>
            </w:r>
          </w:p>
        </w:tc>
        <w:tc>
          <w:tcPr>
            <w:tcW w:w="265" w:type="pct"/>
            <w:tcBorders>
              <w:tl2br w:val="nil"/>
              <w:tr2bl w:val="nil"/>
            </w:tcBorders>
            <w:shd w:val="clear" w:color="auto" w:fill="FFFFFF"/>
            <w:vAlign w:val="center"/>
          </w:tcPr>
          <w:p w14:paraId="1AE164A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人员教育培训</w:t>
            </w:r>
          </w:p>
        </w:tc>
        <w:tc>
          <w:tcPr>
            <w:tcW w:w="859" w:type="pct"/>
            <w:tcBorders>
              <w:tl2br w:val="nil"/>
              <w:tr2bl w:val="nil"/>
            </w:tcBorders>
            <w:shd w:val="clear" w:color="auto" w:fill="FFFFFF"/>
            <w:vAlign w:val="center"/>
          </w:tcPr>
          <w:p w14:paraId="588187AD">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1D8460B">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1C2E9383">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40</w:t>
            </w:r>
          </w:p>
        </w:tc>
        <w:tc>
          <w:tcPr>
            <w:tcW w:w="215" w:type="pct"/>
            <w:tcBorders>
              <w:tl2br w:val="nil"/>
              <w:tr2bl w:val="nil"/>
            </w:tcBorders>
            <w:shd w:val="clear" w:color="auto" w:fill="FFFFFF"/>
            <w:vAlign w:val="center"/>
          </w:tcPr>
          <w:p w14:paraId="67407535">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40</w:t>
            </w:r>
          </w:p>
        </w:tc>
        <w:tc>
          <w:tcPr>
            <w:tcW w:w="2305" w:type="pct"/>
            <w:tcBorders>
              <w:tl2br w:val="nil"/>
              <w:tr2bl w:val="nil"/>
            </w:tcBorders>
            <w:shd w:val="clear" w:color="auto" w:fill="FFFFFF"/>
            <w:vAlign w:val="center"/>
          </w:tcPr>
          <w:p w14:paraId="5202C866">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0FDF04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3D2A97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5.3.2.1</w:t>
            </w:r>
          </w:p>
        </w:tc>
        <w:tc>
          <w:tcPr>
            <w:tcW w:w="265" w:type="pct"/>
            <w:tcBorders>
              <w:tl2br w:val="nil"/>
              <w:tr2bl w:val="nil"/>
            </w:tcBorders>
            <w:shd w:val="clear" w:color="auto" w:fill="FFFFFF"/>
            <w:vAlign w:val="center"/>
          </w:tcPr>
          <w:p w14:paraId="5F2B821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主要负责人及管理人员</w:t>
            </w:r>
          </w:p>
        </w:tc>
        <w:tc>
          <w:tcPr>
            <w:tcW w:w="859" w:type="pct"/>
            <w:tcBorders>
              <w:tl2br w:val="nil"/>
              <w:tr2bl w:val="nil"/>
            </w:tcBorders>
            <w:shd w:val="clear" w:color="auto" w:fill="FFFFFF"/>
            <w:vAlign w:val="center"/>
          </w:tcPr>
          <w:p w14:paraId="6272517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主要负责人和安全生产管理人员，应按照政府主管部门及上级单位要求参加安全管理教育培训，取得培训合格证书。主要负责人和安全生产管理人员初次安全培训和每年再培训时间满足法律法规和有关标准要求。</w:t>
            </w:r>
          </w:p>
          <w:p w14:paraId="38B4E9C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应对各级管理人员进行教育培训，确保其具备正确履行岗位安全生产、职业健康和应急管理职责的知识与能力。</w:t>
            </w:r>
          </w:p>
          <w:p w14:paraId="7B07DE98">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54172E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主要负责人未按要求参加培训并取得资格证书，扣5分；未参加继续教育，扣2分；每年再培训学时不满足要求，扣2分。</w:t>
            </w:r>
          </w:p>
          <w:p w14:paraId="4F9F3A9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安全生产管理人员未按要求参加培训并取得合格证书，扣3分/人；未参加继续教育，扣1分/人；每年再培训学时不满足要求，扣1分/人。</w:t>
            </w:r>
          </w:p>
          <w:p w14:paraId="37A971F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各级管理人员未按要求参加教育培训，扣1分/人。</w:t>
            </w:r>
          </w:p>
          <w:p w14:paraId="1D8D66E4">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1413ACD5">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15</w:t>
            </w:r>
          </w:p>
        </w:tc>
        <w:tc>
          <w:tcPr>
            <w:tcW w:w="215" w:type="pct"/>
            <w:tcBorders>
              <w:tl2br w:val="nil"/>
              <w:tr2bl w:val="nil"/>
            </w:tcBorders>
            <w:shd w:val="clear" w:color="auto" w:fill="FFFFFF"/>
            <w:vAlign w:val="center"/>
          </w:tcPr>
          <w:p w14:paraId="6C02EED4">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15</w:t>
            </w:r>
          </w:p>
        </w:tc>
        <w:tc>
          <w:tcPr>
            <w:tcW w:w="2305" w:type="pct"/>
            <w:tcBorders>
              <w:tl2br w:val="nil"/>
              <w:tr2bl w:val="nil"/>
            </w:tcBorders>
            <w:shd w:val="clear" w:color="auto" w:fill="FFFFFF"/>
            <w:vAlign w:val="center"/>
          </w:tcPr>
          <w:p w14:paraId="4246CA1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DD68B6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w:t>
            </w:r>
            <w:r>
              <w:rPr>
                <w:rFonts w:hint="eastAsia" w:ascii="Times New Roman" w:hAnsi="Times New Roman" w:eastAsia="仿宋_GB2312" w:cs="Times New Roman"/>
                <w:kern w:val="0"/>
                <w:szCs w:val="21"/>
              </w:rPr>
              <w:t>成都院董事长何彦锋-川建安A（2019）0010567，有效期2025年7月3），总经理张世殊-川建安A（2014）3017170，有效期2026年12月31日，副总经理蒋峰-川建安C3（2014）3020565，有效期2026年12月31日等。</w:t>
            </w:r>
          </w:p>
          <w:p w14:paraId="25BA3C2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w:t>
            </w:r>
            <w:r>
              <w:rPr>
                <w:rFonts w:hint="eastAsia" w:ascii="Times New Roman" w:hAnsi="Times New Roman" w:eastAsia="仿宋_GB2312" w:cs="Times New Roman"/>
                <w:kern w:val="0"/>
                <w:szCs w:val="21"/>
              </w:rPr>
              <w:t>设计</w:t>
            </w:r>
            <w:r>
              <w:rPr>
                <w:rFonts w:ascii="Times New Roman" w:hAnsi="Times New Roman" w:eastAsia="仿宋_GB2312" w:cs="Times New Roman"/>
                <w:kern w:val="0"/>
                <w:szCs w:val="21"/>
              </w:rPr>
              <w:t>分公司总经理邓兴富</w:t>
            </w:r>
            <w:r>
              <w:rPr>
                <w:rFonts w:hint="eastAsia" w:ascii="Times New Roman" w:hAnsi="Times New Roman" w:eastAsia="仿宋_GB2312" w:cs="Times New Roman"/>
                <w:kern w:val="0"/>
                <w:szCs w:val="21"/>
              </w:rPr>
              <w:t>-</w:t>
            </w:r>
            <w:r>
              <w:rPr>
                <w:rFonts w:ascii="Times New Roman" w:hAnsi="Times New Roman" w:eastAsia="仿宋_GB2312" w:cs="Times New Roman"/>
                <w:kern w:val="0"/>
                <w:szCs w:val="21"/>
              </w:rPr>
              <w:t>川建安C3（2015）3013965，于2024年参加公司统一组织的复训</w:t>
            </w:r>
            <w:r>
              <w:rPr>
                <w:rFonts w:hint="eastAsia" w:ascii="Times New Roman" w:hAnsi="Times New Roman" w:eastAsia="仿宋_GB2312" w:cs="Times New Roman"/>
                <w:kern w:val="0"/>
                <w:szCs w:val="21"/>
              </w:rPr>
              <w:t>，</w:t>
            </w:r>
            <w:r>
              <w:rPr>
                <w:rFonts w:ascii="Times New Roman" w:hAnsi="Times New Roman" w:eastAsia="仿宋_GB2312" w:cs="Times New Roman"/>
                <w:kern w:val="0"/>
                <w:szCs w:val="21"/>
              </w:rPr>
              <w:t>有效期：2027年8月11日。副总经理、党委书记刘亚洲</w:t>
            </w:r>
            <w:r>
              <w:rPr>
                <w:rFonts w:hint="eastAsia" w:ascii="Times New Roman" w:hAnsi="Times New Roman" w:eastAsia="仿宋_GB2312" w:cs="Times New Roman"/>
                <w:kern w:val="0"/>
                <w:szCs w:val="21"/>
              </w:rPr>
              <w:t>-</w:t>
            </w:r>
            <w:r>
              <w:rPr>
                <w:rFonts w:ascii="Times New Roman" w:hAnsi="Times New Roman" w:eastAsia="仿宋_GB2312" w:cs="Times New Roman"/>
                <w:kern w:val="0"/>
                <w:szCs w:val="21"/>
              </w:rPr>
              <w:t>川建安C3（2015）3019181，于2024年参加公司统一组织的复训</w:t>
            </w:r>
            <w:r>
              <w:rPr>
                <w:rFonts w:hint="eastAsia" w:ascii="Times New Roman" w:hAnsi="Times New Roman" w:eastAsia="仿宋_GB2312" w:cs="Times New Roman"/>
                <w:kern w:val="0"/>
                <w:szCs w:val="21"/>
              </w:rPr>
              <w:t>，</w:t>
            </w:r>
            <w:r>
              <w:rPr>
                <w:rFonts w:ascii="Times New Roman" w:hAnsi="Times New Roman" w:eastAsia="仿宋_GB2312" w:cs="Times New Roman"/>
                <w:kern w:val="0"/>
                <w:szCs w:val="21"/>
              </w:rPr>
              <w:t>有效期：2027年8月11日。分公司副总经理、安全总监曹驾云</w:t>
            </w:r>
            <w:r>
              <w:rPr>
                <w:rFonts w:hint="eastAsia" w:ascii="Times New Roman" w:hAnsi="Times New Roman" w:eastAsia="仿宋_GB2312" w:cs="Times New Roman"/>
                <w:kern w:val="0"/>
                <w:szCs w:val="21"/>
              </w:rPr>
              <w:t>-</w:t>
            </w:r>
            <w:r>
              <w:rPr>
                <w:rFonts w:ascii="Times New Roman" w:hAnsi="Times New Roman" w:eastAsia="仿宋_GB2312" w:cs="Times New Roman"/>
                <w:kern w:val="0"/>
                <w:szCs w:val="21"/>
              </w:rPr>
              <w:t>川建安C3(2015)3019260)，于2024年参加公司统一组织的复训，有效期至2027年8月11日。</w:t>
            </w:r>
          </w:p>
          <w:p w14:paraId="75B5204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工程建设分公司公司主要负责人、安全总监、安全管理人员等参加了四川省住房和城乡建设厅组织的安全培训，取得了四川省住房和城乡建设厅颁发的“三类”人员安全生产培训合格证。2024年截至目前分公司共组织2批员工参加了住建三类人员复训，2024年4月28日组织员工参加了2024年住建系统安全管理“三类人员”复训（第二批），共22人参加了培训。主要负责人均取得四川省住房和城乡建设厅颁发的“三类”安全生产培训合格证，证书均在有效期内；并进行了年度培训。</w:t>
            </w:r>
          </w:p>
          <w:p w14:paraId="56E8D3E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w:t>
            </w:r>
            <w:r>
              <w:rPr>
                <w:rFonts w:hint="eastAsia" w:ascii="Times New Roman" w:hAnsi="Times New Roman" w:eastAsia="仿宋_GB2312" w:cs="Times New Roman"/>
                <w:kern w:val="0"/>
                <w:szCs w:val="21"/>
              </w:rPr>
              <w:t>抽查成都院安全总监向林-川建安C3（2023）0103407，有效期2026年7月6日；安全质量环保部主任刘建冰-川建安C3（2011）3001970，有效期2026年6月30日；邱广东-川建安C（2015）0010497，有效期2024年8月11日，李豆豆-川建安C3（2020）1029910，有效期2026年9月29日，黄凡-川建安C3（2020）1012587。成都院2024年已举办的住建系统安全管理“三类人员”复训，满足再培训学时等要求。</w:t>
            </w:r>
          </w:p>
          <w:p w14:paraId="2AC505E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1）查证设计分公司安全管理人员统一接受公司组织的任职资格培训（含新训和复训），抽查部分单位主要负责人及安全管理人员，均持有合格证书，且在有效期内。</w:t>
            </w:r>
          </w:p>
          <w:p w14:paraId="568D5E7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2）查见分公司专职安全管理人员张云飞、杨先刚等5人，均持有四川省住房和城乡建厅“三类人员”证，证书编号：川建安C3（2013）3010255。</w:t>
            </w:r>
          </w:p>
          <w:p w14:paraId="10816DA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各级管理人员参加教育培训情况，抽查成都院《2024年住建厅“三类人员”证书统计汇总表（台帐）》，查见建设厅A、B、C证人员名单共计1225人；查见水利部证件人员192名；查见注册安全工程师26人名单。抽查：工程建设分公司总经理雷军-川建安B（2013）0190189，有效期2025年9月12日，水环境与城建工程分公司项目经理刘兴强-川建安B（2011）0001182，有效期2026年6月30日，设计分公司副总经理马金根-川建安B（2014）0093651，有效期2026年7月22日等。</w:t>
            </w:r>
          </w:p>
          <w:p w14:paraId="645BCAB3">
            <w:pPr>
              <w:keepNext w:val="0"/>
              <w:keepLines w:val="0"/>
              <w:pageBreakBefore w:val="0"/>
              <w:kinsoku/>
              <w:wordWrap/>
              <w:overflowPunct/>
              <w:topLinePunct w:val="0"/>
              <w:autoSpaceDE/>
              <w:autoSpaceDN/>
              <w:bidi w:val="0"/>
              <w:ind w:left="0" w:leftChars="0" w:firstLine="210" w:firstLineChars="100"/>
              <w:textAlignment w:val="auto"/>
            </w:pPr>
          </w:p>
          <w:p w14:paraId="469F398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2BD1BE4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范林文：总监理工程师；安全管理人员资格证书编号：川建安C（2019）0025201，有效期：2025</w:t>
            </w:r>
            <w:r>
              <w:rPr>
                <w:rFonts w:hint="eastAsia" w:ascii="Times New Roman" w:hAnsi="Times New Roman" w:eastAsia="仿宋_GB2312" w:cs="Times New Roman"/>
                <w:bCs/>
                <w:kern w:val="0"/>
                <w:szCs w:val="21"/>
              </w:rPr>
              <w:t>年</w:t>
            </w:r>
            <w:r>
              <w:rPr>
                <w:rFonts w:ascii="Times New Roman" w:hAnsi="Times New Roman" w:eastAsia="仿宋_GB2312" w:cs="Times New Roman"/>
                <w:bCs/>
                <w:kern w:val="0"/>
                <w:szCs w:val="21"/>
              </w:rPr>
              <w:t>7</w:t>
            </w:r>
            <w:r>
              <w:rPr>
                <w:rFonts w:hint="eastAsia" w:ascii="Times New Roman" w:hAnsi="Times New Roman" w:eastAsia="仿宋_GB2312" w:cs="Times New Roman"/>
                <w:bCs/>
                <w:kern w:val="0"/>
                <w:szCs w:val="21"/>
              </w:rPr>
              <w:t>月</w:t>
            </w:r>
            <w:r>
              <w:rPr>
                <w:rFonts w:ascii="Times New Roman" w:hAnsi="Times New Roman" w:eastAsia="仿宋_GB2312" w:cs="Times New Roman"/>
                <w:bCs/>
                <w:kern w:val="0"/>
                <w:szCs w:val="21"/>
              </w:rPr>
              <w:t>3</w:t>
            </w:r>
            <w:r>
              <w:rPr>
                <w:rFonts w:hint="eastAsia" w:ascii="Times New Roman" w:hAnsi="Times New Roman" w:eastAsia="仿宋_GB2312" w:cs="Times New Roman"/>
                <w:bCs/>
                <w:kern w:val="0"/>
                <w:szCs w:val="21"/>
              </w:rPr>
              <w:t>日</w:t>
            </w:r>
            <w:r>
              <w:rPr>
                <w:rFonts w:ascii="Times New Roman" w:hAnsi="Times New Roman" w:eastAsia="仿宋_GB2312" w:cs="Times New Roman"/>
                <w:bCs/>
                <w:kern w:val="0"/>
                <w:szCs w:val="21"/>
              </w:rPr>
              <w:t>；徐鹏程：副总监理工程师（分管生产）；安全管理人员资格证书编号：川建安C（2019）0014623，有效期：2025</w:t>
            </w:r>
            <w:r>
              <w:rPr>
                <w:rFonts w:hint="eastAsia" w:ascii="Times New Roman" w:hAnsi="Times New Roman" w:eastAsia="仿宋_GB2312" w:cs="Times New Roman"/>
                <w:bCs/>
                <w:kern w:val="0"/>
                <w:szCs w:val="21"/>
              </w:rPr>
              <w:t>年</w:t>
            </w:r>
            <w:r>
              <w:rPr>
                <w:rFonts w:ascii="Times New Roman" w:hAnsi="Times New Roman" w:eastAsia="仿宋_GB2312" w:cs="Times New Roman"/>
                <w:bCs/>
                <w:kern w:val="0"/>
                <w:szCs w:val="21"/>
              </w:rPr>
              <w:t>7</w:t>
            </w:r>
            <w:r>
              <w:rPr>
                <w:rFonts w:hint="eastAsia" w:ascii="Times New Roman" w:hAnsi="Times New Roman" w:eastAsia="仿宋_GB2312" w:cs="Times New Roman"/>
                <w:bCs/>
                <w:kern w:val="0"/>
                <w:szCs w:val="21"/>
              </w:rPr>
              <w:t>月</w:t>
            </w:r>
            <w:r>
              <w:rPr>
                <w:rFonts w:ascii="Times New Roman" w:hAnsi="Times New Roman" w:eastAsia="仿宋_GB2312" w:cs="Times New Roman"/>
                <w:bCs/>
                <w:kern w:val="0"/>
                <w:szCs w:val="21"/>
              </w:rPr>
              <w:t>2</w:t>
            </w:r>
            <w:r>
              <w:rPr>
                <w:rFonts w:hint="eastAsia" w:ascii="Times New Roman" w:hAnsi="Times New Roman" w:eastAsia="仿宋_GB2312" w:cs="Times New Roman"/>
                <w:bCs/>
                <w:kern w:val="0"/>
                <w:szCs w:val="21"/>
              </w:rPr>
              <w:t>日</w:t>
            </w:r>
            <w:r>
              <w:rPr>
                <w:rFonts w:ascii="Times New Roman" w:hAnsi="Times New Roman" w:eastAsia="仿宋_GB2312" w:cs="Times New Roman"/>
                <w:bCs/>
                <w:kern w:val="0"/>
                <w:szCs w:val="21"/>
              </w:rPr>
              <w:t>。</w:t>
            </w:r>
          </w:p>
          <w:p w14:paraId="0652441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胡庆：副总监（分管安全）安全管理人员资格证书编号：川建安C（2016）0015971，有效期：2025</w:t>
            </w:r>
            <w:r>
              <w:rPr>
                <w:rFonts w:hint="eastAsia" w:ascii="Times New Roman" w:hAnsi="Times New Roman" w:eastAsia="仿宋_GB2312" w:cs="Times New Roman"/>
                <w:bCs/>
                <w:kern w:val="0"/>
                <w:szCs w:val="21"/>
              </w:rPr>
              <w:t>年</w:t>
            </w:r>
            <w:r>
              <w:rPr>
                <w:rFonts w:ascii="Times New Roman" w:hAnsi="Times New Roman" w:eastAsia="仿宋_GB2312" w:cs="Times New Roman"/>
                <w:bCs/>
                <w:kern w:val="0"/>
                <w:szCs w:val="21"/>
              </w:rPr>
              <w:t>9</w:t>
            </w:r>
            <w:r>
              <w:rPr>
                <w:rFonts w:hint="eastAsia" w:ascii="Times New Roman" w:hAnsi="Times New Roman" w:eastAsia="仿宋_GB2312" w:cs="Times New Roman"/>
                <w:bCs/>
                <w:kern w:val="0"/>
                <w:szCs w:val="21"/>
              </w:rPr>
              <w:t>月</w:t>
            </w:r>
            <w:r>
              <w:rPr>
                <w:rFonts w:ascii="Times New Roman" w:hAnsi="Times New Roman" w:eastAsia="仿宋_GB2312" w:cs="Times New Roman"/>
                <w:bCs/>
                <w:kern w:val="0"/>
                <w:szCs w:val="21"/>
              </w:rPr>
              <w:t>12</w:t>
            </w:r>
            <w:r>
              <w:rPr>
                <w:rFonts w:hint="eastAsia" w:ascii="Times New Roman" w:hAnsi="Times New Roman" w:eastAsia="仿宋_GB2312" w:cs="Times New Roman"/>
                <w:bCs/>
                <w:kern w:val="0"/>
                <w:szCs w:val="21"/>
              </w:rPr>
              <w:t>日</w:t>
            </w:r>
            <w:r>
              <w:rPr>
                <w:rFonts w:ascii="Times New Roman" w:hAnsi="Times New Roman" w:eastAsia="仿宋_GB2312" w:cs="Times New Roman"/>
                <w:bCs/>
                <w:kern w:val="0"/>
                <w:szCs w:val="21"/>
              </w:rPr>
              <w:t>；涂俊：安全环保管理部，安全管理人员资格证书编号：渝建安C（2019）0075106，有效期：2025</w:t>
            </w:r>
            <w:r>
              <w:rPr>
                <w:rFonts w:hint="eastAsia" w:ascii="Times New Roman" w:hAnsi="Times New Roman" w:eastAsia="仿宋_GB2312" w:cs="Times New Roman"/>
                <w:bCs/>
                <w:kern w:val="0"/>
                <w:szCs w:val="21"/>
              </w:rPr>
              <w:t>年</w:t>
            </w:r>
            <w:r>
              <w:rPr>
                <w:rFonts w:ascii="Times New Roman" w:hAnsi="Times New Roman" w:eastAsia="仿宋_GB2312" w:cs="Times New Roman"/>
                <w:bCs/>
                <w:kern w:val="0"/>
                <w:szCs w:val="21"/>
              </w:rPr>
              <w:t>2</w:t>
            </w:r>
            <w:r>
              <w:rPr>
                <w:rFonts w:hint="eastAsia" w:ascii="Times New Roman" w:hAnsi="Times New Roman" w:eastAsia="仿宋_GB2312" w:cs="Times New Roman"/>
                <w:bCs/>
                <w:kern w:val="0"/>
                <w:szCs w:val="21"/>
              </w:rPr>
              <w:t>月</w:t>
            </w:r>
            <w:r>
              <w:rPr>
                <w:rFonts w:ascii="Times New Roman" w:hAnsi="Times New Roman" w:eastAsia="仿宋_GB2312" w:cs="Times New Roman"/>
                <w:bCs/>
                <w:kern w:val="0"/>
                <w:szCs w:val="21"/>
              </w:rPr>
              <w:t>28</w:t>
            </w:r>
            <w:r>
              <w:rPr>
                <w:rFonts w:hint="eastAsia" w:ascii="Times New Roman" w:hAnsi="Times New Roman" w:eastAsia="仿宋_GB2312" w:cs="Times New Roman"/>
                <w:bCs/>
                <w:kern w:val="0"/>
                <w:szCs w:val="21"/>
              </w:rPr>
              <w:t>日</w:t>
            </w:r>
            <w:r>
              <w:rPr>
                <w:rFonts w:ascii="Times New Roman" w:hAnsi="Times New Roman" w:eastAsia="仿宋_GB2312" w:cs="Times New Roman"/>
                <w:bCs/>
                <w:kern w:val="0"/>
                <w:szCs w:val="21"/>
              </w:rPr>
              <w:t>；何兵：专职安全管理人员；持有四川省应急管理厅《安全生产知识和管理能力考核合格证》编号：23051001437052，有效期：2026</w:t>
            </w:r>
            <w:r>
              <w:rPr>
                <w:rFonts w:hint="eastAsia" w:ascii="Times New Roman" w:hAnsi="Times New Roman" w:eastAsia="仿宋_GB2312" w:cs="Times New Roman"/>
                <w:bCs/>
                <w:kern w:val="0"/>
                <w:szCs w:val="21"/>
              </w:rPr>
              <w:t>年</w:t>
            </w:r>
            <w:r>
              <w:rPr>
                <w:rFonts w:ascii="Times New Roman" w:hAnsi="Times New Roman" w:eastAsia="仿宋_GB2312" w:cs="Times New Roman"/>
                <w:bCs/>
                <w:kern w:val="0"/>
                <w:szCs w:val="21"/>
              </w:rPr>
              <w:t>11</w:t>
            </w:r>
            <w:r>
              <w:rPr>
                <w:rFonts w:hint="eastAsia" w:ascii="Times New Roman" w:hAnsi="Times New Roman" w:eastAsia="仿宋_GB2312" w:cs="Times New Roman"/>
                <w:bCs/>
                <w:kern w:val="0"/>
                <w:szCs w:val="21"/>
              </w:rPr>
              <w:t>月</w:t>
            </w:r>
            <w:r>
              <w:rPr>
                <w:rFonts w:ascii="Times New Roman" w:hAnsi="Times New Roman" w:eastAsia="仿宋_GB2312" w:cs="Times New Roman"/>
                <w:bCs/>
                <w:kern w:val="0"/>
                <w:szCs w:val="21"/>
              </w:rPr>
              <w:t>25</w:t>
            </w:r>
            <w:r>
              <w:rPr>
                <w:rFonts w:hint="eastAsia" w:ascii="Times New Roman" w:hAnsi="Times New Roman" w:eastAsia="仿宋_GB2312" w:cs="Times New Roman"/>
                <w:bCs/>
                <w:kern w:val="0"/>
                <w:szCs w:val="21"/>
              </w:rPr>
              <w:t>日</w:t>
            </w:r>
            <w:r>
              <w:rPr>
                <w:rFonts w:ascii="Times New Roman" w:hAnsi="Times New Roman" w:eastAsia="仿宋_GB2312" w:cs="Times New Roman"/>
                <w:bCs/>
                <w:kern w:val="0"/>
                <w:szCs w:val="21"/>
              </w:rPr>
              <w:t>）。</w:t>
            </w:r>
          </w:p>
          <w:p w14:paraId="786212C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A177CD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1.查见漳州总包项目部《管理人员证书台账》，项目部经理孙宝来持水安B(2023)0001340，有效期2023年5月4日-2026年5月3日。安全总监龙俊宏持建安川建安C3（2018）3029859，2023年8月23日至2024年9月24日。</w:t>
            </w:r>
          </w:p>
          <w:p w14:paraId="6436787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2.查见安全管理人员陈亮持水安C(2024)0001135，有效期2024年3月18日-2027年3月17日，赵宗润持建安C3（2023）0082708，有效期2023年7月7日至2026年7月6日。</w:t>
            </w:r>
          </w:p>
          <w:p w14:paraId="21C38CE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3.查见《项目部教育培训档案》，各级管理人员均按要求参加项目部组织的入场教育培训并参加考核。</w:t>
            </w:r>
          </w:p>
          <w:p w14:paraId="1633FF8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35C6837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1.查大邑地勘项目部项目经理</w:t>
            </w:r>
            <w:r>
              <w:rPr>
                <w:rFonts w:hint="eastAsia" w:ascii="Times New Roman" w:hAnsi="Times New Roman" w:eastAsia="仿宋_GB2312" w:cs="Times New Roman"/>
                <w:bCs/>
                <w:kern w:val="0"/>
                <w:szCs w:val="21"/>
                <w:lang w:eastAsia="zh-CN"/>
              </w:rPr>
              <w:t>朱先文</w:t>
            </w:r>
            <w:r>
              <w:rPr>
                <w:rFonts w:ascii="Times New Roman" w:hAnsi="Times New Roman" w:eastAsia="仿宋_GB2312" w:cs="Times New Roman"/>
                <w:bCs/>
                <w:kern w:val="0"/>
                <w:szCs w:val="21"/>
              </w:rPr>
              <w:t>，按规定参加了安全知识培训，并取得了安全生产考核合格证书，证号：川建安C3（2018）3039780，有效期至2027年7月2日。</w:t>
            </w:r>
          </w:p>
          <w:p w14:paraId="4F1F55C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2.查见大邑地勘项目部分管安全负责人（设总）李凌霞，取得安全生产考核合格证，证号：川建安C3（2020）1029906，有效期至2026年9月29日。</w:t>
            </w:r>
          </w:p>
          <w:p w14:paraId="176807F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3.查大邑地勘项目部安全教育培训记录，项目经理、设总、勘探经理、兼职安全管理人等，均按规定参加项目部组织的安全教育培训，如2024年2月15日组织了管理制度及应急预案培训，主持人：</w:t>
            </w:r>
            <w:r>
              <w:rPr>
                <w:rFonts w:hint="eastAsia" w:ascii="Times New Roman" w:hAnsi="Times New Roman" w:eastAsia="仿宋_GB2312" w:cs="Times New Roman"/>
                <w:bCs/>
                <w:kern w:val="0"/>
                <w:szCs w:val="21"/>
                <w:lang w:eastAsia="zh-CN"/>
              </w:rPr>
              <w:t>朱先文</w:t>
            </w:r>
            <w:r>
              <w:rPr>
                <w:rFonts w:ascii="Times New Roman" w:hAnsi="Times New Roman" w:eastAsia="仿宋_GB2312" w:cs="Times New Roman"/>
                <w:bCs/>
                <w:kern w:val="0"/>
                <w:szCs w:val="21"/>
              </w:rPr>
              <w:t>，主讲人：李凌霞，培训时长2学时，项目经理</w:t>
            </w:r>
            <w:r>
              <w:rPr>
                <w:rFonts w:hint="eastAsia" w:ascii="Times New Roman" w:hAnsi="Times New Roman" w:eastAsia="仿宋_GB2312" w:cs="Times New Roman"/>
                <w:bCs/>
                <w:kern w:val="0"/>
                <w:szCs w:val="21"/>
                <w:lang w:eastAsia="zh-CN"/>
              </w:rPr>
              <w:t>朱先文</w:t>
            </w:r>
            <w:r>
              <w:rPr>
                <w:rFonts w:ascii="Times New Roman" w:hAnsi="Times New Roman" w:eastAsia="仿宋_GB2312" w:cs="Times New Roman"/>
                <w:bCs/>
                <w:kern w:val="0"/>
                <w:szCs w:val="21"/>
              </w:rPr>
              <w:t>等主要负责人和兼职安全管理人员等参加培训。</w:t>
            </w:r>
          </w:p>
          <w:p w14:paraId="7736E35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4A47460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1.查双江口设计项目部项目经理李永红，按规定参加了安全知识培训，并取得了安全生产考核合格证书，证号：川建安B（2011）3002208，有效期至2026年6月20日。</w:t>
            </w:r>
          </w:p>
          <w:p w14:paraId="0F77B22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双江口设计项目部分管安全负责人（副设总）马行东，取得安全生产考核合格证，证号：川建安C3（2018）3033972，有效期至2027年7月2日；安全员袁国庆，取得安全生产考核合格证，证号：川建安C3（2018）3038865，有效期至2027年7月2日。</w:t>
            </w:r>
          </w:p>
          <w:p w14:paraId="7E483EF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双江口设计项目部安全教育培训记录，项目经理（设总）、副经理（副设总），安全管理人等，均按规定参加项目部组织的安全教育培训，如2024年6月26日按计划组织了工程建设地质灾害及应急管理专项培训，主讲人：李永红，培训时长4学时，项目经理李永红等主要负责人和安全管理人员等参加培训。</w:t>
            </w:r>
          </w:p>
          <w:p w14:paraId="5D3301D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663582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242869C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5.3.2.2</w:t>
            </w:r>
          </w:p>
        </w:tc>
        <w:tc>
          <w:tcPr>
            <w:tcW w:w="265" w:type="pct"/>
            <w:tcBorders>
              <w:tl2br w:val="nil"/>
              <w:tr2bl w:val="nil"/>
            </w:tcBorders>
            <w:shd w:val="clear" w:color="auto" w:fill="FFFFFF"/>
            <w:vAlign w:val="center"/>
          </w:tcPr>
          <w:p w14:paraId="6963B33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从业人员</w:t>
            </w:r>
          </w:p>
        </w:tc>
        <w:tc>
          <w:tcPr>
            <w:tcW w:w="859" w:type="pct"/>
            <w:tcBorders>
              <w:tl2br w:val="nil"/>
              <w:tr2bl w:val="nil"/>
            </w:tcBorders>
            <w:shd w:val="clear" w:color="auto" w:fill="FFFFFF"/>
            <w:vAlign w:val="center"/>
          </w:tcPr>
          <w:p w14:paraId="4CE294E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应对从业人员进行安全生产、职业健康和应急技能教育培训，考试合格方可上岗作业。从业人员应每年接受再教育，再教育学时和内容应符合法律法规和有关标准要求。</w:t>
            </w:r>
          </w:p>
          <w:p w14:paraId="0ADF3D6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新员工在上岗前必须进行企业、部门、班组三级安全教育培训，岗前安全教育培训学时和内容应符合法律法规和有关标准要求，培训合格方可上岗。</w:t>
            </w:r>
          </w:p>
          <w:p w14:paraId="4177A98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生产岗位人员转岗或离岗半年以上重新上岗者，应进行部门和班组级安全教育培训和考试，考试合格方可上岗。</w:t>
            </w:r>
          </w:p>
          <w:p w14:paraId="6835043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在新工艺、新技术、新材料、新设备设施投入使用前，应对有关操作岗位人员进行专门的安全教育和培训。</w:t>
            </w:r>
          </w:p>
          <w:p w14:paraId="7A06C43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从事特种作业、特种设备作业的人员应按照有关规定，经专门安全作业培训，考核合格取得相应资格后，方可上岗作业，并定期接受复审。</w:t>
            </w:r>
          </w:p>
          <w:p w14:paraId="272FFDA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应急救援队人员（含兼职）每年应接受专业应急技能教育培训，经考试合格后方可上岗。</w:t>
            </w:r>
          </w:p>
          <w:p w14:paraId="0A68DF98">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4FD0AD5E">
            <w:pPr>
              <w:adjustRightInd w:val="0"/>
              <w:snapToGrid w:val="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从业人员未经培训或培训考核不合格上岗作业，扣1分／人；每年再教育学时和内容不符合要求，扣1分／人。</w:t>
            </w:r>
          </w:p>
          <w:p w14:paraId="46EBDDA7">
            <w:pPr>
              <w:adjustRightInd w:val="0"/>
              <w:snapToGrid w:val="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未对新员工进行三级安全教育培训，扣1分／人；岗前培训学时和内容不满足要求扣1分／人。</w:t>
            </w:r>
          </w:p>
          <w:p w14:paraId="5FD2E66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转岗或离岗半年以上重新上岗人员未按要求培训考试，扣1分／人。</w:t>
            </w:r>
          </w:p>
          <w:p w14:paraId="132AD38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④</w:t>
            </w:r>
            <w:r>
              <w:rPr>
                <w:rFonts w:ascii="Times New Roman" w:hAnsi="Times New Roman" w:eastAsia="仿宋_GB2312" w:cs="Times New Roman"/>
                <w:kern w:val="0"/>
                <w:szCs w:val="21"/>
              </w:rPr>
              <w:t>新工艺、新技术、新材料、新设备设施投入使用前，未对岗位操作人员进行专门的安全教育培训，扣1分/人。</w:t>
            </w:r>
          </w:p>
          <w:p w14:paraId="65ED018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⑤</w:t>
            </w:r>
            <w:r>
              <w:rPr>
                <w:rFonts w:ascii="Times New Roman" w:hAnsi="Times New Roman" w:eastAsia="仿宋_GB2312" w:cs="Times New Roman"/>
                <w:kern w:val="0"/>
                <w:szCs w:val="21"/>
              </w:rPr>
              <w:t>特种作业人员和特种设备作业人员未按要求持证上岗，扣2分/人。未定期复审，扣1分/人。</w:t>
            </w:r>
          </w:p>
          <w:p w14:paraId="5475F10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⑥</w:t>
            </w:r>
            <w:r>
              <w:rPr>
                <w:rFonts w:ascii="Times New Roman" w:hAnsi="Times New Roman" w:eastAsia="仿宋_GB2312" w:cs="Times New Roman"/>
                <w:kern w:val="0"/>
                <w:szCs w:val="21"/>
              </w:rPr>
              <w:t>应急救援队人员未按要求参加培训考试，扣1分/人。</w:t>
            </w:r>
          </w:p>
          <w:p w14:paraId="46ED7AD2">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43D3C45F">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20</w:t>
            </w:r>
          </w:p>
        </w:tc>
        <w:tc>
          <w:tcPr>
            <w:tcW w:w="215" w:type="pct"/>
            <w:tcBorders>
              <w:tl2br w:val="nil"/>
              <w:tr2bl w:val="nil"/>
            </w:tcBorders>
            <w:shd w:val="clear" w:color="auto" w:fill="FFFFFF"/>
            <w:vAlign w:val="center"/>
          </w:tcPr>
          <w:p w14:paraId="16BB594B">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20</w:t>
            </w:r>
          </w:p>
        </w:tc>
        <w:tc>
          <w:tcPr>
            <w:tcW w:w="2305" w:type="pct"/>
            <w:tcBorders>
              <w:tl2br w:val="nil"/>
              <w:tr2bl w:val="nil"/>
            </w:tcBorders>
            <w:shd w:val="clear" w:color="auto" w:fill="FFFFFF"/>
            <w:vAlign w:val="center"/>
          </w:tcPr>
          <w:p w14:paraId="4F9604B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30B0D95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2024年安全生产与职业健康、节约能源与生态环境保护教育培训工作计划包括了涉及从业人员培训或培训考核上岗相关培训，如：特种作业人员资质培训、住建和水利系统“三类人员”资质取证和延期教育培训、新员工安全教育培训和各级负责人安全履职能力，抽查已开展的两期住建系统”三类人员“复训学时满足要求。</w:t>
            </w:r>
          </w:p>
          <w:p w14:paraId="20656B1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2023年入职安全教育培训，累计培训时长24学时，考核结果全部合格。</w:t>
            </w:r>
          </w:p>
          <w:p w14:paraId="4747D82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2）工程建设分公司对从业人员安全教育培训和安全生产技能培训不定期举行。</w:t>
            </w:r>
          </w:p>
          <w:p w14:paraId="5A57A83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pPr>
            <w:r>
              <w:rPr>
                <w:rFonts w:ascii="Times New Roman" w:hAnsi="Times New Roman" w:eastAsia="仿宋_GB2312" w:cs="Times New Roman"/>
                <w:kern w:val="0"/>
                <w:szCs w:val="21"/>
              </w:rPr>
              <w:t>2.</w:t>
            </w:r>
            <w:r>
              <w:rPr>
                <w:rFonts w:hint="eastAsia" w:ascii="Times New Roman" w:hAnsi="Times New Roman" w:eastAsia="仿宋_GB2312" w:cs="Times New Roman"/>
                <w:kern w:val="0"/>
                <w:szCs w:val="21"/>
              </w:rPr>
              <w:t>查成都院2024年新员工入职安全、质量教育培训记录表，开展了三级安全教育培训，参训234人，培训学时满足要求，有培训课件、试卷和成绩记录、培训效果评价，培训考核结果。</w:t>
            </w:r>
          </w:p>
          <w:p w14:paraId="5999ED5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宋体" w:cs="Times New Roman"/>
                <w:kern w:val="0"/>
                <w:szCs w:val="21"/>
                <w:lang w:val="en-US" w:eastAsia="zh-CN"/>
              </w:rPr>
            </w:pPr>
            <w:r>
              <w:rPr>
                <w:rFonts w:hint="eastAsia" w:ascii="Times New Roman" w:hAnsi="Times New Roman" w:eastAsia="仿宋_GB2312" w:cs="Times New Roman"/>
                <w:kern w:val="0"/>
                <w:szCs w:val="21"/>
                <w:lang w:val="en-US" w:eastAsia="zh-CN"/>
              </w:rPr>
              <w:t>1）查见设计分公司新员工三级安全教育培训及效果评估记录，2024年7月，陈斐、赵军雷等新进场员工安全教育培训记录及三级安全教育培训及效果评估记录表及培训试卷，建立了台账。</w:t>
            </w:r>
          </w:p>
          <w:p w14:paraId="08741BD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w:t>
            </w:r>
            <w:r>
              <w:rPr>
                <w:rFonts w:hint="eastAsia" w:ascii="Times New Roman" w:hAnsi="Times New Roman" w:eastAsia="仿宋_GB2312" w:cs="Times New Roman"/>
                <w:kern w:val="0"/>
                <w:szCs w:val="21"/>
              </w:rPr>
              <w:t>建设分公司</w:t>
            </w:r>
            <w:r>
              <w:rPr>
                <w:rFonts w:ascii="Times New Roman" w:hAnsi="Times New Roman" w:eastAsia="仿宋_GB2312" w:cs="Times New Roman"/>
                <w:kern w:val="0"/>
                <w:szCs w:val="21"/>
              </w:rPr>
              <w:t>新员工三级安全教育培训及效果评估记录，2024年4月，陈涛、姜麟等新进场员工安全教育培训记录及三级安全教育培训及效果评估记录表及培训试卷，建立了台账。</w:t>
            </w:r>
          </w:p>
          <w:p w14:paraId="4437B3A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kern w:val="0"/>
                <w:szCs w:val="21"/>
              </w:rPr>
            </w:pPr>
            <w:r>
              <w:rPr>
                <w:rFonts w:ascii="Times New Roman" w:hAnsi="Times New Roman" w:eastAsia="仿宋_GB2312" w:cs="Times New Roman"/>
                <w:kern w:val="0"/>
                <w:szCs w:val="21"/>
              </w:rPr>
              <w:t>3.</w:t>
            </w:r>
            <w:r>
              <w:rPr>
                <w:rFonts w:hint="eastAsia" w:ascii="Times New Roman" w:hAnsi="Times New Roman" w:eastAsia="仿宋_GB2312" w:cs="Times New Roman"/>
                <w:kern w:val="0"/>
                <w:szCs w:val="21"/>
              </w:rPr>
              <w:t>成都院《安全生产教育培训管理规定》（SQE.01C0203）明确了转换岗人员、变换工种人员的安全教育培训要求；经询问，对转岗人员、重新上岗人员培训职责在院各二级部门单位，抽查见2024年7月29日-30日对转岗人员席传鹏的安全教育培训记录表，并开展了HSE考试，得分100分。</w:t>
            </w:r>
          </w:p>
          <w:p w14:paraId="6D0D413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1）查见设计分公司特种作业人员清单，包含：爆破作业人员、建筑电工等，无证书过期情况。</w:t>
            </w:r>
          </w:p>
          <w:p w14:paraId="369E627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2）经查询建设分公司无新工艺、新技术、新材料、新设备设施投入使用。</w:t>
            </w:r>
          </w:p>
          <w:p w14:paraId="30CF88B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kern w:val="0"/>
                <w:szCs w:val="21"/>
                <w:lang w:eastAsia="zh-CN"/>
              </w:rPr>
            </w:pPr>
            <w:r>
              <w:rPr>
                <w:rFonts w:ascii="Times New Roman" w:hAnsi="Times New Roman" w:eastAsia="仿宋_GB2312" w:cs="Times New Roman"/>
                <w:kern w:val="0"/>
                <w:szCs w:val="21"/>
              </w:rPr>
              <w:t>4.</w:t>
            </w:r>
            <w:r>
              <w:rPr>
                <w:rFonts w:hint="eastAsia" w:ascii="Times New Roman" w:hAnsi="Times New Roman" w:eastAsia="仿宋_GB2312" w:cs="Times New Roman"/>
                <w:kern w:val="0"/>
                <w:szCs w:val="21"/>
              </w:rPr>
              <w:t>成都院《安全生产教育培训管理规定》（SQE.01C0203）明确了采用新技术、新工艺、新材料、新装备、新流程时的安全教育培训要求；经现场询问，成都院查评期内无新工艺、新技术、新材料、新设备设施投入使用情况</w:t>
            </w:r>
            <w:r>
              <w:rPr>
                <w:rFonts w:hint="eastAsia" w:ascii="Times New Roman" w:hAnsi="Times New Roman" w:eastAsia="仿宋_GB2312" w:cs="Times New Roman"/>
                <w:kern w:val="0"/>
                <w:szCs w:val="21"/>
                <w:lang w:eastAsia="zh-CN"/>
              </w:rPr>
              <w:t>。</w:t>
            </w:r>
          </w:p>
          <w:p w14:paraId="451C30E1">
            <w:pPr>
              <w:keepNext w:val="0"/>
              <w:keepLines w:val="0"/>
              <w:pageBreakBefore w:val="0"/>
              <w:widowControl/>
              <w:kinsoku/>
              <w:wordWrap/>
              <w:overflowPunct/>
              <w:topLinePunct w:val="0"/>
              <w:autoSpaceDE/>
              <w:autoSpaceDN/>
              <w:bidi w:val="0"/>
              <w:adjustRightInd w:val="0"/>
              <w:snapToGrid w:val="0"/>
              <w:ind w:left="0" w:leftChars="0" w:firstLine="210" w:firstLineChars="100"/>
              <w:jc w:val="left"/>
              <w:textAlignment w:val="auto"/>
              <w:rPr>
                <w:rFonts w:ascii="仿宋_GB2312" w:hAnsi="仿宋_GB2312" w:eastAsia="仿宋_GB2312" w:cs="仿宋_GB2312"/>
                <w:kern w:val="0"/>
                <w:szCs w:val="21"/>
              </w:rPr>
            </w:pPr>
            <w:r>
              <w:rPr>
                <w:rFonts w:ascii="Times New Roman" w:hAnsi="Times New Roman" w:eastAsia="仿宋_GB2312" w:cs="Times New Roman"/>
                <w:kern w:val="0"/>
                <w:szCs w:val="21"/>
              </w:rPr>
              <w:t>5.</w:t>
            </w:r>
            <w:r>
              <w:rPr>
                <w:rFonts w:hint="eastAsia" w:ascii="仿宋_GB2312" w:hAnsi="仿宋_GB2312" w:eastAsia="仿宋_GB2312" w:cs="仿宋_GB2312"/>
                <w:kern w:val="0"/>
                <w:szCs w:val="21"/>
              </w:rPr>
              <w:t>查成都院特种作业建筑电工（15人）、爆破作业人员（23人）台账，上述人员均在有效期内持证上岗；定期复审换证，抽查了王界雄、戴祺云特种作业操作资格证书（电子版）分别是2023年3月24日、4月11日复审换证，证件在有效期内。</w:t>
            </w:r>
          </w:p>
          <w:p w14:paraId="7CE974B2">
            <w:pPr>
              <w:keepNext w:val="0"/>
              <w:keepLines w:val="0"/>
              <w:pageBreakBefore w:val="0"/>
              <w:widowControl/>
              <w:kinsoku/>
              <w:wordWrap/>
              <w:overflowPunct/>
              <w:topLinePunct w:val="0"/>
              <w:autoSpaceDE/>
              <w:autoSpaceDN/>
              <w:bidi w:val="0"/>
              <w:adjustRightInd w:val="0"/>
              <w:snapToGrid w:val="0"/>
              <w:ind w:left="0" w:leftChars="0" w:firstLine="210" w:firstLineChars="100"/>
              <w:jc w:val="left"/>
              <w:textAlignment w:val="auto"/>
              <w:rPr>
                <w:rFonts w:ascii="仿宋_GB2312" w:hAnsi="仿宋_GB2312" w:eastAsia="仿宋_GB2312" w:cs="仿宋_GB2312"/>
                <w:kern w:val="0"/>
                <w:szCs w:val="21"/>
              </w:rPr>
            </w:pPr>
            <w:r>
              <w:rPr>
                <w:rFonts w:hint="eastAsia" w:ascii="仿宋_GB2312" w:hAnsi="仿宋_GB2312" w:eastAsia="仿宋_GB2312" w:cs="仿宋_GB2312"/>
                <w:kern w:val="0"/>
                <w:szCs w:val="21"/>
              </w:rPr>
              <w:t>1）查见设计分公司特种作业人员汇总表及证书，</w:t>
            </w:r>
            <w:r>
              <w:rPr>
                <w:rFonts w:hint="eastAsia" w:ascii="仿宋_GB2312" w:hAnsi="仿宋_GB2312" w:eastAsia="仿宋_GB2312" w:cs="仿宋_GB2312"/>
                <w:kern w:val="0"/>
                <w:szCs w:val="21"/>
                <w:lang w:val="en-US" w:eastAsia="zh-CN"/>
              </w:rPr>
              <w:t>其</w:t>
            </w:r>
            <w:r>
              <w:rPr>
                <w:rFonts w:hint="eastAsia" w:ascii="仿宋_GB2312" w:hAnsi="仿宋_GB2312" w:eastAsia="仿宋_GB2312" w:cs="仿宋_GB2312"/>
                <w:kern w:val="0"/>
                <w:szCs w:val="21"/>
              </w:rPr>
              <w:t>中有3人经本人确认不办理延期外，无证书过期情况。查见大邑抽蓄设计项目部目前只有爆破特种作业人员，均按要求持证上岗，抽查爆破作业人员高鑫泽，持爆破作业人员许可证，作业类别：爆破员，编号：5118000103474，有效期至2023年9月14日。</w:t>
            </w:r>
          </w:p>
          <w:p w14:paraId="2504D134">
            <w:pPr>
              <w:keepNext w:val="0"/>
              <w:keepLines w:val="0"/>
              <w:pageBreakBefore w:val="0"/>
              <w:widowControl/>
              <w:kinsoku/>
              <w:wordWrap/>
              <w:overflowPunct/>
              <w:topLinePunct w:val="0"/>
              <w:autoSpaceDE/>
              <w:autoSpaceDN/>
              <w:bidi w:val="0"/>
              <w:adjustRightInd w:val="0"/>
              <w:snapToGrid w:val="0"/>
              <w:ind w:left="0" w:leftChars="0" w:firstLine="210" w:firstLineChars="100"/>
              <w:jc w:val="left"/>
              <w:textAlignment w:val="auto"/>
              <w:rPr>
                <w:rFonts w:ascii="仿宋_GB2312" w:hAnsi="仿宋_GB2312" w:eastAsia="仿宋_GB2312" w:cs="仿宋_GB2312"/>
                <w:kern w:val="0"/>
                <w:szCs w:val="21"/>
              </w:rPr>
            </w:pPr>
            <w:r>
              <w:rPr>
                <w:rFonts w:hint="eastAsia" w:ascii="仿宋_GB2312" w:hAnsi="仿宋_GB2312" w:eastAsia="仿宋_GB2312" w:cs="仿宋_GB2312"/>
                <w:kern w:val="0"/>
                <w:szCs w:val="21"/>
              </w:rPr>
              <w:t>2）查见《工程建设分公司特种设备安全管理人员证书汇总表》（台帐）特种设备安全管理人员15人。</w:t>
            </w:r>
          </w:p>
          <w:p w14:paraId="458AB4B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6.</w:t>
            </w:r>
            <w:r>
              <w:rPr>
                <w:rFonts w:hint="eastAsia" w:ascii="Times New Roman" w:hAnsi="Times New Roman" w:eastAsia="仿宋_GB2312" w:cs="Times New Roman"/>
                <w:kern w:val="0"/>
                <w:szCs w:val="21"/>
              </w:rPr>
              <w:t>抽查成都院应急救援人员培训记录，2024年5月，参加了应急救援员（五级）国家职业资格鉴定培训，公司应急救援队和公司西藏区域应急救援队共计58人参加培训。</w:t>
            </w:r>
          </w:p>
          <w:p w14:paraId="54017F9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证设计分公司成立了应急救援队伍，并组织应急救援培训，查见《关于开展应急救援员取证培训的通知》（安质〔2024〕44号），设计分公司的应急救援队成员35人参加培训，其中包括线上培训22学时。线下培训18学时</w:t>
            </w:r>
            <w:r>
              <w:rPr>
                <w:rFonts w:hint="eastAsia" w:ascii="Times New Roman" w:hAnsi="Times New Roman" w:eastAsia="仿宋_GB2312" w:cs="Times New Roman"/>
                <w:kern w:val="0"/>
                <w:szCs w:val="21"/>
              </w:rPr>
              <w:t>。</w:t>
            </w:r>
          </w:p>
          <w:p w14:paraId="63D5570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w:t>
            </w:r>
            <w:r>
              <w:rPr>
                <w:rFonts w:hint="eastAsia" w:ascii="Times New Roman" w:hAnsi="Times New Roman" w:eastAsia="仿宋_GB2312" w:cs="Times New Roman"/>
                <w:kern w:val="0"/>
                <w:szCs w:val="21"/>
              </w:rPr>
              <w:t>建设分公司</w:t>
            </w:r>
            <w:r>
              <w:rPr>
                <w:rFonts w:ascii="Times New Roman" w:hAnsi="Times New Roman" w:eastAsia="仿宋_GB2312" w:cs="Times New Roman"/>
                <w:kern w:val="0"/>
                <w:szCs w:val="21"/>
              </w:rPr>
              <w:t>应急救援队人员参加公司统一组织的集培训考试。</w:t>
            </w:r>
          </w:p>
          <w:p w14:paraId="37C6115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2150C0C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安全培训教育台账，</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已经完成8项培训。法律法规、职业健康专项、危大工程安全管理、应急知识的培训。</w:t>
            </w:r>
          </w:p>
          <w:p w14:paraId="44F2044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三级安全教育培训台账</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抽查2024年04月08日进场人员的入场安全教育档案，监理部安全总监胡庆（二级）、安全环保部涂俊（三级）组织开展了本次新进场员工的安全教育培训工作，培训内容有入场须知、安全规章制度、施工现场各种安全防护用品地正确使用以及各种急救措施、国家法律法规等内容，作业人员王斌等人参加了培训，培训学时24小时。查《入场教育考试试题》，参加培训的人员王斌等全部参加了考核，考核结果合格。</w:t>
            </w:r>
          </w:p>
          <w:p w14:paraId="0D2D3A8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安全培训教育台账，本年度无转岗或离岗重新上岗人员。</w:t>
            </w:r>
          </w:p>
          <w:p w14:paraId="28375AC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无新工艺、新技术、新材料、新设备设施的使用，不涉及。</w:t>
            </w:r>
          </w:p>
          <w:p w14:paraId="2F9011A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《特种作业人员登记表》（编制：编制日期：2024年06月20日），登记在册的特种作业人员共51人，编号21：王联强</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证件名称：焊接与热切割作业，证件编号：T511113197507020714，有效期2028年8月29日，发证机关：乐山市应急管理局；编号36：徐华，项目：塔式起重机操作，证件编号：渝A05202000424，有效期：2024-06-18，发证机关：重庆市住房和城乡建设委员会，作业工程项目：EPC营地。</w:t>
            </w:r>
          </w:p>
          <w:p w14:paraId="43C87B8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5351618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1.查见漳州总包项目部于2024年5月9日由项目经理孙宝来签发了年度培训计划，每年对在岗人员进行教育培训。</w:t>
            </w:r>
          </w:p>
          <w:p w14:paraId="3F75100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2.查漳州总包项目部新入场员工三级安全教育记录，记录齐全。</w:t>
            </w:r>
          </w:p>
          <w:p w14:paraId="376DE20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3.漳州总包项目部无转岗或离岗半年以上重新上岗人员。</w:t>
            </w:r>
          </w:p>
          <w:p w14:paraId="5083F45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4.漳州总包项目部无新工艺、新技术、新材料、新设备设施投入使用。</w:t>
            </w:r>
          </w:p>
          <w:p w14:paraId="6EBA461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5.漳州总包项目特种作业人员和特种设备作业人员均按要求持证上岗，抽查特种作业人员台账（2024年1月30日），林磊焊工证书编号JX20230402023608529，有效期至2029年4月5日。</w:t>
            </w:r>
          </w:p>
          <w:p w14:paraId="2AB5C7B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6.查见漳州总包项目部于2024年6月7日对应急救援队伍进行了培训、考试，考试成绩均合格。</w:t>
            </w:r>
          </w:p>
          <w:p w14:paraId="4364CD0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418956B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1.查大邑地勘项目部《安全教育培训记录表》《2024年安全知识考试试卷》《考试成绩登记表》等，2024年6月11日，项目部组织林旭、刘文锐、王全明等参加安全生产月启动及培训，并考试合格。</w:t>
            </w:r>
          </w:p>
          <w:p w14:paraId="5BC07ED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大邑地勘项目部《员工安全教育培训卡》《安全教育培训记录表》《培训签到表》《安全教育培训效果评估调查表》《三级安全教育考试试题》、培训图片等，2024年共组织对王全明、刘文锐等5人开展了新入场人员培训，均考试合格后上岗；抽查2024年10月11日下午进洞作业人员洪金全、周纪贵等人员进场前培训记录，包括《三级安全教育培训登记表》《三级安全教育考试试卷》等，均按规定培训考试合格后进场作业。</w:t>
            </w:r>
          </w:p>
          <w:p w14:paraId="5546928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3.经询问，查评期内大邑地勘项目部无转岗或离岗半年以上人员。</w:t>
            </w:r>
          </w:p>
          <w:p w14:paraId="3A565E7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4.现场检查并问询勘探经理王全明，大邑地勘项目部无四新技术投入使用。</w:t>
            </w:r>
          </w:p>
          <w:p w14:paraId="0872280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5.查大邑地勘项目部建立《特种作业人员台账》，包括电工沈俊兴等，均取得特种作业操作证，如电工沈俊兴，作业类别电工作业，准操项目：低压电工作业，有效期至2025年5月8日，2022年5月进行了复审。</w:t>
            </w:r>
          </w:p>
          <w:p w14:paraId="52A4D99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6.查大邑地勘项目部《员工安全教育培训卡》《安全教育培训记录表》《培训签到表》《安全教育培训效果评估调查表》《考试试卷》、培训图片等，2024年2月15日，项目部组织综合应急预案等培训，培训时长2学时，项目部应急救援队伍人员等参加培训，并考试合格。</w:t>
            </w:r>
          </w:p>
          <w:p w14:paraId="6F08AB0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28AB2DA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1.查双江口设计项目部《安全教育培训记录表》《2024年安全知识考试试卷》《考试成绩登记表》等，2024年6月，设代处副处长马行东等14人参加安全知识培训考试并合格。</w:t>
            </w:r>
          </w:p>
          <w:p w14:paraId="35ECB99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双江口设计项目部《员工安全教育培训卡》《安全教育培训记录表》《培训签到表》《安全教育培训效果评估调查表》《三级安全教育考试试题》、培训图片等，2024年共组织对7名设代人员、1名驾驶员开展了新入场人员培训，均考试合格后上岗，如2024年8月2日，由副设总马行东，对新入场人员赵俊雷开展了入场安全培训，项目部级培训8学时，考试得分98分。</w:t>
            </w:r>
          </w:p>
          <w:p w14:paraId="53A4D4A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3.经询问，查评期内双江口设计项目部无转岗或离岗半年以上人员。</w:t>
            </w:r>
          </w:p>
          <w:p w14:paraId="20F864E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双江口设计项目部《“四新”成果应用汇总报告》，本项目在工程地质、挡水建筑物、泄洪效能、引水尾水、厂区地下洞室群、机电工程、工程施工等方法，均有“四新”成果应用项目部；针对“四新”成果，项目部在设计文件中均提出保障施工作业人员安全和预防生产安全事故的措施建议。</w:t>
            </w:r>
          </w:p>
          <w:p w14:paraId="17A61C9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双江口设计项目部《员工安全教育培训卡》《安全教育培训记录表》《培训签到表》《安全教育培训效果评估调查表》《考试试卷》、培训图片等，2024年5月25日，项目部组织综合应急预案培训，培训时长4学时，项目部应急领导小组、应急救援队伍人员等共16人参加培训，并考试合格。</w:t>
            </w:r>
          </w:p>
          <w:p w14:paraId="6DDF8FB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642FA9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643747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5.3.2.3</w:t>
            </w:r>
          </w:p>
        </w:tc>
        <w:tc>
          <w:tcPr>
            <w:tcW w:w="265" w:type="pct"/>
            <w:tcBorders>
              <w:tl2br w:val="nil"/>
              <w:tr2bl w:val="nil"/>
            </w:tcBorders>
            <w:shd w:val="clear" w:color="auto" w:fill="FFFFFF"/>
            <w:vAlign w:val="center"/>
          </w:tcPr>
          <w:p w14:paraId="473AD47A">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外来人员</w:t>
            </w:r>
          </w:p>
        </w:tc>
        <w:tc>
          <w:tcPr>
            <w:tcW w:w="859" w:type="pct"/>
            <w:tcBorders>
              <w:tl2br w:val="nil"/>
              <w:tr2bl w:val="nil"/>
            </w:tcBorders>
            <w:shd w:val="clear" w:color="auto" w:fill="FFFFFF"/>
            <w:vAlign w:val="center"/>
          </w:tcPr>
          <w:p w14:paraId="4EA6921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应组织对学校实习生和相关方从业人员进行安全教育培训，并保存记录。</w:t>
            </w:r>
          </w:p>
          <w:p w14:paraId="4860E3C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督促相关方对进入现场的人员进行安全教育培训，并保存培训记录。</w:t>
            </w:r>
          </w:p>
          <w:p w14:paraId="2D04A74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应对进入项目现场检查、参观、学习等外来人员进行安全告知并做好监护工作。</w:t>
            </w:r>
          </w:p>
          <w:p w14:paraId="35E87222">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24FB62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未组织对学校实习生和相关方从业人员进行安全教育培训，扣3分。</w:t>
            </w:r>
          </w:p>
          <w:p w14:paraId="7D7FD2B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未对其他人员进行安全告知和安全监护，扣1分／人。</w:t>
            </w:r>
          </w:p>
          <w:p w14:paraId="391139E0">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9FF985A">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1D6514D0">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5</w:t>
            </w:r>
          </w:p>
        </w:tc>
        <w:tc>
          <w:tcPr>
            <w:tcW w:w="2305" w:type="pct"/>
            <w:tcBorders>
              <w:tl2br w:val="nil"/>
              <w:tr2bl w:val="nil"/>
            </w:tcBorders>
            <w:shd w:val="clear" w:color="auto" w:fill="FFFFFF"/>
            <w:vAlign w:val="center"/>
          </w:tcPr>
          <w:p w14:paraId="235DF1F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E3759F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经询问，成都院对来总部的实习生和相关方从业人员、参观、交流、检查、指导（实习、培训）人员进行了安全告知并签订书面《成都院来访人员安全告知书》，告知了成都院存在的主要危险有害因素，提出了总部办公场所安全管理要求和注意事项，并提供了突发事件联系方式等。如2024年10月14日成都院安质环部在复审专家组查评期间，对专家组进行了安全告知，并签字。</w:t>
            </w:r>
          </w:p>
          <w:p w14:paraId="068C3D9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w:t>
            </w:r>
            <w:r>
              <w:rPr>
                <w:rFonts w:hint="eastAsia" w:ascii="Times New Roman" w:hAnsi="Times New Roman" w:eastAsia="仿宋_GB2312" w:cs="Times New Roman"/>
                <w:bCs/>
                <w:kern w:val="0"/>
                <w:szCs w:val="21"/>
              </w:rPr>
              <w:t>设计分公司</w:t>
            </w:r>
            <w:r>
              <w:rPr>
                <w:rFonts w:ascii="Times New Roman" w:hAnsi="Times New Roman" w:eastAsia="仿宋_GB2312" w:cs="Times New Roman"/>
                <w:bCs/>
                <w:kern w:val="0"/>
                <w:szCs w:val="21"/>
              </w:rPr>
              <w:t>在2023年7月13日对蔡渝梁等实习生进行安全教育培训，教育培训记录完整齐全。</w:t>
            </w:r>
          </w:p>
          <w:p w14:paraId="568D165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2.成都院对来总部的实习生和相关方从业人员、参观、交流、检查、指导（实习、培训）人员进行了安全告知并签订书面《成都院来访人员安全告知书》。</w:t>
            </w:r>
          </w:p>
          <w:p w14:paraId="5ACC183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ascii="Times New Roman" w:hAnsi="Times New Roman" w:eastAsia="仿宋_GB2312" w:cs="Times New Roman"/>
                <w:bCs/>
                <w:kern w:val="0"/>
                <w:szCs w:val="21"/>
              </w:rPr>
              <w:t>抽查见YX勘探项目部3月18日对分公司安全检查组所有人进行了现场安全告知，告知人、被告知人签字齐全。</w:t>
            </w:r>
          </w:p>
          <w:p w14:paraId="3D5FA96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2）查见建设分公司制定的《外来人员安全告知书》，对参观、学习等外来人员进行有关安全告知。</w:t>
            </w:r>
          </w:p>
          <w:p w14:paraId="6B66ED3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3CBC055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无学校实习生；查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于2024年05月21日参加相关方施工队伍水电五局应急防护知识培训，留存了培训照片记录。</w:t>
            </w:r>
          </w:p>
          <w:p w14:paraId="68C68FE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《外来人员安全告知书》台账及记录，</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利用现场大屏幕对上级单位、相关方进入项目人员进行了安全告知并要求上级单位及相关方来人签认了安全告知书。</w:t>
            </w:r>
          </w:p>
          <w:p w14:paraId="2AC6CA8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7F50BFA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查见漳州总包项目部《外来人员安全告知书》记录，项目部于2024年7月16日由安全专责陈亮对查评组人员开展了安全告知并有签字记录。</w:t>
            </w:r>
          </w:p>
          <w:p w14:paraId="28225CA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49169AE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1.大邑地勘项目部成立以来，无学校实习生。</w:t>
            </w:r>
          </w:p>
          <w:p w14:paraId="1C377C1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2.2024年10月11日下午，本次查评专家组成员进入现场前，分包单位项目经理梁云峰对查评组成员等开展了安全告知，并签字确认。</w:t>
            </w:r>
          </w:p>
          <w:p w14:paraId="0C199E3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33E430E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双江口设计项目部《员工安全教育培训卡》《安全教育培训记录表》《培训签到表》《安全教育培训效果评估调查表》《三级安全教育考试试题》、培训图片等，2024年8月2日组织对周健等2名实习人员开展了入场前培训，均考试合格后上岗，主讲人：副设总马行东，项目部级培训8学时。</w:t>
            </w:r>
          </w:p>
          <w:p w14:paraId="277A8B7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2.2024年10月9日上午，本次查评专家组成员进入现场前，副设总马行东对查评组成员等开展了安全告知，并签字确认。</w:t>
            </w:r>
          </w:p>
          <w:p w14:paraId="05B6C8F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78B03E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8D2EB7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w:t>
            </w:r>
          </w:p>
        </w:tc>
        <w:tc>
          <w:tcPr>
            <w:tcW w:w="265" w:type="pct"/>
            <w:tcBorders>
              <w:tl2br w:val="nil"/>
              <w:tr2bl w:val="nil"/>
            </w:tcBorders>
            <w:shd w:val="clear" w:color="auto" w:fill="FFFFFF"/>
            <w:vAlign w:val="center"/>
          </w:tcPr>
          <w:p w14:paraId="52BAF7CF">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现场管理</w:t>
            </w:r>
          </w:p>
        </w:tc>
        <w:tc>
          <w:tcPr>
            <w:tcW w:w="859" w:type="pct"/>
            <w:tcBorders>
              <w:tl2br w:val="nil"/>
              <w:tr2bl w:val="nil"/>
            </w:tcBorders>
            <w:shd w:val="clear" w:color="auto" w:fill="FFFFFF"/>
            <w:vAlign w:val="center"/>
          </w:tcPr>
          <w:p w14:paraId="5924FB19">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77C450E4">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40FA06DB">
            <w:pPr>
              <w:adjustRightInd w:val="0"/>
              <w:snapToGrid w:val="0"/>
              <w:jc w:val="center"/>
              <w:rPr>
                <w:rFonts w:ascii="Times New Roman" w:hAnsi="Times New Roman" w:eastAsia="仿宋_GB2312" w:cs="Times New Roman"/>
                <w:b/>
                <w:color w:val="000000"/>
                <w:szCs w:val="21"/>
              </w:rPr>
            </w:pPr>
            <w:r>
              <w:rPr>
                <w:rFonts w:ascii="Times New Roman" w:hAnsi="Times New Roman" w:eastAsia="仿宋_GB2312" w:cs="Times New Roman"/>
                <w:b/>
                <w:color w:val="000000"/>
                <w:szCs w:val="21"/>
              </w:rPr>
              <w:t>510</w:t>
            </w:r>
          </w:p>
        </w:tc>
        <w:tc>
          <w:tcPr>
            <w:tcW w:w="215" w:type="pct"/>
            <w:tcBorders>
              <w:tl2br w:val="nil"/>
              <w:tr2bl w:val="nil"/>
            </w:tcBorders>
            <w:shd w:val="clear" w:color="auto" w:fill="FFFFFF"/>
            <w:vAlign w:val="center"/>
          </w:tcPr>
          <w:p w14:paraId="01ED6C9E">
            <w:pPr>
              <w:adjustRightInd w:val="0"/>
              <w:snapToGrid w:val="0"/>
              <w:jc w:val="center"/>
              <w:rPr>
                <w:rFonts w:hint="eastAsia" w:ascii="Times New Roman" w:hAnsi="Times New Roman" w:eastAsia="宋体" w:cs="Times New Roman"/>
                <w:b/>
                <w:color w:val="000000"/>
                <w:szCs w:val="21"/>
                <w:lang w:eastAsia="zh-CN"/>
              </w:rPr>
            </w:pPr>
            <w:r>
              <w:rPr>
                <w:rFonts w:ascii="Times New Roman" w:hAnsi="Times New Roman" w:eastAsia="宋体" w:cs="Times New Roman"/>
                <w:b/>
                <w:szCs w:val="21"/>
              </w:rPr>
              <w:t>4</w:t>
            </w:r>
            <w:r>
              <w:rPr>
                <w:rFonts w:hint="eastAsia" w:ascii="Times New Roman" w:hAnsi="Times New Roman" w:eastAsia="宋体" w:cs="Times New Roman"/>
                <w:b/>
                <w:szCs w:val="21"/>
              </w:rPr>
              <w:t>7</w:t>
            </w:r>
            <w:r>
              <w:rPr>
                <w:rFonts w:hint="eastAsia" w:ascii="Times New Roman" w:hAnsi="Times New Roman" w:eastAsia="宋体" w:cs="Times New Roman"/>
                <w:b/>
                <w:szCs w:val="21"/>
                <w:lang w:val="en-US" w:eastAsia="zh-CN"/>
              </w:rPr>
              <w:t>3</w:t>
            </w:r>
          </w:p>
        </w:tc>
        <w:tc>
          <w:tcPr>
            <w:tcW w:w="2305" w:type="pct"/>
            <w:tcBorders>
              <w:tl2br w:val="nil"/>
              <w:tr2bl w:val="nil"/>
            </w:tcBorders>
            <w:shd w:val="clear" w:color="auto" w:fill="FFFFFF"/>
            <w:vAlign w:val="center"/>
          </w:tcPr>
          <w:p w14:paraId="2BEF55A8">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5D8EC0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E6A091F">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5.4.1</w:t>
            </w:r>
          </w:p>
        </w:tc>
        <w:tc>
          <w:tcPr>
            <w:tcW w:w="265" w:type="pct"/>
            <w:tcBorders>
              <w:tl2br w:val="nil"/>
              <w:tr2bl w:val="nil"/>
            </w:tcBorders>
            <w:shd w:val="clear" w:color="auto" w:fill="FFFFFF"/>
            <w:vAlign w:val="center"/>
          </w:tcPr>
          <w:p w14:paraId="224DF2C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设备设施管理</w:t>
            </w:r>
          </w:p>
        </w:tc>
        <w:tc>
          <w:tcPr>
            <w:tcW w:w="859" w:type="pct"/>
            <w:tcBorders>
              <w:tl2br w:val="nil"/>
              <w:tr2bl w:val="nil"/>
            </w:tcBorders>
            <w:shd w:val="clear" w:color="auto" w:fill="FFFFFF"/>
            <w:vAlign w:val="center"/>
          </w:tcPr>
          <w:p w14:paraId="2DEA7FCC">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1C29EFF9">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4BF407D1">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100</w:t>
            </w:r>
          </w:p>
        </w:tc>
        <w:tc>
          <w:tcPr>
            <w:tcW w:w="215" w:type="pct"/>
            <w:tcBorders>
              <w:tl2br w:val="nil"/>
              <w:tr2bl w:val="nil"/>
            </w:tcBorders>
            <w:shd w:val="clear" w:color="auto" w:fill="FFFFFF"/>
            <w:vAlign w:val="center"/>
          </w:tcPr>
          <w:p w14:paraId="20EED428">
            <w:pPr>
              <w:adjustRightInd w:val="0"/>
              <w:snapToGrid w:val="0"/>
              <w:jc w:val="center"/>
              <w:rPr>
                <w:rFonts w:hint="eastAsia" w:ascii="Times New Roman" w:hAnsi="Times New Roman" w:eastAsia="宋体" w:cs="Times New Roman"/>
                <w:color w:val="000000"/>
                <w:szCs w:val="21"/>
                <w:lang w:eastAsia="zh-CN"/>
              </w:rPr>
            </w:pPr>
            <w:r>
              <w:rPr>
                <w:rFonts w:ascii="Times New Roman" w:hAnsi="Times New Roman" w:eastAsia="宋体" w:cs="Times New Roman"/>
                <w:szCs w:val="21"/>
              </w:rPr>
              <w:t>9</w:t>
            </w:r>
            <w:r>
              <w:rPr>
                <w:rFonts w:hint="eastAsia" w:ascii="Times New Roman" w:hAnsi="Times New Roman" w:eastAsia="宋体" w:cs="Times New Roman"/>
                <w:szCs w:val="21"/>
                <w:lang w:val="en-US" w:eastAsia="zh-CN"/>
              </w:rPr>
              <w:t>4</w:t>
            </w:r>
          </w:p>
        </w:tc>
        <w:tc>
          <w:tcPr>
            <w:tcW w:w="2305" w:type="pct"/>
            <w:tcBorders>
              <w:tl2br w:val="nil"/>
              <w:tr2bl w:val="nil"/>
            </w:tcBorders>
            <w:shd w:val="clear" w:color="auto" w:fill="FFFFFF"/>
            <w:vAlign w:val="center"/>
          </w:tcPr>
          <w:p w14:paraId="13A8A647">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59FD3B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D93B1EB">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5.4.1.1</w:t>
            </w:r>
          </w:p>
        </w:tc>
        <w:tc>
          <w:tcPr>
            <w:tcW w:w="265" w:type="pct"/>
            <w:tcBorders>
              <w:tl2br w:val="nil"/>
              <w:tr2bl w:val="nil"/>
            </w:tcBorders>
            <w:shd w:val="clear" w:color="auto" w:fill="FFFFFF"/>
            <w:vAlign w:val="center"/>
          </w:tcPr>
          <w:p w14:paraId="1D583E04">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设备设施建设</w:t>
            </w:r>
          </w:p>
        </w:tc>
        <w:tc>
          <w:tcPr>
            <w:tcW w:w="859" w:type="pct"/>
            <w:tcBorders>
              <w:tl2br w:val="nil"/>
              <w:tr2bl w:val="nil"/>
            </w:tcBorders>
            <w:shd w:val="clear" w:color="auto" w:fill="FFFFFF"/>
            <w:vAlign w:val="center"/>
          </w:tcPr>
          <w:p w14:paraId="35C6739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设备设施管理制度内容应包括但不限于：采购、验收、检验、安拆、使用（租赁）操作、检维修、监督检查、进出场、报废、特种设备管理等相关内容，并明确管理流程和管理要求。</w:t>
            </w:r>
          </w:p>
          <w:p w14:paraId="1B6F8D2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应明确设备设施管理部门和配备设备管理人员，形成管理网络，明确各级管理职责。</w:t>
            </w:r>
          </w:p>
          <w:p w14:paraId="5FB5A12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建立设备台账（含自有、甲供、分包自带、租赁）并动态更新，台账信息应包含设备型号、检验状况、分布地域、权属关系、操作人员等信息；应建立特种设备台账和安全技术档案。建立的设备档案包括台账、技术资料、图纸等，设备台账应齐全、清晰、准确、有效。</w:t>
            </w:r>
          </w:p>
          <w:p w14:paraId="137359B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应建立特种设备作业人员台账并动态更新，台账信息包括姓名、工种、证件类型、证件编号、有效期等信息。</w:t>
            </w:r>
          </w:p>
          <w:p w14:paraId="481E741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施工现场用设备设施应布置合理、安装牢固、按规定配备齐全有效的保护装置。</w:t>
            </w:r>
          </w:p>
          <w:p w14:paraId="67128EC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临时或改装的设备设施，应当符合国家标准、行业标准和技术文件，满足安全生产的需求。</w:t>
            </w:r>
          </w:p>
          <w:p w14:paraId="10ED60F0">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4076F1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设备设施管理制度内容不全，扣1分/处。</w:t>
            </w:r>
            <w:r>
              <w:rPr>
                <w:rFonts w:ascii="Times New Roman" w:hAnsi="Times New Roman" w:eastAsia="宋体" w:cs="Times New Roman"/>
                <w:kern w:val="0"/>
                <w:szCs w:val="21"/>
              </w:rPr>
              <w:t>②</w:t>
            </w:r>
            <w:r>
              <w:rPr>
                <w:rFonts w:ascii="Times New Roman" w:hAnsi="Times New Roman" w:eastAsia="仿宋_GB2312" w:cs="Times New Roman"/>
                <w:kern w:val="0"/>
                <w:szCs w:val="21"/>
              </w:rPr>
              <w:t>未明确设备设施管理部门和管理人员，扣3分/项。设备设施管理人员职责不明确，扣1分/岗位。</w:t>
            </w:r>
          </w:p>
          <w:p w14:paraId="6B4A2F0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未建立设备台账，扣3分。设备台账信息不全，扣1分/处；未建立特种设备台账，扣3分。未建立特种设备安全技术档案，扣3分，设备安全技术档案不全，扣1分/项。</w:t>
            </w:r>
          </w:p>
          <w:p w14:paraId="6A41088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④</w:t>
            </w:r>
            <w:r>
              <w:rPr>
                <w:rFonts w:ascii="Times New Roman" w:hAnsi="Times New Roman" w:eastAsia="仿宋_GB2312" w:cs="Times New Roman"/>
                <w:kern w:val="0"/>
                <w:szCs w:val="21"/>
              </w:rPr>
              <w:t>未建立特种设备作业人员台账，扣3分。特种设备作业人员台账信息不全，扣1分/处。</w:t>
            </w:r>
          </w:p>
          <w:p w14:paraId="18E9B43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⑤</w:t>
            </w:r>
            <w:r>
              <w:rPr>
                <w:rFonts w:ascii="Times New Roman" w:hAnsi="Times New Roman" w:eastAsia="仿宋_GB2312" w:cs="Times New Roman"/>
                <w:kern w:val="0"/>
                <w:szCs w:val="21"/>
              </w:rPr>
              <w:t>现场用设备设施布置不符合有关安全技术要求或安装不牢固，未按规定配备齐全有效的保护装置，扣1分/台。</w:t>
            </w:r>
          </w:p>
          <w:p w14:paraId="5D1C53A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⑥</w:t>
            </w:r>
            <w:r>
              <w:rPr>
                <w:rFonts w:ascii="Times New Roman" w:hAnsi="Times New Roman" w:eastAsia="仿宋_GB2312" w:cs="Times New Roman"/>
                <w:kern w:val="0"/>
                <w:szCs w:val="21"/>
              </w:rPr>
              <w:t>临时或改装的设备设施，不符合国家标准、行业标准和技术文件，未满足安全生产的需求的，扣2分/处。</w:t>
            </w:r>
          </w:p>
          <w:p w14:paraId="32752949">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726ED324">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20</w:t>
            </w:r>
          </w:p>
        </w:tc>
        <w:tc>
          <w:tcPr>
            <w:tcW w:w="215" w:type="pct"/>
            <w:tcBorders>
              <w:tl2br w:val="nil"/>
              <w:tr2bl w:val="nil"/>
            </w:tcBorders>
            <w:shd w:val="clear" w:color="auto" w:fill="FFFFFF"/>
            <w:vAlign w:val="center"/>
          </w:tcPr>
          <w:p w14:paraId="5C7DD501">
            <w:pPr>
              <w:adjustRightInd w:val="0"/>
              <w:snapToGrid w:val="0"/>
              <w:jc w:val="center"/>
              <w:rPr>
                <w:rFonts w:hint="default" w:ascii="Times New Roman" w:hAnsi="Times New Roman" w:eastAsia="仿宋_GB2312" w:cs="Times New Roman"/>
                <w:color w:val="000000"/>
                <w:szCs w:val="21"/>
                <w:lang w:val="en-US" w:eastAsia="zh-CN"/>
              </w:rPr>
            </w:pPr>
            <w:r>
              <w:rPr>
                <w:rFonts w:hint="eastAsia" w:ascii="Times New Roman" w:hAnsi="Times New Roman" w:eastAsia="宋体" w:cs="Times New Roman"/>
                <w:szCs w:val="21"/>
                <w:lang w:val="en-US" w:eastAsia="zh-CN"/>
              </w:rPr>
              <w:t>16</w:t>
            </w:r>
          </w:p>
        </w:tc>
        <w:tc>
          <w:tcPr>
            <w:tcW w:w="2305" w:type="pct"/>
            <w:tcBorders>
              <w:tl2br w:val="nil"/>
              <w:tr2bl w:val="nil"/>
            </w:tcBorders>
            <w:shd w:val="clear" w:color="auto" w:fill="FFFFFF"/>
            <w:vAlign w:val="center"/>
          </w:tcPr>
          <w:p w14:paraId="4405BFA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108A73D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成都院《设备物资管理办法》（MEM.01C0001）文件规定了设备配置标准、设备计划管理、设备采购管理、运行管理、设备设施搬迁拆除、报废报损管理、设备保密管理、设备安全管理、监督检查等方面内容，明确了管理流程和管理要求。查见成都院《特种设备管理办法》（MEM.01C0002）文件规定了特种设备的计划和采购、特种设备的使用管理、特种设备的安装改造与维修、特种设备作业人员的管理、特种设备报废管理、应急预案及特种设备事故报告程序、监督与处罚等方面内容，明确了管理流程和管理要求。</w:t>
            </w:r>
          </w:p>
          <w:p w14:paraId="049C0F6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设计分公司《设备物资管理办法》（MEM.01C01SJ）文件，规定了采购、检验、安拆、使用、检维修、监督检查等方面管理流程和要求。查见成都院设计分公司《车辆管理办法》（ITM.04C01SJ）和《机动车辆及驾驶员安全管理办法》（SQE.01C04SJ）等文件，查见成都院《特种设备作业人员及特种作业人员管理办法》（SQE.01C0215），均结合实际明确了具体管理规定</w:t>
            </w:r>
            <w:r>
              <w:rPr>
                <w:rFonts w:hint="eastAsia" w:ascii="Times New Roman" w:hAnsi="Times New Roman" w:eastAsia="仿宋_GB2312" w:cs="Times New Roman"/>
                <w:bCs/>
                <w:kern w:val="0"/>
                <w:szCs w:val="21"/>
              </w:rPr>
              <w:t>。</w:t>
            </w:r>
          </w:p>
          <w:p w14:paraId="4111CFE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工程建设分公司大型施工设备和特种设备安全管理办法》（备件编号：JS.BUM.06C0121）文件，明确了项目管理部/PMO、安全质量环保部、项目部的设备管理职责权限。文件规定7.1使用前检查，7.2登记及验收，7.3大型施工设备的安拆，7.4安全操作，7.5设备的维护保养。</w:t>
            </w:r>
          </w:p>
          <w:p w14:paraId="33E201C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w:t>
            </w:r>
            <w:r>
              <w:rPr>
                <w:rFonts w:hint="eastAsia" w:ascii="Times New Roman" w:hAnsi="Times New Roman" w:eastAsia="仿宋_GB2312" w:cs="Times New Roman"/>
                <w:bCs/>
                <w:kern w:val="0"/>
                <w:szCs w:val="21"/>
              </w:rPr>
              <w:t>查见成都院《设备物资管理办法》（MEM.01C0001）文件规定“5职责与权限：成都院设备物资管理实行以公司总部为领导，以各分子公司为管理中心，以基层单位为运行主体的设备物资管理体系“统一领导，分级管理”的原则。明确了各级管理职责。查见成都院《特种设备管理办法》（MEM.01C0002）文件规定综合事务部作为特种设备管理部门，明确了各级管理职责。公司配备了设备管理人员（姓名：梅纪元）</w:t>
            </w:r>
          </w:p>
          <w:p w14:paraId="7D2C782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1）设计分公司明确了</w:t>
            </w:r>
            <w:r>
              <w:rPr>
                <w:rFonts w:ascii="Times New Roman" w:hAnsi="Times New Roman" w:eastAsia="仿宋_GB2312" w:cs="Times New Roman"/>
                <w:bCs/>
                <w:kern w:val="0"/>
                <w:szCs w:val="21"/>
              </w:rPr>
              <w:t>设备管理由综合办公室负责归口管理，负责人：凡亚，明确了设备管理部门及人员的职责，能够满足分公司设备管理业务需要。</w:t>
            </w:r>
          </w:p>
          <w:p w14:paraId="10057B9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w:t>
            </w:r>
            <w:r>
              <w:rPr>
                <w:rFonts w:hint="eastAsia" w:ascii="Times New Roman" w:hAnsi="Times New Roman" w:eastAsia="仿宋_GB2312" w:cs="Times New Roman"/>
                <w:bCs/>
                <w:kern w:val="0"/>
                <w:szCs w:val="21"/>
              </w:rPr>
              <w:t>建设分公司</w:t>
            </w:r>
            <w:r>
              <w:rPr>
                <w:rFonts w:ascii="Times New Roman" w:hAnsi="Times New Roman" w:eastAsia="仿宋_GB2312" w:cs="Times New Roman"/>
                <w:bCs/>
                <w:kern w:val="0"/>
                <w:szCs w:val="21"/>
              </w:rPr>
              <w:t>施工设备由分公司项目管理部负责管理，专职人员：罗松峥，车辆由分公司总经理工作部负责管理，设备采购由分公司设备物资部负责管理。</w:t>
            </w:r>
          </w:p>
          <w:p w14:paraId="0BD900C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w:t>
            </w:r>
            <w:r>
              <w:rPr>
                <w:rFonts w:hint="eastAsia" w:ascii="Times New Roman" w:hAnsi="Times New Roman" w:eastAsia="仿宋_GB2312" w:cs="Times New Roman"/>
                <w:bCs/>
                <w:kern w:val="0"/>
                <w:szCs w:val="21"/>
              </w:rPr>
              <w:t>查见成都院QHSE信息系统中设备设施管理模块，建立了《设备设施台账》，包含特种设备、车辆等设备设施。查见成都院QHSE信息系统中设备设施管理模块，建立了特种设备及操作人员管理台账，抽查特种设备操作人员魏光兵、杨轶，持特种设备安全管理和作业人员证。</w:t>
            </w:r>
          </w:p>
          <w:p w14:paraId="45173D6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设计分公司“特种设备登记表”台账，统计了所属单位工程测试科学研究院使用的特种设备以及勘探项目部使用的特种设备及设备设施的信息状况。查见设计分公司综合管理部建立的“车辆配置汇总表”台账，统计了所属单位（项目部）车辆配置数量、牌号、品牌型号、驾驶人/责任人及工号等信息，统计车辆共计88辆。查见设计分公司建立的“勘察作业类设备设施台账”文件，包含了地质钻机44台、测斜仪4台、履带式钻机4台、钻船6台等设备设施，能够反映出上述设备设施的使用场所、技术资料信息和完好程度。查见设计分公司“特种设备登记表”台账，统计了所属单位工程测试科学研究院使用的电动叉车（证书编号CLDJ2023012337,型号规格CPD10-25）；电动单梁起重机（证书编号QZDJ202204870,型号规格LD5-13.5）等信息，状态为合格。查见设计分公司存档的由成都市市场监督管理局颁发的《中华人民共和国特种设备安全管理和作业人员证》（姓名杨铁，证书编号510105197907153777；姓名魏光兵，证书编号512221196608127395）等特种（设备）作业人员资质证书复印件。</w:t>
            </w:r>
          </w:p>
          <w:p w14:paraId="588FC47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w:t>
            </w:r>
            <w:r>
              <w:rPr>
                <w:rFonts w:hint="eastAsia" w:ascii="Times New Roman" w:hAnsi="Times New Roman" w:eastAsia="仿宋_GB2312" w:cs="Times New Roman"/>
                <w:bCs/>
                <w:kern w:val="0"/>
                <w:szCs w:val="21"/>
              </w:rPr>
              <w:t>建设</w:t>
            </w:r>
            <w:r>
              <w:rPr>
                <w:rFonts w:ascii="Times New Roman" w:hAnsi="Times New Roman" w:eastAsia="仿宋_GB2312" w:cs="Times New Roman"/>
                <w:bCs/>
                <w:kern w:val="0"/>
                <w:szCs w:val="21"/>
              </w:rPr>
              <w:t>分公司信息管理系统上建立的《非自有特种设备台账》文件，信息反映：已拆除31台套，退场18台套，在用18台套，闲置2台套。查见信息管理系统上建立的《车辆台账》共计37台车辆。抽查安徽东至项目履带式起重机（ZCC型200T）检定证书信息表明2024年7月10日进行了检定，操作人员证书：卢先进（证书编号342201168610011480）；成都青白江项目塔式起重机（QTP160(HSP6516)）检定证书信息表明（编号川AT-T-2307-46844），检定日期2024年8月7号。</w:t>
            </w:r>
          </w:p>
          <w:p w14:paraId="4306E6A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4.经现场查询，安全部门人员李豆豆答复：2024年成都院组织开展了设备物资专项安全检查，所检查的施工现场没有发现设备设施布置不符合安全技术要求的情况，没有发现使用临时改装的设备设施的情况。</w:t>
            </w:r>
          </w:p>
          <w:p w14:paraId="7DA4484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1）经现场查询，</w:t>
            </w:r>
            <w:r>
              <w:rPr>
                <w:rFonts w:hint="eastAsia" w:ascii="Times New Roman" w:hAnsi="Times New Roman" w:eastAsia="仿宋_GB2312" w:cs="Times New Roman"/>
                <w:bCs/>
                <w:kern w:val="0"/>
                <w:szCs w:val="21"/>
              </w:rPr>
              <w:t>设计分公司</w:t>
            </w:r>
            <w:r>
              <w:rPr>
                <w:rFonts w:ascii="Times New Roman" w:hAnsi="Times New Roman" w:eastAsia="仿宋_GB2312" w:cs="Times New Roman"/>
                <w:bCs/>
                <w:kern w:val="0"/>
                <w:szCs w:val="21"/>
              </w:rPr>
              <w:t>综合管理部负责人凡亚答复：设计分公司所属各现场未使用不符合国家标准、行业标准和技术文件的设备设施，无临时或改装设备设施现象。</w:t>
            </w:r>
          </w:p>
          <w:p w14:paraId="696A5C6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Cs/>
                <w:kern w:val="0"/>
                <w:szCs w:val="21"/>
              </w:rPr>
              <w:t>2）查见建设分公司下发的《关于开展工程建设分公司2024年度建设项目特种设备清查的通知》（建设【2024】15号）文件，组织各项目部全面开展了设备物资检查、隐患排查治理工作，</w:t>
            </w:r>
            <w:r>
              <w:rPr>
                <w:rFonts w:ascii="Times New Roman" w:hAnsi="Times New Roman" w:eastAsia="仿宋_GB2312" w:cs="Times New Roman"/>
                <w:bCs/>
                <w:kern w:val="0"/>
                <w:szCs w:val="21"/>
              </w:rPr>
              <w:t>各现场未使用不符合国家标准、行业标准和技术文件的设备设施，无临时或改装设备设施现象</w:t>
            </w:r>
            <w:r>
              <w:rPr>
                <w:rFonts w:hint="eastAsia" w:ascii="Times New Roman" w:hAnsi="Times New Roman" w:eastAsia="仿宋_GB2312" w:cs="Times New Roman"/>
                <w:bCs/>
                <w:kern w:val="0"/>
                <w:szCs w:val="21"/>
              </w:rPr>
              <w:t>。</w:t>
            </w:r>
          </w:p>
          <w:p w14:paraId="27779E9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E4A34B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施工机械设备、安全工器具审查制度》（《关于发布〈重庆云阳建全抽水蓄能电站EPC总承包项目联合体监理部安全生产管理办法〉等文件修订的通知》（云阳建全监理安字〔2014〕010号）），明确了设备设施准入验收、使用操作、维护保养、特种设备管理相关内容。</w:t>
            </w:r>
          </w:p>
          <w:p w14:paraId="44E15A9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联合体监理《施工机械设备、安全工器具审查制度》明确了各现场组负责日常检查工作，施工设备、安全工器具的管理。安全工程师具体负责管辖范围内施工机械设备、安全工器具的日常检查工作。监理部工程管理部为设备管理责任部门，负责施工设备入场验收、施工设备台帐及档案管理；安全环保部负责特种设备及设施运行使用的监督检查和特种作业人员安全教育培训，作业证书的验证。</w:t>
            </w:r>
          </w:p>
          <w:p w14:paraId="7F5E4F5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特种设备安全监督台帐》34台套（包括安全附件），台帐包括：设备名称、规格型号、生产厂家、使用登记证书、设备代码、下次检验日期、出厂日期、进场日期、安装使用地点、使用厂队、设备状态、设备操作人员等内容；以及《特种设备（压力容器）安全监督台帐》11台。特种设备安全技术档案、设备安全技术档案由产权单位（或使用单位）建立。</w:t>
            </w:r>
          </w:p>
          <w:p w14:paraId="43B46C0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特种人员登记台账（2024.6.20）》包括特种设备作业人员7人；台帐包括姓名、性别、年龄、从事特种作业类别、职业资格证书、证书编号、发证机关、复审日期、有效期、所属队伍及联系方式；如：徐华，项目：塔式起重机操作，证件编号：渝A05202000424，有效期：2024-06-18，发证机关：重庆市住房和城乡建设委员会，作业工程项目：EPC营地。保留全部人员在网上核实记录。</w:t>
            </w:r>
          </w:p>
          <w:p w14:paraId="278949F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5.未发现现场所用设备设施布置不符合有关安全技术要求和使用安装不牢固等现象。</w:t>
            </w:r>
          </w:p>
          <w:p w14:paraId="578DE11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6.未见临时或改装的设备设施在用。</w:t>
            </w:r>
          </w:p>
          <w:p w14:paraId="18D1802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673A840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hint="eastAsia" w:ascii="Times New Roman" w:hAnsi="Times New Roman" w:eastAsia="仿宋_GB2312" w:cs="Times New Roman"/>
                <w:bCs/>
                <w:kern w:val="0"/>
                <w:szCs w:val="21"/>
                <w:lang w:val="zh-CN"/>
              </w:rPr>
              <w:t>查见《设备安全管理规定》（</w:t>
            </w:r>
            <w:r>
              <w:rPr>
                <w:rFonts w:hint="eastAsia" w:ascii="Times New Roman" w:hAnsi="Times New Roman" w:eastAsia="仿宋_GB2312" w:cs="Times New Roman"/>
                <w:bCs/>
                <w:kern w:val="0"/>
                <w:szCs w:val="21"/>
              </w:rPr>
              <w:t>LSFZ-HSE-024-2023</w:t>
            </w:r>
            <w:r>
              <w:rPr>
                <w:rFonts w:hint="eastAsia" w:ascii="Times New Roman" w:hAnsi="Times New Roman" w:eastAsia="仿宋_GB2312" w:cs="Times New Roman"/>
                <w:bCs/>
                <w:kern w:val="0"/>
                <w:szCs w:val="21"/>
                <w:lang w:val="zh-CN"/>
              </w:rPr>
              <w:t>）。</w:t>
            </w:r>
          </w:p>
          <w:p w14:paraId="360C299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hint="eastAsia" w:ascii="Times New Roman" w:hAnsi="Times New Roman" w:eastAsia="仿宋_GB2312" w:cs="Times New Roman"/>
                <w:bCs/>
                <w:kern w:val="0"/>
                <w:szCs w:val="21"/>
                <w:lang w:val="zh-CN"/>
              </w:rPr>
              <w:t>查见《关于印发总承包项目部</w:t>
            </w:r>
            <w:r>
              <w:rPr>
                <w:rFonts w:hint="eastAsia" w:ascii="Times New Roman" w:hAnsi="Times New Roman" w:eastAsia="仿宋_GB2312" w:cs="Times New Roman"/>
                <w:bCs/>
                <w:kern w:val="0"/>
                <w:szCs w:val="21"/>
              </w:rPr>
              <w:t>HSE</w:t>
            </w:r>
            <w:r>
              <w:rPr>
                <w:rFonts w:hint="eastAsia" w:ascii="Times New Roman" w:hAnsi="Times New Roman" w:eastAsia="仿宋_GB2312" w:cs="Times New Roman"/>
                <w:bCs/>
                <w:kern w:val="0"/>
                <w:szCs w:val="21"/>
                <w:lang w:val="zh-CN"/>
              </w:rPr>
              <w:t>管理制度的通知》（</w:t>
            </w:r>
            <w:r>
              <w:rPr>
                <w:rFonts w:hint="eastAsia" w:ascii="Times New Roman" w:hAnsi="Times New Roman" w:eastAsia="仿宋_GB2312" w:cs="Times New Roman"/>
                <w:bCs/>
                <w:kern w:val="0"/>
                <w:szCs w:val="21"/>
              </w:rPr>
              <w:t>EPCLHT</w:t>
            </w:r>
            <w:r>
              <w:rPr>
                <w:rFonts w:hint="eastAsia" w:ascii="Times New Roman" w:hAnsi="Times New Roman" w:eastAsia="仿宋_GB2312" w:cs="Times New Roman"/>
                <w:bCs/>
                <w:kern w:val="0"/>
                <w:szCs w:val="21"/>
                <w:lang w:val="zh-CN"/>
              </w:rPr>
              <w:t>（</w:t>
            </w:r>
            <w:r>
              <w:rPr>
                <w:rFonts w:hint="eastAsia" w:ascii="Times New Roman" w:hAnsi="Times New Roman" w:eastAsia="仿宋_GB2312" w:cs="Times New Roman"/>
                <w:bCs/>
                <w:kern w:val="0"/>
                <w:szCs w:val="21"/>
              </w:rPr>
              <w:t>HSE</w:t>
            </w:r>
            <w:r>
              <w:rPr>
                <w:rFonts w:hint="eastAsia" w:ascii="Times New Roman" w:hAnsi="Times New Roman" w:eastAsia="仿宋_GB2312" w:cs="Times New Roman"/>
                <w:bCs/>
                <w:kern w:val="0"/>
                <w:szCs w:val="21"/>
                <w:lang w:val="zh-CN"/>
              </w:rPr>
              <w:t>）</w:t>
            </w:r>
            <w:r>
              <w:rPr>
                <w:rFonts w:hint="eastAsia" w:ascii="Times New Roman" w:hAnsi="Times New Roman" w:eastAsia="仿宋_GB2312" w:cs="Times New Roman"/>
                <w:bCs/>
                <w:kern w:val="0"/>
                <w:szCs w:val="21"/>
              </w:rPr>
              <w:t>2024-01</w:t>
            </w:r>
            <w:r>
              <w:rPr>
                <w:rFonts w:hint="eastAsia" w:ascii="Times New Roman" w:hAnsi="Times New Roman" w:eastAsia="仿宋_GB2312" w:cs="Times New Roman"/>
                <w:bCs/>
                <w:kern w:val="0"/>
                <w:szCs w:val="21"/>
                <w:lang w:val="zh-CN"/>
              </w:rPr>
              <w:t>号）</w:t>
            </w:r>
          </w:p>
          <w:p w14:paraId="65016E7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w:t>
            </w:r>
            <w:r>
              <w:rPr>
                <w:rFonts w:hint="eastAsia" w:ascii="Times New Roman" w:hAnsi="Times New Roman" w:eastAsia="仿宋_GB2312" w:cs="Times New Roman"/>
                <w:bCs/>
                <w:kern w:val="0"/>
                <w:szCs w:val="21"/>
                <w:lang w:val="zh-CN"/>
              </w:rPr>
              <w:t>查见《机械设备台账》，有轮式挖掘机等</w:t>
            </w:r>
            <w:r>
              <w:rPr>
                <w:rFonts w:hint="eastAsia" w:ascii="Times New Roman" w:hAnsi="Times New Roman" w:eastAsia="仿宋_GB2312" w:cs="Times New Roman"/>
                <w:bCs/>
                <w:kern w:val="0"/>
                <w:szCs w:val="21"/>
              </w:rPr>
              <w:t>8</w:t>
            </w:r>
            <w:r>
              <w:rPr>
                <w:rFonts w:hint="eastAsia" w:ascii="Times New Roman" w:hAnsi="Times New Roman" w:eastAsia="仿宋_GB2312" w:cs="Times New Roman"/>
                <w:bCs/>
                <w:kern w:val="0"/>
                <w:szCs w:val="21"/>
                <w:lang w:val="zh-CN"/>
              </w:rPr>
              <w:t>台套机械设备。</w:t>
            </w:r>
          </w:p>
          <w:p w14:paraId="2E26CCD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4.</w:t>
            </w:r>
            <w:r>
              <w:rPr>
                <w:rFonts w:hint="eastAsia" w:ascii="Times New Roman" w:hAnsi="Times New Roman" w:eastAsia="仿宋_GB2312" w:cs="Times New Roman"/>
                <w:bCs/>
                <w:kern w:val="0"/>
                <w:szCs w:val="21"/>
                <w:lang w:val="zh-CN"/>
              </w:rPr>
              <w:t>查见《</w:t>
            </w:r>
            <w:r>
              <w:rPr>
                <w:rFonts w:hint="eastAsia" w:ascii="Times New Roman" w:hAnsi="Times New Roman" w:eastAsia="仿宋_GB2312" w:cs="Times New Roman"/>
                <w:bCs/>
                <w:kern w:val="0"/>
                <w:szCs w:val="21"/>
              </w:rPr>
              <w:t>LSFZ-HSE-025-2023-02</w:t>
            </w:r>
            <w:r>
              <w:rPr>
                <w:rFonts w:hint="eastAsia" w:ascii="Times New Roman" w:hAnsi="Times New Roman" w:eastAsia="仿宋_GB2312" w:cs="Times New Roman"/>
                <w:bCs/>
                <w:kern w:val="0"/>
                <w:szCs w:val="21"/>
                <w:lang w:val="zh-CN"/>
              </w:rPr>
              <w:t>特种作业人员台账》有电工、焊工等</w:t>
            </w:r>
            <w:r>
              <w:rPr>
                <w:rFonts w:hint="eastAsia" w:ascii="Times New Roman" w:hAnsi="Times New Roman" w:eastAsia="仿宋_GB2312" w:cs="Times New Roman"/>
                <w:bCs/>
                <w:kern w:val="0"/>
                <w:szCs w:val="21"/>
              </w:rPr>
              <w:t>12</w:t>
            </w:r>
            <w:r>
              <w:rPr>
                <w:rFonts w:hint="eastAsia" w:ascii="Times New Roman" w:hAnsi="Times New Roman" w:eastAsia="仿宋_GB2312" w:cs="Times New Roman"/>
                <w:bCs/>
                <w:kern w:val="0"/>
                <w:szCs w:val="21"/>
                <w:lang w:val="zh-CN"/>
              </w:rPr>
              <w:t>人，管理信息全面。</w:t>
            </w:r>
          </w:p>
          <w:p w14:paraId="71A6836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650FD85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关于发布四川大邑抽水蓄能电站勘测设计项目部《安全生产管理制度汇编》的通知（项目安环【2024】6号）”文件，其中（十一）设备设施管理办法规定了项目部和班组的职责与权限、工作内容、监督检查、归档管理、检查与考核等方面具体内容。</w:t>
            </w:r>
          </w:p>
          <w:p w14:paraId="0B8A86F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项目部设备物资分为办公设备设施和现场作业设备设施，办公设备设施的安全工作由使用人负责，现场作业设备设施的安全工作由使用单位归口管理。特种设备使用单位负责设备的备案和年审，编制特种设备操作规程，并在设备现场进行张贴。</w:t>
            </w:r>
          </w:p>
          <w:p w14:paraId="58B349C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项目部所属分包单（中电建振冲建设工程公司）设备台账，包含了扒渣机、矿用三轮车、凿岩机、风机、储气罐、空压机、履带运输车等设备及数量、规格型号、完好状态等信息。查见由成都市特种设备检验检测研究所出具的空压机《安全阀委托校验报告》（报告编号AF2024015222），检验日期2024年7月4日，下次校验日期2025年7月3日，校验结果：合格。查见由成都市计量检定测试院出具的压力表《检定证书》（编号24018373351）文件，型号/规格（0-1.6）MPa、出厂编号2401F3223，检定日期2024年7月11日，有效期至2025年1月10日，检定结论：符合1.6级。经现场查询，项目部距设计分公司本部距离较近未配置车辆，有车辆使用需求时直接由设计分公司车辆管理部门派车。</w:t>
            </w:r>
          </w:p>
          <w:p w14:paraId="6012DEF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经查询，项目部爆破作业委托雅安中瑞工程爆破有限公司负责具体实施。查见由四川省公安厅2024年5月6日发放给雅安中瑞工程爆破有限公司《爆破作业单位许可证》（营业性）编号5100001300253，资质等级三级，法人代表：吴可，技术负责人：曾东，有效期至2026年9月10日。查见雅安中瑞工程爆破有限公司所属的涉爆人员台账，抽查了保管员游彪资格证（编号5118000301428）有效期至2026年9月14日、保管员黄鑫资格证（编号5118000301268）有效期至2026年6月17日；安全员杨斌资格证（编号5118000201522）有效期至2025年5月9日、安全员卢轲资格证（编号5118000201650）有效期至2026年9月、安全员孙继涛资格证（编号5118000201694）有效期至2025年5月9日；爆破员高新泽资格证（编号5118000103474）有效期至2026年9月14日、爆破员李福成资格证（编号5118000103576）有效期至2026年12月22日、爆破员田学华资格证（编号5118000100955）有效期至2026年1月26日；爆破工程技术人员（初级/D）洪祖良资格证（编号5101000402068）有效期至2027年3月、爆破工程技术人员（初级/D）黄鑫资格证（编号5118000400500）有效期至2026年12月27日。</w:t>
            </w:r>
          </w:p>
          <w:p w14:paraId="61B7E3C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5.经现场查看，在项目部施工作业场所未发现使用国家淘汰或禁用设备、临时改装的设备。</w:t>
            </w:r>
          </w:p>
          <w:p w14:paraId="5257700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406733B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关于发布《双江口设代处现场管理制度汇编（2024年版试行）》的通知（双项目函字【2024】006号）”文件，此汇编包含了《双江口水电站设代处机动车及驾驶员管理规定》《双江口水电站设代处办公设备管理办法》等文件，制度内容规定符合项目部实际情况，明确了综合事务部为归口管理部门并安排了具体负责人。</w:t>
            </w:r>
          </w:p>
          <w:p w14:paraId="7F28D2E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经现场查询，项目部使用的主要设备设施为车辆、无人机。查见2024年建立的有关台账，车辆牌照为：川A3590Q，川A9201U，川A8X27D，川A9312U，川A6375Q共计5辆。查见2024年驾驶员安全学习记录表、车辆派车登记表，信息表明每周组织开展一次驾驶员安全学习，参加学习的驾驶员为梁一坤、张敏、高建新、黄贵彬、侯永忠等5人，学习内容、时间、地点、图片齐全清晰，派车信息记录详实。设代处配置小型无人机2架，有专人负责管理，每次使用前向业主申请报备。</w:t>
            </w:r>
          </w:p>
          <w:p w14:paraId="18E6A3B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3.经现场查询，项目部工作内容不涉及特种设备、施工作业设备设施、临时改装设备设施等情况。</w:t>
            </w:r>
          </w:p>
          <w:p w14:paraId="456EA87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065D8C3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1.设计分公司特种设备作业人员信息台账中未包含所属勘探项目部施工单位特种设备作业人员信息，信息不全。</w:t>
            </w:r>
          </w:p>
          <w:p w14:paraId="264F2C0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④，共扣1分。</w:t>
            </w:r>
          </w:p>
          <w:p w14:paraId="42C9203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2.云阳监理项目部施工设备工器具管理制度内容不全，缺特种设备管理流程和要求。</w:t>
            </w:r>
          </w:p>
          <w:p w14:paraId="731EB6E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①，共扣1分。</w:t>
            </w:r>
          </w:p>
          <w:p w14:paraId="7EBD86F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3.漳州总包项目《机械设备台账》信息不全，未</w:t>
            </w:r>
            <w:r>
              <w:rPr>
                <w:rFonts w:hint="eastAsia" w:ascii="Times New Roman" w:hAnsi="Times New Roman" w:eastAsia="仿宋_GB2312" w:cs="Times New Roman"/>
                <w:b/>
                <w:kern w:val="0"/>
                <w:szCs w:val="21"/>
                <w:lang w:val="en-US" w:eastAsia="zh-CN"/>
              </w:rPr>
              <w:t>包含</w:t>
            </w:r>
            <w:r>
              <w:rPr>
                <w:rFonts w:hint="eastAsia" w:ascii="Times New Roman" w:hAnsi="Times New Roman" w:eastAsia="仿宋_GB2312" w:cs="Times New Roman"/>
                <w:b/>
                <w:kern w:val="0"/>
                <w:szCs w:val="21"/>
              </w:rPr>
              <w:t>项目部自有的无人机、汽车设备信息。</w:t>
            </w:r>
          </w:p>
          <w:p w14:paraId="613002A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③，共扣2分。</w:t>
            </w:r>
          </w:p>
        </w:tc>
      </w:tr>
      <w:tr w14:paraId="4E0674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59782DF">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5.4.1.2</w:t>
            </w:r>
          </w:p>
        </w:tc>
        <w:tc>
          <w:tcPr>
            <w:tcW w:w="265" w:type="pct"/>
            <w:tcBorders>
              <w:tl2br w:val="nil"/>
              <w:tr2bl w:val="nil"/>
            </w:tcBorders>
            <w:shd w:val="clear" w:color="auto" w:fill="FFFFFF"/>
            <w:vAlign w:val="center"/>
          </w:tcPr>
          <w:p w14:paraId="30F032F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设备设施验收</w:t>
            </w:r>
          </w:p>
        </w:tc>
        <w:tc>
          <w:tcPr>
            <w:tcW w:w="859" w:type="pct"/>
            <w:tcBorders>
              <w:tl2br w:val="nil"/>
              <w:tr2bl w:val="nil"/>
            </w:tcBorders>
            <w:shd w:val="clear" w:color="auto" w:fill="FFFFFF"/>
            <w:vAlign w:val="center"/>
          </w:tcPr>
          <w:p w14:paraId="5FC819C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设备在使用前应组织验收，验收应包括相关资料、技术参数、附件、试运转等内容；严禁使用不符合要求和国家已明令淘汰、禁止使用的设备，应保存相应验收记录。</w:t>
            </w:r>
          </w:p>
          <w:p w14:paraId="4F1F6EE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购置的设备设施应当附有符合要求的设计文件、产品质量合格证明、安装及使用维修说明、监督检验证明等文件，相关资料应存档。</w:t>
            </w:r>
          </w:p>
          <w:p w14:paraId="47115F8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大型设施的设计、施工、监理应符合相关规定，设施建设完成应组织验收，并保存相应验收记录。</w:t>
            </w:r>
          </w:p>
          <w:p w14:paraId="7193D45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大型设备在大修、重新安装或外界条件发生较大变化（如地震、台风等）后应重新组织相关试验验收，验收合格后方可使用，应保存相应验收记录。</w:t>
            </w:r>
          </w:p>
          <w:p w14:paraId="30F3261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临时或改装的设备设施应经过验收合格后使用。</w:t>
            </w:r>
          </w:p>
          <w:p w14:paraId="18A94C0E">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69274FA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设备使用前未组织验收或验收内容不全，扣2分/台。无验收记录或者验收记录不全，扣1分/台。发现使用不符合要求或国家已明令淘汰、禁止使用的设备，扣2分/台。</w:t>
            </w:r>
          </w:p>
          <w:p w14:paraId="4827A41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设备设施档案资料不全，扣1分/处。</w:t>
            </w:r>
          </w:p>
          <w:p w14:paraId="21A9DA8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大型设施设计、施工、监理单位和人员不具备相应资质，扣1分/个。未组织验收，扣2分/项。无验收记录或者验收记录不全，扣1分/项。</w:t>
            </w:r>
          </w:p>
          <w:p w14:paraId="790C3B7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④</w:t>
            </w:r>
            <w:r>
              <w:rPr>
                <w:rFonts w:ascii="Times New Roman" w:hAnsi="Times New Roman" w:eastAsia="仿宋_GB2312" w:cs="Times New Roman"/>
                <w:kern w:val="0"/>
                <w:szCs w:val="21"/>
              </w:rPr>
              <w:t>设备设施在大修、重新安装或外界条件发生较大变化未重新组织验收，扣2分/个。无验收记录，扣1分/个。</w:t>
            </w:r>
          </w:p>
          <w:p w14:paraId="5B75898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⑤</w:t>
            </w:r>
            <w:r>
              <w:rPr>
                <w:rFonts w:ascii="Times New Roman" w:hAnsi="Times New Roman" w:eastAsia="仿宋_GB2312" w:cs="Times New Roman"/>
                <w:kern w:val="0"/>
                <w:szCs w:val="21"/>
              </w:rPr>
              <w:t>临时或改装的设备设施未经验收合格使用，扣2分/台（个）。</w:t>
            </w:r>
          </w:p>
          <w:p w14:paraId="5150D1DA">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654EDB2E">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2A89B1D3">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4BD08D9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CF8152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pPr>
            <w:r>
              <w:rPr>
                <w:rFonts w:hint="eastAsia" w:ascii="Times New Roman" w:hAnsi="Times New Roman" w:eastAsia="仿宋_GB2312" w:cs="Times New Roman"/>
                <w:kern w:val="0"/>
                <w:szCs w:val="21"/>
              </w:rPr>
              <w:t>1.查见成都院《设备物资管理办法》（MEM.01C0001）6.1.3规定了设备设施验收内容，......设备设施到货验收时，应检查其安全性能是6.1.4规定了特种设备验收内容，抽查成都院九寨沟水电开发有限公司1台起重设备技术资料，规格型号CD1-10T、特种使用证号起17川UE00006、特种注册代码41704128820120500、特种设备编号120546、责任人石建丰等资料信息满足设备管理要求。抽查成都院九寨沟水电开发有限公司1台压力容器技术资料，规格型号HYZ-1.6-4.0、特种使用证号蓉15川UE00018、特种注册代码2150513225201512、特种设备编号2006-311.责任人石建丰等资料信息满足设备管理要求。</w:t>
            </w:r>
          </w:p>
          <w:p w14:paraId="7B58802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w:t>
            </w:r>
            <w:r>
              <w:rPr>
                <w:rFonts w:hint="eastAsia" w:ascii="Times New Roman" w:hAnsi="Times New Roman" w:eastAsia="仿宋_GB2312" w:cs="Times New Roman"/>
                <w:kern w:val="0"/>
                <w:szCs w:val="21"/>
              </w:rPr>
              <w:t>查证成都院生产经营场所暂未涉及大型设施验收、大型设备发生重大变化以及改装设备等情况。</w:t>
            </w:r>
          </w:p>
          <w:p w14:paraId="3DC010F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B5E5A0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1.抽查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对“主要设备、机具进场及调试”的审查意见》（ETI/YYCX-EPC/090-1/2024），《下水库泄洪洞钢筋台车验收表》，进场日期：2023.12.15，设备状况：验收合格。监理单位工程部：刘成林，安全监理：何兵；验收记录齐全。现场检查未发现使用不符合要求或国家已明令淘汰、禁止使用的设备。</w:t>
            </w:r>
          </w:p>
          <w:p w14:paraId="6ACA5F2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保存了QTZ100塔式起重机《起重机械安装改造重大修理监督检验证书》编号：4310-500235-202312-71523，检验日期：2023年12月21日，监检人员：王武等2人，检验机构：重庆市特种设备检测研究院；查云阳监理相关方施工单位水电十四局项目部《主要设备、机具进场及调试》（编号：EPC〔SD14〕-2024-B.0.23-003），混凝土搅拌车7台，照片、保险。监理工程师：罗稀文，2024年01月18日签字同意进场。</w:t>
            </w:r>
          </w:p>
          <w:p w14:paraId="6AA2F10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3.查见《重庆云阳建全抽水蓄能电站下水库施工营地项目建设场地建设安全管理检查验收表》《小型民用爆炸物品地面储存库房安全验收表（十四局》监理单位参加验收，人员具备相应资质。验收记录齐全。</w:t>
            </w:r>
          </w:p>
          <w:p w14:paraId="3B9DE92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4.经询问项目施工方未计划设备设施大修、重新安装。</w:t>
            </w:r>
          </w:p>
          <w:p w14:paraId="29979EF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03E1308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hint="eastAsia" w:ascii="Times New Roman" w:hAnsi="Times New Roman" w:eastAsia="仿宋_GB2312" w:cs="Times New Roman"/>
                <w:bCs/>
                <w:kern w:val="0"/>
                <w:szCs w:val="21"/>
                <w:lang w:val="zh-CN"/>
              </w:rPr>
              <w:t>查见《设备管理制度》：“新购施工设备验收：由采购单位和使用项目依据采购合同、施工机械说明书在现场进行验收，填写《设备验收单》（附件</w:t>
            </w:r>
            <w:r>
              <w:rPr>
                <w:rFonts w:hint="eastAsia" w:ascii="Times New Roman" w:hAnsi="Times New Roman" w:eastAsia="仿宋_GB2312" w:cs="Times New Roman"/>
                <w:bCs/>
                <w:kern w:val="0"/>
                <w:szCs w:val="21"/>
              </w:rPr>
              <w:t>2</w:t>
            </w:r>
            <w:r>
              <w:rPr>
                <w:rFonts w:hint="eastAsia" w:ascii="Times New Roman" w:hAnsi="Times New Roman" w:eastAsia="仿宋_GB2312" w:cs="Times New Roman"/>
                <w:bCs/>
                <w:kern w:val="0"/>
                <w:szCs w:val="21"/>
                <w:lang w:val="zh-CN"/>
              </w:rPr>
              <w:t>），建账单位根据设备验收单建立固定资产账和施工设备台账。”</w:t>
            </w:r>
          </w:p>
          <w:p w14:paraId="63D3E94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hint="eastAsia" w:ascii="Times New Roman" w:hAnsi="Times New Roman" w:eastAsia="仿宋_GB2312" w:cs="Times New Roman"/>
                <w:bCs/>
                <w:kern w:val="0"/>
                <w:szCs w:val="21"/>
                <w:lang w:val="zh-CN"/>
              </w:rPr>
              <w:t>存留在联合体单位施工项目部。</w:t>
            </w:r>
          </w:p>
          <w:p w14:paraId="3139880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68ED11C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1.查见“关于发布四川大邑抽水蓄能电站勘测设计项目部《安全生产管理制度汇编》的通知（项目安环【2024】6号）”文件，其中（十一）设备设施管理办法中对设备设施验收工作进行了具体规定。</w:t>
            </w:r>
          </w:p>
          <w:p w14:paraId="0FA5D53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2.查见项目部设备管理台账，施工活动使用的设备包括：扒渣机（规格型号ZWY-80/18.5T）1台套、扒渣机（规格型号ZWY-60/15T）1台套、空压机（规格型号55KW）1台套、出渣车（矿用三轮车 单缸机 常柴油 功率20KW）1台、低压配电系统（规格型号ZBW-250KVA，编号X230129）1台套、履带运输车（4T）1台、履带运输车（3T）1台，能够查见上述设备对应的进场检查验收表，检查内容、签字齐全，结论均为符合要求。抽查扒渣机（规格型号ZWY-60/15T）、出渣车（矿用三轮车 单缸机 常柴油 功率20KW）、空压机（规格型号55KW）等3台设备的技术档案资料符合查评标准要求。查见项目部使用的角磨机、电钻、电锤等中小型施工机具进场检查验收表，检查内容、签字齐全，结论均为符合要求。</w:t>
            </w:r>
          </w:p>
          <w:p w14:paraId="61226CD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经现场查看，在项目部施工作业场所未发现使用国家淘汰或禁用设备、临时改装的设备，未查见自行设计的大型施工设备。经现场查询，项目部开工时间较短，暂不存在设备大修的情况。经现场查询，项目部办公车辆使用由设计分公司车辆管理部门负责派车和管理，现场未配置办公车辆。</w:t>
            </w:r>
          </w:p>
          <w:p w14:paraId="7A32CD1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w:t>
            </w:r>
          </w:p>
          <w:p w14:paraId="1B4F38D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关于发布《双江口设代处现场管理制度汇编（2024年版试行）》的通知（双项目函字【2024】006号）”文件，此汇编包含了《双江口水电站设代处机动车及驾驶员管理规定》《双江口水电站设代处办公设备管理办法》等文件，能够结合项目部工作实际具体规定了车辆、办公设备的验收办法。抽查项目部车辆移交接收情况记录表，记录信息表明车辆行驶状况、外观检查、机械功能检查、内饰检查、车辆相关物品等内容均符合要求。使用车辆的档案资料齐全完备。</w:t>
            </w:r>
          </w:p>
          <w:p w14:paraId="75EE83E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2.经现场查询，项目部购置设备设施均按规定由成都院总部及设计分公司统一购置，工作内容不涉及大型设施、淘汰和禁止使用的设备设施。</w:t>
            </w:r>
          </w:p>
          <w:p w14:paraId="205CAA1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5DB783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D97104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5.4.1.3</w:t>
            </w:r>
          </w:p>
        </w:tc>
        <w:tc>
          <w:tcPr>
            <w:tcW w:w="265" w:type="pct"/>
            <w:tcBorders>
              <w:tl2br w:val="nil"/>
              <w:tr2bl w:val="nil"/>
            </w:tcBorders>
            <w:shd w:val="clear" w:color="auto" w:fill="FFFFFF"/>
            <w:vAlign w:val="center"/>
          </w:tcPr>
          <w:p w14:paraId="3B9AA45C">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设备设施运行</w:t>
            </w:r>
          </w:p>
        </w:tc>
        <w:tc>
          <w:tcPr>
            <w:tcW w:w="859" w:type="pct"/>
            <w:tcBorders>
              <w:tl2br w:val="nil"/>
              <w:tr2bl w:val="nil"/>
            </w:tcBorders>
            <w:shd w:val="clear" w:color="auto" w:fill="FFFFFF"/>
            <w:vAlign w:val="center"/>
          </w:tcPr>
          <w:p w14:paraId="1ACF519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勘测、科研、施工、生活等设备设施的金属结构、运行机构、控制系统、安全装置无缺陷，运行状态良好。</w:t>
            </w:r>
          </w:p>
          <w:p w14:paraId="7E38AB1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设备设施的运行应按其相应的运行（操作）规程进行，不得超范围（条件）使用；特种设备的运行操作人员还应具备相应资格。</w:t>
            </w:r>
          </w:p>
          <w:p w14:paraId="05335A9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相关方设备设施应纳入企业设备设施管理范围。租赁设备应符合国家有关法规规定，满足安全性能要求。双方签订租赁合同，明确安全责任。</w:t>
            </w:r>
          </w:p>
          <w:p w14:paraId="4530AAE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安全设施不应随意拆除、挪用或弃置不用；确因检维修拆除的，应采取临时安全措施，检维修完毕后复原。</w:t>
            </w:r>
          </w:p>
          <w:p w14:paraId="129692B5">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1E55BFC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设备设施存在缺陷，扣2分/项。</w:t>
            </w:r>
          </w:p>
          <w:p w14:paraId="0712B5F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设备设施的运行未按其相应的运行（操作）规程进行，扣1分/台。超范围（条件）使用，扣2分/次。特种设备的运行操作人员未取得具备相应资格，扣1分/人。</w:t>
            </w:r>
          </w:p>
          <w:p w14:paraId="43B22AC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相关方设备设施未纳入企业管理，扣5分。租赁设备不满足安全性能要求或合同未明确双方安全管理责任，扣2分/台。</w:t>
            </w:r>
          </w:p>
          <w:p w14:paraId="3996768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随意拆除，挪用或弃置不用安全设施的，扣2分/台（个）。检修未采取安全措施、检修完未复原的，扣2分/台（个）。</w:t>
            </w:r>
          </w:p>
          <w:p w14:paraId="2F6F39D0">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65CF2816">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30</w:t>
            </w:r>
          </w:p>
        </w:tc>
        <w:tc>
          <w:tcPr>
            <w:tcW w:w="215" w:type="pct"/>
            <w:tcBorders>
              <w:tl2br w:val="nil"/>
              <w:tr2bl w:val="nil"/>
            </w:tcBorders>
            <w:shd w:val="clear" w:color="auto" w:fill="FFFFFF"/>
            <w:vAlign w:val="center"/>
          </w:tcPr>
          <w:p w14:paraId="7F6A01FD">
            <w:pPr>
              <w:adjustRightInd w:val="0"/>
              <w:snapToGrid w:val="0"/>
              <w:jc w:val="center"/>
              <w:rPr>
                <w:rFonts w:hint="default" w:ascii="Times New Roman" w:hAnsi="Times New Roman" w:eastAsia="仿宋_GB2312" w:cs="Times New Roman"/>
                <w:color w:val="000000"/>
                <w:szCs w:val="21"/>
                <w:lang w:val="en-US" w:eastAsia="zh-CN"/>
              </w:rPr>
            </w:pPr>
            <w:r>
              <w:rPr>
                <w:rFonts w:hint="eastAsia" w:ascii="Times New Roman" w:hAnsi="Times New Roman" w:eastAsia="宋体" w:cs="Times New Roman"/>
                <w:szCs w:val="21"/>
                <w:lang w:val="en-US" w:eastAsia="zh-CN"/>
              </w:rPr>
              <w:t>28</w:t>
            </w:r>
          </w:p>
        </w:tc>
        <w:tc>
          <w:tcPr>
            <w:tcW w:w="2305" w:type="pct"/>
            <w:tcBorders>
              <w:tl2br w:val="nil"/>
              <w:tr2bl w:val="nil"/>
            </w:tcBorders>
            <w:shd w:val="clear" w:color="auto" w:fill="FFFFFF"/>
            <w:vAlign w:val="center"/>
          </w:tcPr>
          <w:p w14:paraId="51C9C73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7407E45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在成都院QHSE管理系统上查见公司自有特种设备45台套，分包商在用特种设备105台套，无甲供设备。能够查见特种设备使用单位、编号、类别、名称、特种使用证号、特种注册代码、规格型号、生产厂家等方面信息。在成都院自有特种设备台账上抽查了由民兴物业公司负责使用管理的电梯（设备型号LP-VF-1350/200/CO，设备编号08-CS-127,注册代码31105101152010120145，使用证号梯11川A77901，检定时间2024年1月1日）、（设备型号LP-VF-1350/200/CO，设备编号08-CS-129,注册代码31105101152012100007，使用证号梯11川A83358，检定时间2023年1月1日）均符合规定要求。</w:t>
            </w:r>
          </w:p>
          <w:p w14:paraId="442611C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1）抽查设计分公司所属的工程测试科学研究院使用的单梁起重机（型号：LD5-13.5），设备代码：41705001820144981）的操作、制动、控制、使用等系统无缺陷，安全保护装置齐全可靠。</w:t>
            </w:r>
          </w:p>
          <w:p w14:paraId="32A9541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抽查建设分公司所属的成都铁路港商品展示交易中心EPC总承包项目部的塔吊、钢筋拉直机运行状态良好，现场检查相关设备金属结构、运行机构、安全装置有效；现场临时用电、机械设备等均张贴有安全操作规程，现场检查未发现超范围（条件）使用情况。</w:t>
            </w:r>
          </w:p>
          <w:p w14:paraId="1709065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成都院《关于开展公司2024年设备物资安全管理整治活动的通知》（综合【2024】29号）和“关于2024年设备物资安全管理整治活动的报告”等文件，信息反映出：成都院成立了以总经理为组长的专项工作领导小组，明确了工作计划、工作重点，并于2024年2-5月开展了设备物资安全管理自查自纠和特种设备安全培训工作，对所属各分子公司和项目部的设备物资安全管理制度执行情况、特种设备管理及操作规程执行情况、危险物资管理情况等方面工作进行了检查，对发现的175个问题隐患及时进行了整改闭合。成都院能够适时组织开展对公司所属各生产经营场所自有设备设施、分包商自带设备的使用和管理情况进行监督检查，并对检查中发现的问题进行整改闭合。成都院总部对各生产经营场所使用的特种设备管控工作符合标准要求。</w:t>
            </w:r>
          </w:p>
          <w:p w14:paraId="17CE85A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1）查见“设计分公司2024年设备物资安全管理整治活动报告”分公司2024年4月9日下发了《关于开展分公司2024年设备物资安全管理整治活动的通知》（安质函【2024】6号）文件，并开展了专项安全检查</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安全负责人罗涛答复：相关设备设施由各使用单位（项目部）纳入统一管理，设计分公司在实施安全检查的过程中进行现场查证。抽查设计分公司组织的现场安全检查记录，对大邑抽水蓄能电站勘测设计项目部勘探平洞施工单位单位中电建振冲建设工程股份有限公司的设备进行了检查，在现场使用的设备设施中没有租赁设备。</w:t>
            </w:r>
          </w:p>
          <w:p w14:paraId="718E2B4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2）建设分公司设备台账包含分包商自带、租赁设备，现场对设备使用实行统一管理。</w:t>
            </w:r>
          </w:p>
          <w:p w14:paraId="3D622E6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3.经现场查看，成都院总部办公区未发现随意挪用或弃置安全设施的情况，未查见存在检修工作的情况。</w:t>
            </w:r>
          </w:p>
          <w:p w14:paraId="32C68D7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3.经现场查看，成都院总部办公区未发现随意挪用或弃置安全设施的情况，未查见存在检修工作的情况。</w:t>
            </w:r>
          </w:p>
          <w:p w14:paraId="5FF7972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1）经现场查询，设计分公司安全负责人罗涛答复：设计分公司组织的现场安全检查中未发现设备设施随意拆除，挪用或弃置不用安全设施的现象发生。</w:t>
            </w:r>
          </w:p>
          <w:p w14:paraId="571C207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Cs/>
                <w:kern w:val="0"/>
                <w:szCs w:val="21"/>
              </w:rPr>
              <w:t>2）</w:t>
            </w:r>
            <w:r>
              <w:rPr>
                <w:rFonts w:hint="eastAsia" w:ascii="Times New Roman" w:hAnsi="Times New Roman" w:eastAsia="仿宋_GB2312" w:cs="Times New Roman"/>
                <w:bCs/>
                <w:kern w:val="0"/>
                <w:szCs w:val="21"/>
                <w:lang w:val="en-US" w:eastAsia="zh-CN"/>
              </w:rPr>
              <w:t>建设分公司</w:t>
            </w:r>
            <w:r>
              <w:rPr>
                <w:rFonts w:hint="eastAsia" w:ascii="Times New Roman" w:hAnsi="Times New Roman" w:eastAsia="仿宋_GB2312" w:cs="Times New Roman"/>
                <w:bCs/>
                <w:kern w:val="0"/>
                <w:szCs w:val="21"/>
              </w:rPr>
              <w:t>现场未见随意拆除、挪用或弃置不用安全设施的情况。</w:t>
            </w:r>
          </w:p>
          <w:p w14:paraId="34ABA9C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w:t>
            </w:r>
            <w:r>
              <w:rPr>
                <w:rFonts w:ascii="Times New Roman" w:hAnsi="Times New Roman" w:eastAsia="仿宋_GB2312" w:cs="Times New Roman"/>
                <w:b/>
                <w:bCs/>
                <w:kern w:val="0"/>
                <w:szCs w:val="21"/>
              </w:rPr>
              <w:t>项目：</w:t>
            </w:r>
          </w:p>
          <w:p w14:paraId="1EFC03A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1.现场</w:t>
            </w:r>
            <w:r>
              <w:rPr>
                <w:rFonts w:hint="eastAsia" w:ascii="Times New Roman" w:hAnsi="Times New Roman" w:eastAsia="仿宋_GB2312" w:cs="Times New Roman"/>
                <w:bCs/>
                <w:kern w:val="0"/>
                <w:szCs w:val="21"/>
              </w:rPr>
              <w:t>理</w:t>
            </w:r>
            <w:r>
              <w:rPr>
                <w:rFonts w:ascii="Times New Roman" w:hAnsi="Times New Roman" w:eastAsia="仿宋_GB2312" w:cs="Times New Roman"/>
                <w:bCs/>
                <w:kern w:val="0"/>
                <w:szCs w:val="21"/>
              </w:rPr>
              <w:t>检查云阳抽水蓄能工程项目施工单位使用的压路机、装载机、挖掘机、运输车辆运行状态良好；云阳监理督促相关方各施工单位按照相关法律法规进行设备设施管理，查操作人员证书，姓名：徐梅，项目代号：Q2桥式、门式起重机司机，证件编号：510181197602176122，有效期：2025-05-18，发证机关：广汉市行政审批局，保留全部人员在网上核实记录。</w:t>
            </w:r>
          </w:p>
          <w:p w14:paraId="0979B7D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云阳监理相关方施工单位水电十局项目部《主要设备、机具进场及调试》（编号：EPC〔SD10〕-2023-B.0.23-022），包括自卸车、装载机等机械设备10台，照片、保险。监理工程师：刘成林，2024年01月18日签字同意进场。</w:t>
            </w:r>
          </w:p>
          <w:p w14:paraId="4AAB32F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3.查见《对“主要设备、机具进场及调试”的审查意见》（ETI/YYCX-EPC/090-1/2024）、《生活水厂主要设备、机具进场及调试审批》（EPC〔SD14〕-2024-B.0.23-010）提出监理审批意见。</w:t>
            </w:r>
          </w:p>
          <w:p w14:paraId="1C3286C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4.现场未发现随意拆除、挪用或弃置不用安全设施。</w:t>
            </w:r>
          </w:p>
          <w:p w14:paraId="31EDBCD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7058E17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lang w:val="zh-CN"/>
              </w:rPr>
              <w:t>由联合体施工方管理。现场设备运行正常。</w:t>
            </w:r>
          </w:p>
          <w:p w14:paraId="1CFB89C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4E1EEF0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1.查见“关于发布四川大邑抽水蓄能电站勘测设计项目部《安全生产管理制度汇编》的通知（项目安环【2024】6号）”文件，其中（十一）设备设施管理办法中对设备设施运行工作进行了具体规定。</w:t>
            </w:r>
          </w:p>
          <w:p w14:paraId="06CFF43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项目部建立的《设备设施检查记录表》台账，抽查2024年3月28日、4月25日、6月26日、8月26日开展的设备设施检查记录，信息反映出均对空压机及储气罐、通风机及通风管路、出渣车、扒渣机、洞口洞内配电柜及电缆等设备设施运行状况进行检查，记录完备有效。</w:t>
            </w:r>
          </w:p>
          <w:p w14:paraId="6A6EAFE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3.经现场查询，项目部对分包单位的现场设备进行了统一管理，暂无租赁设备。经现场查看，未发现随意拆除、挪用、废置安全设施的情况。</w:t>
            </w:r>
          </w:p>
          <w:p w14:paraId="60BE3DD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w:t>
            </w:r>
          </w:p>
          <w:p w14:paraId="46C7D5B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不涉及设备设施运行</w:t>
            </w:r>
            <w:r>
              <w:rPr>
                <w:rFonts w:ascii="Times New Roman" w:hAnsi="Times New Roman" w:eastAsia="仿宋_GB2312" w:cs="Times New Roman"/>
                <w:bCs/>
                <w:kern w:val="0"/>
                <w:szCs w:val="21"/>
              </w:rPr>
              <w:t>。</w:t>
            </w:r>
          </w:p>
          <w:p w14:paraId="21A0BD7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hint="eastAsia"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3111942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hint="eastAsia" w:ascii="Times New Roman" w:hAnsi="Times New Roman" w:eastAsia="仿宋_GB2312" w:cs="Times New Roman"/>
                <w:b/>
                <w:kern w:val="0"/>
                <w:szCs w:val="21"/>
              </w:rPr>
            </w:pPr>
            <w:r>
              <w:rPr>
                <w:rFonts w:hint="eastAsia" w:ascii="Times New Roman" w:hAnsi="Times New Roman" w:eastAsia="仿宋_GB2312" w:cs="Times New Roman"/>
                <w:b/>
                <w:kern w:val="0"/>
                <w:szCs w:val="21"/>
              </w:rPr>
              <w:t>大邑地勘项目在平洞施工过程中所使用的风带有破损漏风情况。</w:t>
            </w:r>
          </w:p>
          <w:p w14:paraId="3F1BA7A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lang w:val="en-US" w:eastAsia="zh-CN"/>
              </w:rPr>
              <w:t>依据评分标准</w:t>
            </w:r>
            <w:r>
              <w:rPr>
                <w:rFonts w:hint="eastAsia" w:ascii="Times New Roman" w:hAnsi="Times New Roman" w:eastAsia="仿宋_GB2312" w:cs="Times New Roman"/>
                <w:b/>
                <w:kern w:val="0"/>
                <w:szCs w:val="21"/>
              </w:rPr>
              <w:t>①</w:t>
            </w:r>
            <w:r>
              <w:rPr>
                <w:rFonts w:hint="eastAsia" w:ascii="Times New Roman" w:hAnsi="Times New Roman" w:eastAsia="仿宋_GB2312" w:cs="Times New Roman"/>
                <w:b/>
                <w:kern w:val="0"/>
                <w:szCs w:val="21"/>
                <w:lang w:val="en-US" w:eastAsia="zh-CN"/>
              </w:rPr>
              <w:t>，共扣2分。</w:t>
            </w:r>
          </w:p>
        </w:tc>
      </w:tr>
      <w:tr w14:paraId="427162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5DBB0B2F">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5.4.1.4</w:t>
            </w:r>
          </w:p>
        </w:tc>
        <w:tc>
          <w:tcPr>
            <w:tcW w:w="265" w:type="pct"/>
            <w:tcBorders>
              <w:tl2br w:val="nil"/>
              <w:tr2bl w:val="nil"/>
            </w:tcBorders>
            <w:shd w:val="clear" w:color="auto" w:fill="FFFFFF"/>
            <w:vAlign w:val="center"/>
          </w:tcPr>
          <w:p w14:paraId="7B407FB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设备设施维修</w:t>
            </w:r>
          </w:p>
        </w:tc>
        <w:tc>
          <w:tcPr>
            <w:tcW w:w="859" w:type="pct"/>
            <w:tcBorders>
              <w:tl2br w:val="nil"/>
              <w:tr2bl w:val="nil"/>
            </w:tcBorders>
            <w:shd w:val="clear" w:color="auto" w:fill="FFFFFF"/>
            <w:vAlign w:val="center"/>
          </w:tcPr>
          <w:p w14:paraId="7D6694C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应组织制定并落实设备设施检维修保养计划，落实检维修“五定”（定检维修方案、定检维修人员、定安全措施、定检维修质量、定检维修进度）原则。</w:t>
            </w:r>
          </w:p>
          <w:p w14:paraId="2C8CD77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重要设备设施的检维修保养，应编制相关的安全技术措施并落实。</w:t>
            </w:r>
          </w:p>
          <w:p w14:paraId="2DD3DA6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特种设备使用单位应当对在用特种设备进行经常性日常检维修保养，并定期自行检查。特种设备的修理应由具备相应资质的单位进行，并保存相关的检维修记录备查。</w:t>
            </w:r>
          </w:p>
          <w:p w14:paraId="3DC60D02">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6E92955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未制定检维修保养计划，扣3分。未落实“五定”原则，扣1分/台。</w:t>
            </w:r>
          </w:p>
          <w:p w14:paraId="0648989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重要设备设施检维修未编制安全技术措施，扣3分/台。安全技术措施落实不到位，扣2分/台。</w:t>
            </w:r>
          </w:p>
          <w:p w14:paraId="0C5AC76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特种设备未进行日常检维修保养和定期自行检查，扣2分/台。特种设备修理单位不具备相应资质，扣3分/次。未保存检维修保养记录，扣1分/台。</w:t>
            </w:r>
          </w:p>
          <w:p w14:paraId="2A55634B">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6B151AFA">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287384D1">
            <w:pPr>
              <w:adjustRightInd w:val="0"/>
              <w:snapToGrid w:val="0"/>
              <w:jc w:val="center"/>
              <w:rPr>
                <w:rFonts w:hint="default" w:ascii="Times New Roman" w:hAnsi="Times New Roman" w:eastAsia="仿宋_GB2312" w:cs="Times New Roman"/>
                <w:color w:val="000000"/>
                <w:szCs w:val="21"/>
                <w:lang w:val="en-US" w:eastAsia="zh-CN"/>
              </w:rPr>
            </w:pPr>
            <w:r>
              <w:rPr>
                <w:rFonts w:hint="eastAsia" w:ascii="Times New Roman" w:hAnsi="Times New Roman" w:eastAsia="宋体" w:cs="Times New Roman"/>
                <w:szCs w:val="21"/>
                <w:lang w:val="en-US" w:eastAsia="zh-CN"/>
              </w:rPr>
              <w:t>10</w:t>
            </w:r>
          </w:p>
        </w:tc>
        <w:tc>
          <w:tcPr>
            <w:tcW w:w="2305" w:type="pct"/>
            <w:tcBorders>
              <w:tl2br w:val="nil"/>
              <w:tr2bl w:val="nil"/>
            </w:tcBorders>
            <w:shd w:val="clear" w:color="auto" w:fill="FFFFFF"/>
            <w:vAlign w:val="center"/>
          </w:tcPr>
          <w:p w14:paraId="5495C1A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00693E2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设备物资管理办法》（MEM.01C0001）文件规定了设备配置标准、设备计划管理、设备采购管理、运行管理、设备设施搬迁拆除、报废报损管理、设备保密管理、设备安全管理、监督检查等方面内容，明确了管理流程和管理要求。查见成都院《特种设备管理办法》（MEM.01C0002）文件规定了特种设备的计划和采购、特种设备的使用管理、特种设备的安装改造与维修、特种设备作业人员的管理、特种设备报废管理、应急预案及特种设备事故报告程序、监督与处罚等方面内容，明确了管理流程和管理要求。抽查成都办公区A座3号电梯维修保养记录，维保单位为通力电梯有限公司成都分公司，半月检、季检、年检记录齐全。</w:t>
            </w:r>
          </w:p>
          <w:p w14:paraId="49BF89D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w:t>
            </w:r>
            <w:r>
              <w:rPr>
                <w:rFonts w:hint="eastAsia" w:ascii="Times New Roman" w:hAnsi="Times New Roman" w:eastAsia="仿宋_GB2312" w:cs="Times New Roman"/>
                <w:kern w:val="0"/>
                <w:szCs w:val="21"/>
              </w:rPr>
              <w:t>）抽查设计分公司所属的YX勘探项目部批复的《蜀都公司2024年各索道专项施工方案》中编制了“索道检维修安全技术措施”章节。查见大邑抽水蓄能电站勘测设计项目部提供的2024年3至5月份的《扒渣机日常维修保养记录表》《风机日常保养维修记录》《运渣车日常维修保养记录》《空压机日常维护保养记录表》等记录。抽查使用的叉车、单梁起重机日常保养记录，如叉车2024年5月保养记录单，保养人（杨秩）、管理人（刘练）签字齐全。</w:t>
            </w:r>
          </w:p>
          <w:p w14:paraId="61B2616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制定的《安全生产检查管理办法》（JS.HSE.01C0117）明确了检查的频次、范围、方法、流程、整改等内容，分公司按照本办法对各项目部相关工作实施监督检查。抽查分公司所属的广西扶绥项目部能够按要求制定维修保养计划，落实五定原则，检查计划、台账由项目部备案，未发现违规现象；根据分工协议设备设施维修由项目部合作方水电十四局自行管理，重要设备安全技术措施在施工组织设计中体现，经项目部、监理审查后实行；项目部定期检查维修保养台账，未发现违规现象。</w:t>
            </w:r>
          </w:p>
          <w:p w14:paraId="119E918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11998D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此项不涉及。</w:t>
            </w:r>
          </w:p>
          <w:p w14:paraId="161A126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2A90CA2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hint="eastAsia" w:ascii="Times New Roman" w:hAnsi="Times New Roman" w:eastAsia="仿宋_GB2312" w:cs="Times New Roman"/>
                <w:bCs/>
                <w:kern w:val="0"/>
                <w:szCs w:val="21"/>
                <w:lang w:val="zh-CN"/>
              </w:rPr>
              <w:t>车辆由院购置派往项目，按规定进行年检和维护保养工作。</w:t>
            </w:r>
          </w:p>
          <w:p w14:paraId="392E7D2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hint="eastAsia" w:ascii="Times New Roman" w:hAnsi="Times New Roman" w:eastAsia="仿宋_GB2312" w:cs="Times New Roman"/>
                <w:bCs/>
                <w:kern w:val="0"/>
                <w:szCs w:val="21"/>
                <w:lang w:val="zh-CN"/>
              </w:rPr>
              <w:t>其他不涉及。</w:t>
            </w:r>
          </w:p>
          <w:p w14:paraId="2FE940B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7754BF5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1.查见“关于发布四川大邑抽水蓄能电站勘测设计项目部《安全生产管理制度汇编》的通知（项目安环【2024】6号）”文件，其中（十一）设备设施管理办法中对设备设施维修保养工作进行了具体规定。</w:t>
            </w:r>
          </w:p>
          <w:p w14:paraId="53620A4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项目部结合施工活动实际情况制定了设备设施维修保养计划，抽查《扒渣机日常维修保养记录表》《运渣车日常维修保养记录表》《风机日常维护记录表》《空压机常维护记录表》等记录台账。抽查现场使用的扒渣机规格型号：ZWY-60/15T，风机设备型号：2x22KW，矿用三轮车编号：CZ-0</w:t>
            </w:r>
            <w:r>
              <w:rPr>
                <w:rFonts w:hint="eastAsia" w:ascii="Times New Roman" w:hAnsi="Times New Roman" w:eastAsia="仿宋_GB2312" w:cs="Times New Roman"/>
                <w:bCs/>
                <w:kern w:val="0"/>
                <w:szCs w:val="21"/>
              </w:rPr>
              <w:t>1.</w:t>
            </w:r>
            <w:r>
              <w:rPr>
                <w:rFonts w:ascii="Times New Roman" w:hAnsi="Times New Roman" w:eastAsia="仿宋_GB2312" w:cs="Times New Roman"/>
                <w:bCs/>
                <w:kern w:val="0"/>
                <w:szCs w:val="21"/>
              </w:rPr>
              <w:t>CZ-02，空压机型号：55CF-8（9.8立方、55KW）等设备的日常维修保养记录，维保内容、时间、责任人和设备状况等方面信息齐全有效，满足“五定”原则要求。经现场查询，项目部施工活动使用的设备设施均为常规设备设施，不涉及重要设备设施。</w:t>
            </w:r>
          </w:p>
          <w:p w14:paraId="1158011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2F8E873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此项不涉及。</w:t>
            </w:r>
          </w:p>
          <w:p w14:paraId="4D69482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bCs/>
                <w:kern w:val="0"/>
                <w:szCs w:val="21"/>
              </w:rPr>
              <w:t>无</w:t>
            </w:r>
          </w:p>
        </w:tc>
      </w:tr>
      <w:tr w14:paraId="677E44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22795EA9">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5.4.1.5</w:t>
            </w:r>
          </w:p>
        </w:tc>
        <w:tc>
          <w:tcPr>
            <w:tcW w:w="265" w:type="pct"/>
            <w:tcBorders>
              <w:tl2br w:val="nil"/>
              <w:tr2bl w:val="nil"/>
            </w:tcBorders>
            <w:shd w:val="clear" w:color="auto" w:fill="FFFFFF"/>
            <w:vAlign w:val="center"/>
          </w:tcPr>
          <w:p w14:paraId="7ECFFAA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检测检验</w:t>
            </w:r>
          </w:p>
        </w:tc>
        <w:tc>
          <w:tcPr>
            <w:tcW w:w="859" w:type="pct"/>
            <w:tcBorders>
              <w:tl2br w:val="nil"/>
              <w:tr2bl w:val="nil"/>
            </w:tcBorders>
            <w:shd w:val="clear" w:color="auto" w:fill="FFFFFF"/>
            <w:vAlign w:val="center"/>
          </w:tcPr>
          <w:p w14:paraId="48F3DA2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特种设备应按照有关规定，委托具有专业资质的检测、检验机构进行定期或安装检测、检验，并取得有关证书。检验、检测合格后，方可使用。</w:t>
            </w:r>
          </w:p>
          <w:p w14:paraId="4AC275B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特种设备应按规定在特种设备安全监督管理部门登记。登记标志应当置于或者附着于该特种设备的显著位置。</w:t>
            </w:r>
          </w:p>
          <w:p w14:paraId="1EE7DE5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设备设施及其部件，按规定需要进行检验检测或计量检定的，应委托有资质的机构进行，经检验检测、计量检定合格的，方可使用。</w:t>
            </w:r>
          </w:p>
          <w:p w14:paraId="2AED7BC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一般设备需自检合格后方可使用。</w:t>
            </w:r>
          </w:p>
          <w:p w14:paraId="1EDD5153">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9E0061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特种设备未进行检测检验合格投入使用，扣5分/台。超过检验有效期未重新检验，扣3分/台。检测检验机构不具备相应资质，扣2分/次。</w:t>
            </w: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特种设备未办理使用登记，扣2分/台。使用登记标志未附着于该特种设备的显著位置，扣1分/台。</w:t>
            </w:r>
          </w:p>
          <w:p w14:paraId="745E4C0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设备设施及部件未按照规定进行检验检测或计量检定合格使用的，扣2分/台。超过检测检验或计量有效期未重新检测检验或计量认证的，扣1分/台。检测检验机构不具备相应资质，扣1分/次。</w:t>
            </w:r>
          </w:p>
          <w:p w14:paraId="19C43C5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一般设备未经自检合格使用的，扣1分/台。</w:t>
            </w:r>
          </w:p>
          <w:p w14:paraId="33C39052">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D6DBFC8">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20</w:t>
            </w:r>
          </w:p>
        </w:tc>
        <w:tc>
          <w:tcPr>
            <w:tcW w:w="215" w:type="pct"/>
            <w:tcBorders>
              <w:tl2br w:val="nil"/>
              <w:tr2bl w:val="nil"/>
            </w:tcBorders>
            <w:shd w:val="clear" w:color="auto" w:fill="FFFFFF"/>
            <w:vAlign w:val="center"/>
          </w:tcPr>
          <w:p w14:paraId="2D1CE918">
            <w:pPr>
              <w:adjustRightInd w:val="0"/>
              <w:snapToGrid w:val="0"/>
              <w:jc w:val="center"/>
              <w:rPr>
                <w:rFonts w:hint="default" w:ascii="Times New Roman" w:hAnsi="Times New Roman" w:eastAsia="仿宋_GB2312" w:cs="Times New Roman"/>
                <w:color w:val="000000"/>
                <w:szCs w:val="21"/>
                <w:lang w:val="en-US" w:eastAsia="zh-CN"/>
              </w:rPr>
            </w:pPr>
            <w:r>
              <w:rPr>
                <w:rFonts w:hint="eastAsia" w:ascii="Times New Roman" w:hAnsi="Times New Roman" w:eastAsia="宋体" w:cs="Times New Roman"/>
                <w:szCs w:val="21"/>
                <w:lang w:val="en-US" w:eastAsia="zh-CN"/>
              </w:rPr>
              <w:t>20</w:t>
            </w:r>
          </w:p>
        </w:tc>
        <w:tc>
          <w:tcPr>
            <w:tcW w:w="2305" w:type="pct"/>
            <w:tcBorders>
              <w:tl2br w:val="nil"/>
              <w:tr2bl w:val="nil"/>
            </w:tcBorders>
            <w:shd w:val="clear" w:color="auto" w:fill="FFFFFF"/>
            <w:vAlign w:val="center"/>
          </w:tcPr>
          <w:p w14:paraId="6B42EAA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E92E57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在成都院QHSE管理系统上查见公司自有特种设备45台套，分包商在用特种设备105台套，无甲供设备。能够查见特种设备使用单位、编号、类别、名称、特种使用证号、特种注册代码、规格型号、生产厂家等方面信息。在成都院自有特种设备台账上抽查了由民兴物业公司负责使用管理的电梯（设备型号LP-VF-1350/200/CO，设备编号08-CS-127</w:t>
            </w:r>
            <w:r>
              <w:rPr>
                <w:rFonts w:hint="eastAsia" w:ascii="Times New Roman" w:hAnsi="Times New Roman" w:eastAsia="仿宋_GB2312" w:cs="Times New Roman"/>
                <w:bCs/>
                <w:kern w:val="0"/>
                <w:szCs w:val="21"/>
                <w:lang w:eastAsia="zh-CN"/>
              </w:rPr>
              <w:t>，</w:t>
            </w:r>
            <w:r>
              <w:rPr>
                <w:rFonts w:hint="eastAsia" w:ascii="Times New Roman" w:hAnsi="Times New Roman" w:eastAsia="仿宋_GB2312" w:cs="Times New Roman"/>
                <w:bCs/>
                <w:kern w:val="0"/>
                <w:szCs w:val="21"/>
              </w:rPr>
              <w:t>注册代码31105101152010120145，使用证号梯11川A77901，检定时间2024年1月1日）、（设备型号LP-VF-1350/200/CO，设备编号08-CS-129</w:t>
            </w:r>
            <w:r>
              <w:rPr>
                <w:rFonts w:hint="eastAsia" w:ascii="Times New Roman" w:hAnsi="Times New Roman" w:eastAsia="仿宋_GB2312" w:cs="Times New Roman"/>
                <w:bCs/>
                <w:kern w:val="0"/>
                <w:szCs w:val="21"/>
                <w:lang w:eastAsia="zh-CN"/>
              </w:rPr>
              <w:t>，</w:t>
            </w:r>
            <w:r>
              <w:rPr>
                <w:rFonts w:hint="eastAsia" w:ascii="Times New Roman" w:hAnsi="Times New Roman" w:eastAsia="仿宋_GB2312" w:cs="Times New Roman"/>
                <w:bCs/>
                <w:kern w:val="0"/>
                <w:szCs w:val="21"/>
              </w:rPr>
              <w:t>注册代码31105101152012100007，使用证号梯11川A83358，检定时间2023年1月1日）均符合规定要求。抽查成都院九寨沟水电开发有限公司1台起重设备技术资料，规格型号CD1-10T、特种使用证号起17川UE00006、特种注册代码41704128820120500、特种设备编号120546、责任人石建丰等资料信息满足设备管理要求。抽查成都院九寨沟水电开发有限公司1台压力容器技术资料，规格型号HYZ-1.6-4.0、特种使用证号蓉15川UE00018、特种注册代码2150513225201512、特种设备编号2006-311.责任人石建丰等资料信息满足设备管理要求。查见成都院“关于2024年设备物资安全管理整治活动的报告”文件，能够适时组织开展对公司所属各生产经营场所自有设备设施、分包商自带设备的使用和管理情况进行监督检查。以上管控文件信息反映成都院特种设备检测检验工作能够按国家有关规定及时落实。</w:t>
            </w:r>
          </w:p>
          <w:p w14:paraId="6D35F64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2.查见成都院《研发中心2024年电梯年检报告》，检验机构为成都市特种设备检测研究院，检测日期为2024年4月5日。</w:t>
            </w:r>
          </w:p>
          <w:p w14:paraId="6427EC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pPr>
            <w:r>
              <w:rPr>
                <w:rFonts w:hint="eastAsia" w:ascii="Times New Roman" w:hAnsi="Times New Roman" w:eastAsia="仿宋_GB2312" w:cs="Times New Roman"/>
                <w:bCs/>
                <w:kern w:val="0"/>
                <w:szCs w:val="21"/>
              </w:rPr>
              <w:t>抽查设计分公司所属的工程测试科学研究院使用的叉车于2023年7月14日由成都市特种设备检验检测研究院进行检验，并出具了检验合格证书（编号：CLDJ2023012337）在成都市质量技术监督局进行了登记（编号：车11川A07970 18）等信息。</w:t>
            </w:r>
          </w:p>
          <w:p w14:paraId="3BCB354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3.成都院特种设备办理了使用登记，使用登记标志附着于该特种设备的显著位置。</w:t>
            </w:r>
          </w:p>
          <w:p w14:paraId="1130F48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29A9B7B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特种设备检验记录，QTZ100塔式起重机《起重机械安装改造重大修理监督检验证书》编号：4310-500235-202312-71523，检验日期：2023年12月21日，监检人员：王武等2人，检验机构：重庆市特种设备检测研究院；门式起重机《起重机械安装改造重大修理监督检验报告》编号：4270-500235-202310-71245，检验日期：2023年10月16日，监检人员：王武等2人，检验机构：重庆市特种设备检测研究院。</w:t>
            </w:r>
          </w:p>
          <w:p w14:paraId="5FB20BD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特种设备办理使用登记记录，下水库钢筋加工厂门式起重机《特种设备使用登记证》编号：起27渝BJ45608（23）设备种类：起重机械，登记机关：云阳县市场监督管理局，发证日期：2023年10月20日；《特种设备使用登记证》编号：容17渝BJ26167（23）设备种类：固定式压力容器，登记机关：云阳县市场监督管理局。发证日期：2023年07月20日。</w:t>
            </w:r>
          </w:p>
          <w:p w14:paraId="1C8A71D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3.查云阳电站水电十四局进厂交通洞送风系统压力容器安全阀检测记录，检测机构：重庆市北星特种设备检验检测有限公司，下次校验日期：2025年05月22日。</w:t>
            </w:r>
          </w:p>
          <w:p w14:paraId="1F135DB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5816C58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w:t>
            </w:r>
            <w:r>
              <w:rPr>
                <w:rFonts w:hint="eastAsia" w:ascii="Times New Roman" w:hAnsi="Times New Roman" w:eastAsia="仿宋_GB2312" w:cs="Times New Roman"/>
                <w:bCs/>
                <w:kern w:val="0"/>
                <w:szCs w:val="21"/>
                <w:lang w:val="zh-CN"/>
              </w:rPr>
              <w:t>无特种设备。</w:t>
            </w:r>
          </w:p>
          <w:p w14:paraId="53805AF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w:t>
            </w:r>
            <w:r>
              <w:rPr>
                <w:rFonts w:hint="eastAsia" w:ascii="Times New Roman" w:hAnsi="Times New Roman" w:eastAsia="仿宋_GB2312" w:cs="Times New Roman"/>
                <w:bCs/>
                <w:kern w:val="0"/>
                <w:szCs w:val="21"/>
                <w:lang w:val="zh-CN"/>
              </w:rPr>
              <w:t>其他不涉及。</w:t>
            </w:r>
          </w:p>
          <w:p w14:paraId="4AEF8BC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1D028F7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关于发布四川大邑抽水蓄能电站勘测设计项目部《安全生产管理制度汇编》的通知（项目安环【2024】6号）”文件，其中（十一）设备设施管理办法中对设备设施和特种设备检测检验工作进行了具体规定。</w:t>
            </w:r>
          </w:p>
          <w:p w14:paraId="142CCEF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项目部使用的空压机属于特种设备，能够查见由成都市特种设备检验检测研究所出具的空压机《安全阀委托校验报告》（报告编号AF2024015222），检验日期2024年7月4日，下次校验日期2025年7月3日，校验结果：合格。查见由成都市计量检定测试院出具的压力表《检定证书》（编号24018373351）文件，型号/规格（0-1.6）MPa、出厂编号2401F3223，检定日期2024年7月11日，有效期至2025年1月10日，检定结论：符合1.6级。</w:t>
            </w:r>
          </w:p>
          <w:p w14:paraId="3B5E345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26F3DE1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Cs/>
                <w:kern w:val="0"/>
                <w:szCs w:val="21"/>
              </w:rPr>
              <w:t>此项</w:t>
            </w:r>
            <w:r>
              <w:rPr>
                <w:rFonts w:hint="eastAsia" w:ascii="Times New Roman" w:hAnsi="Times New Roman" w:eastAsia="仿宋_GB2312" w:cs="Times New Roman"/>
                <w:bCs/>
                <w:kern w:val="0"/>
                <w:szCs w:val="21"/>
                <w:lang w:val="zh-CN"/>
              </w:rPr>
              <w:t>不涉及</w:t>
            </w:r>
            <w:r>
              <w:rPr>
                <w:rFonts w:ascii="Times New Roman" w:hAnsi="Times New Roman" w:eastAsia="仿宋_GB2312" w:cs="Times New Roman"/>
                <w:b/>
                <w:kern w:val="0"/>
                <w:szCs w:val="21"/>
              </w:rPr>
              <w:t>。</w:t>
            </w:r>
          </w:p>
          <w:p w14:paraId="28DB11A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302A9D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A27D9C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5.4.1.6</w:t>
            </w:r>
          </w:p>
        </w:tc>
        <w:tc>
          <w:tcPr>
            <w:tcW w:w="265" w:type="pct"/>
            <w:tcBorders>
              <w:tl2br w:val="nil"/>
              <w:tr2bl w:val="nil"/>
            </w:tcBorders>
            <w:shd w:val="clear" w:color="auto" w:fill="FFFFFF"/>
            <w:vAlign w:val="center"/>
          </w:tcPr>
          <w:p w14:paraId="788B108C">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设备设施安装、拆除、报废</w:t>
            </w:r>
          </w:p>
        </w:tc>
        <w:tc>
          <w:tcPr>
            <w:tcW w:w="859" w:type="pct"/>
            <w:tcBorders>
              <w:tl2br w:val="nil"/>
              <w:tr2bl w:val="nil"/>
            </w:tcBorders>
            <w:shd w:val="clear" w:color="auto" w:fill="FFFFFF"/>
            <w:vAlign w:val="center"/>
          </w:tcPr>
          <w:p w14:paraId="7AE96C7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设备设施搬迁、安拆前应进行风险评估。对易损坏或易造成人身伤害的设备设施，应制定安拆计划和方案。凡搬迁、安拆大型设备设施、特种设备、临时桥梁、索道，易燃、易爆及危险化学品仓库，水（海）上钻探平台等重要设备设施，应编制专项方案并经批准后方可实施，根据相关规定需要专家论证的应组织专家论证；实施前应组织全员安全技术交底。</w:t>
            </w:r>
          </w:p>
          <w:p w14:paraId="389594D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设备搬迁、安拆作业人员应具备相应的能力。特种设备安拆单位应具有相应资质。</w:t>
            </w:r>
          </w:p>
          <w:p w14:paraId="54374D1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大型设备设施、特种设备、临时桥梁、索道、水（海）上钻探平台，易燃、易爆及危险化学品仓库在拆除前应按规定办理相关手续。</w:t>
            </w:r>
          </w:p>
          <w:p w14:paraId="7586E58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拆除涉及危险物品的设备设施，应制定应急处置方案和应急措施，并组织实施。</w:t>
            </w:r>
          </w:p>
          <w:p w14:paraId="334F0B2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凡拆除积存易燃、易爆及危险化学品的容器、设备、管道内应按照规定进行清洗，验收合格后方可拆除或报废。</w:t>
            </w:r>
          </w:p>
          <w:p w14:paraId="24589A5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设备设施报废应办理相关审批手续，在报废设备设施拆除前应制定施工方案，并在现场设置明显的报废标识。</w:t>
            </w:r>
          </w:p>
          <w:p w14:paraId="69544338">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FA0A8A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对易损坏或易造成人身伤害的重要设备设施未编制专项方案，扣3分/台。应组织专家论证而未组织的，扣3分/台。未组织安全技术交底或签字不全的，扣2分/台。</w:t>
            </w:r>
          </w:p>
          <w:p w14:paraId="29586E1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搬迁、安拆单位及作业人员不具备相应资质、能力，扣10分。作业人员不具备相应合法资质证件的，扣1分/人。</w:t>
            </w:r>
          </w:p>
          <w:p w14:paraId="1420AFD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大型设备设施、特种设备、临时桥梁、索道、水（海）上钻探平台，易燃、易爆及危险化学品仓库在安拆前未按规定办理相关手续，扣2分/台。</w:t>
            </w:r>
          </w:p>
          <w:p w14:paraId="17B993F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拆除涉及危险物品的设备设施，未制定应急处置方案和应急措施的，扣2分/台。</w:t>
            </w:r>
          </w:p>
          <w:p w14:paraId="3175757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积存有危险化学品的设备（容器、管道）未经清洗即拆除或报废，扣2分/台。</w:t>
            </w:r>
          </w:p>
          <w:p w14:paraId="5D6B267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设备设施报废未办理相关审批手续，扣2分/台。报废设备设施拆除前未制定方案，扣1分/台。未在拆除现场设置明显的报废标识，扣1分/台。</w:t>
            </w:r>
          </w:p>
          <w:p w14:paraId="01F93F5B">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72CC8F7B">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6E8FCCAF">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191A85C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33E04F2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1.查见成都院《设备物资管理办法》（MEM.01C0001）6.1.5对设备设施搬迁、拆除安全管理工作进行了明确规定，包括</w:t>
            </w:r>
            <w:r>
              <w:rPr>
                <w:rFonts w:ascii="Times New Roman" w:hAnsi="Times New Roman" w:eastAsia="仿宋_GB2312" w:cs="Times New Roman"/>
                <w:color w:val="000000"/>
                <w:kern w:val="0"/>
                <w:szCs w:val="21"/>
              </w:rPr>
              <w:t>编制专项方案</w:t>
            </w:r>
            <w:r>
              <w:rPr>
                <w:rFonts w:hint="eastAsia" w:ascii="Times New Roman" w:hAnsi="Times New Roman" w:eastAsia="仿宋_GB2312" w:cs="Times New Roman"/>
                <w:color w:val="000000"/>
                <w:kern w:val="0"/>
                <w:szCs w:val="21"/>
              </w:rPr>
              <w:t>、组织专家论证、开展安全技术交底等6项内容</w:t>
            </w:r>
            <w:r>
              <w:rPr>
                <w:rFonts w:hint="eastAsia" w:ascii="Times New Roman" w:hAnsi="Times New Roman" w:eastAsia="仿宋_GB2312" w:cs="Times New Roman"/>
                <w:kern w:val="0"/>
                <w:szCs w:val="21"/>
              </w:rPr>
              <w:t>。</w:t>
            </w:r>
          </w:p>
          <w:p w14:paraId="61D6A04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经现场查询，安全部门负责人邱广东答复：成都院所属场所涉及设备设施安装、拆除、报废等工作均由具体实施单位负责，公司及分子公司安全管理部门和设备管理部门通过所开展的安全检查对涉及设备设施安装、拆除、报废工作的单位进行检查。查评期，公司总部未涉及设备设施安装、拆除、报废等方面的工作。</w:t>
            </w:r>
          </w:p>
          <w:p w14:paraId="25AEBD1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抽查设计分公司所属的YX勘探项目部JW区域水上钻探平台在投入使用前均进行了自检和相关人员验收，相关手续记录齐全。抽查YX勘探项目部JW区域见水上作业平台、索道拆除均按照编制方案进行有效拆除。经查询，安全负责人罗涛答复：分公司组织了现场安全检查，查见大邑抽水蓄能电站勘测设计项目部平洞施工现场，现场使用的设备设施有空气压缩机及附属设施、扒渣机、矿用三轮车、凿岩机、鼓风机、储气罐和履带运输车等小型设备设施，没有大型设备设施、特种设备、临时桥梁、索道等设备设施，按照标准规定，不需要编制专项施工方案。</w:t>
            </w:r>
          </w:p>
          <w:p w14:paraId="2AC549DF">
            <w:pPr>
              <w:keepNext w:val="0"/>
              <w:keepLines w:val="0"/>
              <w:pageBreakBefore w:val="0"/>
              <w:widowControl/>
              <w:kinsoku/>
              <w:wordWrap/>
              <w:overflowPunct/>
              <w:topLinePunct w:val="0"/>
              <w:autoSpaceDE/>
              <w:autoSpaceDN/>
              <w:bidi w:val="0"/>
              <w:ind w:left="0" w:leftChars="0" w:firstLine="210" w:firstLineChars="100"/>
              <w:jc w:val="left"/>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分公司制定的《安全生产检查管理办法》（JS.HSE.01C0117）明确了检查的频次、范围、方法、流程、整改等内容，分公司按照本办法对各项目部相关工作实施监督检查。</w:t>
            </w:r>
          </w:p>
          <w:p w14:paraId="25D2578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0D3C4D8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审查批复施工单位方案记录。《对下水库综合加工厂桥机安装及拆卸专项施工方案的审查意见》（编号：ETI/YYCX-EPC/332/2023）；查到《二级安全技术交底记录》编号：EPC（SD14）-042，项目名称：下水库综合加工厂桥机安装及拆卸规程专项施工安全技术交底，2023.11.14，交底人：王永吉等3人，接受交底人：唐建军等7人。</w:t>
            </w:r>
          </w:p>
          <w:p w14:paraId="2E27E47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EPC营地塔吊安装施工单位：重庆市万州区大元建筑设备租赁有限公司具有《中华人民共和国特种设备生产许可证。编号；TS3450232-2025，许可项目：起重机械安装（含修理）发证机关：重庆市市场监督管理局，有效期：2025年07月02日。安装拆除人员：姓名：陈联建，操作类别：建筑起重机械安装拆卸工（塔式起重机）有效期：2024年6月29日，发证单位：重庆市住房和城乡建设委员会；姓名：叶福琼，操作类别：建筑起重司索信号工，有效期：2024年07月07日，发证单位：贵州省住房和城乡建设厅；姓名：甘宗兵，操作类别：建筑起重机械司机（塔式起重机）有效期：2024年06月29日，发证单位：重庆市住房和城乡建设委员会；姓名：李明书，操作类别：建筑电工，有效期：2024年11月04日，发证单位：四川省住房和城乡建设厅。</w:t>
            </w:r>
          </w:p>
          <w:p w14:paraId="2AD2D33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3.查云阳工程施工单位水电十四局QTZ100塔式起重机《特种设备安装改造维修告知书》告知书编号：20231217012534，施工单位：重庆市万州区大元建筑设备租赁有限公司：安装时间：2023-12-17。</w:t>
            </w:r>
          </w:p>
          <w:p w14:paraId="6114050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46C7FAF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此项</w:t>
            </w:r>
            <w:r>
              <w:rPr>
                <w:rFonts w:hint="eastAsia" w:ascii="Times New Roman" w:hAnsi="Times New Roman" w:eastAsia="仿宋_GB2312" w:cs="Times New Roman"/>
                <w:bCs/>
                <w:kern w:val="0"/>
                <w:szCs w:val="21"/>
                <w:lang w:val="zh-CN"/>
              </w:rPr>
              <w:t>不涉及。</w:t>
            </w:r>
          </w:p>
          <w:p w14:paraId="22988EF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49795F3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关于发布四川大邑抽水蓄能电站勘测设计项目部《安全生产管理制度汇编》的通知（项目安环【2024】6号）”文件，其中（十一）设备设施管理办法中对设备设施安装、拆除、报废等方面工作进行了具体规定。</w:t>
            </w:r>
          </w:p>
          <w:p w14:paraId="2E8BECD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2.经现场查询，项目部目前无设备设施安拆、报废以及</w:t>
            </w:r>
            <w:r>
              <w:rPr>
                <w:rFonts w:hint="eastAsia" w:ascii="Times New Roman" w:hAnsi="Times New Roman" w:eastAsia="仿宋_GB2312" w:cs="Times New Roman"/>
                <w:bCs/>
                <w:kern w:val="0"/>
                <w:szCs w:val="21"/>
                <w:lang w:eastAsia="zh-CN"/>
              </w:rPr>
              <w:t>评分标准</w:t>
            </w:r>
            <w:r>
              <w:rPr>
                <w:rFonts w:ascii="Times New Roman" w:hAnsi="Times New Roman" w:eastAsia="仿宋_GB2312" w:cs="Times New Roman"/>
                <w:bCs/>
                <w:kern w:val="0"/>
                <w:szCs w:val="21"/>
              </w:rPr>
              <w:t>中其它若干方面的情况。</w:t>
            </w:r>
          </w:p>
          <w:p w14:paraId="79A55BE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3B31049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其他不涉及</w:t>
            </w:r>
            <w:r>
              <w:rPr>
                <w:rFonts w:hint="eastAsia" w:ascii="Times New Roman" w:hAnsi="Times New Roman" w:eastAsia="仿宋_GB2312" w:cs="Times New Roman"/>
                <w:b/>
                <w:kern w:val="0"/>
                <w:szCs w:val="21"/>
              </w:rPr>
              <w:t>。</w:t>
            </w:r>
          </w:p>
          <w:p w14:paraId="69AB363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0F0BC1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BA3A73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w:t>
            </w:r>
          </w:p>
        </w:tc>
        <w:tc>
          <w:tcPr>
            <w:tcW w:w="265" w:type="pct"/>
            <w:tcBorders>
              <w:tl2br w:val="nil"/>
              <w:tr2bl w:val="nil"/>
            </w:tcBorders>
            <w:shd w:val="clear" w:color="auto" w:fill="FFFFFF"/>
            <w:vAlign w:val="center"/>
          </w:tcPr>
          <w:p w14:paraId="526573AC">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作业安全</w:t>
            </w:r>
          </w:p>
        </w:tc>
        <w:tc>
          <w:tcPr>
            <w:tcW w:w="859" w:type="pct"/>
            <w:tcBorders>
              <w:tl2br w:val="nil"/>
              <w:tr2bl w:val="nil"/>
            </w:tcBorders>
            <w:shd w:val="clear" w:color="auto" w:fill="FFFFFF"/>
            <w:vAlign w:val="center"/>
          </w:tcPr>
          <w:p w14:paraId="45F4DD8B">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71B4DBD">
            <w:pPr>
              <w:adjustRightInd w:val="0"/>
              <w:snapToGrid w:val="0"/>
              <w:ind w:firstLine="210" w:firstLineChars="100"/>
              <w:jc w:val="left"/>
              <w:rPr>
                <w:rFonts w:ascii="Times New Roman" w:hAnsi="Times New Roman" w:eastAsia="仿宋_GB2312" w:cs="Times New Roman"/>
                <w:kern w:val="0"/>
                <w:szCs w:val="21"/>
              </w:rPr>
            </w:pPr>
          </w:p>
          <w:p w14:paraId="66EADB91">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578AA219">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345</w:t>
            </w:r>
          </w:p>
        </w:tc>
        <w:tc>
          <w:tcPr>
            <w:tcW w:w="215" w:type="pct"/>
            <w:tcBorders>
              <w:tl2br w:val="nil"/>
              <w:tr2bl w:val="nil"/>
            </w:tcBorders>
            <w:shd w:val="clear" w:color="auto" w:fill="FFFFFF"/>
            <w:vAlign w:val="center"/>
          </w:tcPr>
          <w:p w14:paraId="6C11713C">
            <w:pPr>
              <w:adjustRightInd w:val="0"/>
              <w:snapToGrid w:val="0"/>
              <w:jc w:val="center"/>
              <w:rPr>
                <w:rFonts w:hint="default" w:ascii="Times New Roman" w:hAnsi="Times New Roman" w:eastAsia="宋体" w:cs="Times New Roman"/>
                <w:color w:val="000000"/>
                <w:szCs w:val="21"/>
                <w:lang w:val="en-US" w:eastAsia="zh-CN"/>
              </w:rPr>
            </w:pPr>
            <w:r>
              <w:rPr>
                <w:rFonts w:ascii="Times New Roman" w:hAnsi="Times New Roman" w:eastAsia="宋体" w:cs="Times New Roman"/>
                <w:szCs w:val="21"/>
              </w:rPr>
              <w:t>3</w:t>
            </w:r>
            <w:r>
              <w:rPr>
                <w:rFonts w:hint="eastAsia" w:ascii="Times New Roman" w:hAnsi="Times New Roman" w:eastAsia="宋体" w:cs="Times New Roman"/>
                <w:szCs w:val="21"/>
                <w:lang w:val="en-US" w:eastAsia="zh-CN"/>
              </w:rPr>
              <w:t>20</w:t>
            </w:r>
          </w:p>
        </w:tc>
        <w:tc>
          <w:tcPr>
            <w:tcW w:w="2305" w:type="pct"/>
            <w:tcBorders>
              <w:tl2br w:val="nil"/>
              <w:tr2bl w:val="nil"/>
            </w:tcBorders>
            <w:shd w:val="clear" w:color="auto" w:fill="FFFFFF"/>
            <w:vAlign w:val="center"/>
          </w:tcPr>
          <w:p w14:paraId="6B71A936">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275C95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51B14F9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w:t>
            </w:r>
          </w:p>
        </w:tc>
        <w:tc>
          <w:tcPr>
            <w:tcW w:w="265" w:type="pct"/>
            <w:tcBorders>
              <w:tl2br w:val="nil"/>
              <w:tr2bl w:val="nil"/>
            </w:tcBorders>
            <w:shd w:val="clear" w:color="auto" w:fill="FFFFFF"/>
            <w:vAlign w:val="center"/>
          </w:tcPr>
          <w:p w14:paraId="3FA548D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作业环境和作业条件</w:t>
            </w:r>
          </w:p>
        </w:tc>
        <w:tc>
          <w:tcPr>
            <w:tcW w:w="859" w:type="pct"/>
            <w:tcBorders>
              <w:tl2br w:val="nil"/>
              <w:tr2bl w:val="nil"/>
            </w:tcBorders>
            <w:shd w:val="clear" w:color="auto" w:fill="FFFFFF"/>
            <w:vAlign w:val="center"/>
          </w:tcPr>
          <w:p w14:paraId="520545BB">
            <w:pPr>
              <w:widowControl/>
              <w:adjustRightInd w:val="0"/>
              <w:snapToGrid w:val="0"/>
              <w:ind w:firstLine="210" w:firstLineChars="100"/>
              <w:jc w:val="left"/>
              <w:rPr>
                <w:rFonts w:ascii="Times New Roman" w:hAnsi="Times New Roman" w:eastAsia="仿宋_GB2312" w:cs="Times New Roman"/>
                <w:kern w:val="0"/>
                <w:szCs w:val="21"/>
              </w:rPr>
            </w:pPr>
          </w:p>
          <w:p w14:paraId="289B14A1">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37D44908">
            <w:pPr>
              <w:adjustRightInd w:val="0"/>
              <w:snapToGrid w:val="0"/>
              <w:ind w:firstLine="210" w:firstLineChars="100"/>
              <w:jc w:val="left"/>
              <w:rPr>
                <w:rFonts w:ascii="Times New Roman" w:hAnsi="Times New Roman" w:eastAsia="仿宋_GB2312" w:cs="Times New Roman"/>
                <w:kern w:val="0"/>
                <w:szCs w:val="21"/>
              </w:rPr>
            </w:pPr>
          </w:p>
          <w:p w14:paraId="17CACD16">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5A022CEC">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130</w:t>
            </w:r>
          </w:p>
        </w:tc>
        <w:tc>
          <w:tcPr>
            <w:tcW w:w="215" w:type="pct"/>
            <w:tcBorders>
              <w:tl2br w:val="nil"/>
              <w:tr2bl w:val="nil"/>
            </w:tcBorders>
            <w:shd w:val="clear" w:color="auto" w:fill="FFFFFF"/>
            <w:vAlign w:val="center"/>
          </w:tcPr>
          <w:p w14:paraId="6FF71C58">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112</w:t>
            </w:r>
          </w:p>
        </w:tc>
        <w:tc>
          <w:tcPr>
            <w:tcW w:w="2305" w:type="pct"/>
            <w:tcBorders>
              <w:tl2br w:val="nil"/>
              <w:tr2bl w:val="nil"/>
            </w:tcBorders>
            <w:shd w:val="clear" w:color="auto" w:fill="FFFFFF"/>
            <w:vAlign w:val="center"/>
          </w:tcPr>
          <w:p w14:paraId="6BC52B9D">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10674B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13B6E7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5.4.2.1.（1）</w:t>
            </w:r>
          </w:p>
        </w:tc>
        <w:tc>
          <w:tcPr>
            <w:tcW w:w="265" w:type="pct"/>
            <w:tcBorders>
              <w:tl2br w:val="nil"/>
              <w:tr2bl w:val="nil"/>
            </w:tcBorders>
            <w:shd w:val="clear" w:color="auto" w:fill="FFFFFF"/>
            <w:vAlign w:val="center"/>
          </w:tcPr>
          <w:p w14:paraId="4463948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作业方案策划</w:t>
            </w:r>
          </w:p>
        </w:tc>
        <w:tc>
          <w:tcPr>
            <w:tcW w:w="859" w:type="pct"/>
            <w:tcBorders>
              <w:tl2br w:val="nil"/>
              <w:tr2bl w:val="nil"/>
            </w:tcBorders>
            <w:shd w:val="clear" w:color="auto" w:fill="FFFFFF"/>
            <w:vAlign w:val="center"/>
          </w:tcPr>
          <w:p w14:paraId="407F0EF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勘测、设计、总承包管理、咨询、监理、科研等项目根据作业性质，如钻探、洞探、槽坑探、测绘、物探、试验、监测、设代、总承包管理、监理等，应结合作业项目环境、作业特点等，分析生产过程及工艺、物料、设备设施、器材、通道、作业环境等存在的安全风险，组织编制作业方案或施工组织方案，经审批后开展作业。</w:t>
            </w:r>
          </w:p>
          <w:p w14:paraId="179904F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方案或施工组织方案都应制定安全生产目标，应对可能产生的环境影响、职业健康危害和安全方面进行策划和防护；对汛期作业、交叉作业、季节施工等影响生产安全的因素进行评审，作出合理的工序、工期安排。</w:t>
            </w:r>
          </w:p>
          <w:p w14:paraId="44C3D4B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对作业过程中的重点部位和关键环节，提出安全措施和防护要求。</w:t>
            </w:r>
          </w:p>
          <w:p w14:paraId="14600294">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DB3999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勘测、设计、总承包管理、咨询、监理、科研等项目未编制作业方案或施工组织方案，扣2分/项。安全风险管控缺项，扣1分/项。未审查/批，扣1分/项。</w:t>
            </w:r>
          </w:p>
          <w:p w14:paraId="403A22A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作业方案或施工组织方案未对作业过程中重大安全、环境事项进行描述，并提出安全措施和防护要求，扣1分/项。</w:t>
            </w:r>
          </w:p>
          <w:p w14:paraId="034B91C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对作业过程中重点部位和关键环节，未提出安全措施和防护要求，扣1分/项。</w:t>
            </w:r>
          </w:p>
          <w:p w14:paraId="33C137AA">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85903F2">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05864809">
            <w:pPr>
              <w:adjustRightInd w:val="0"/>
              <w:snapToGrid w:val="0"/>
              <w:jc w:val="center"/>
              <w:rPr>
                <w:rFonts w:hint="default" w:ascii="Times New Roman" w:hAnsi="Times New Roman" w:eastAsia="仿宋_GB2312" w:cs="Times New Roman"/>
                <w:color w:val="000000"/>
                <w:szCs w:val="21"/>
                <w:lang w:val="en-US" w:eastAsia="zh-CN"/>
              </w:rPr>
            </w:pPr>
            <w:r>
              <w:rPr>
                <w:rFonts w:hint="eastAsia" w:ascii="Times New Roman" w:hAnsi="Times New Roman" w:eastAsia="仿宋_GB2312" w:cs="Times New Roman"/>
                <w:color w:val="000000"/>
                <w:szCs w:val="21"/>
                <w:lang w:val="en-US" w:eastAsia="zh-CN"/>
              </w:rPr>
              <w:t>7</w:t>
            </w:r>
          </w:p>
        </w:tc>
        <w:tc>
          <w:tcPr>
            <w:tcW w:w="2305" w:type="pct"/>
            <w:tcBorders>
              <w:tl2br w:val="nil"/>
              <w:tr2bl w:val="nil"/>
            </w:tcBorders>
            <w:shd w:val="clear" w:color="auto" w:fill="FFFFFF"/>
            <w:vAlign w:val="center"/>
          </w:tcPr>
          <w:p w14:paraId="11987EA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0FC3883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kern w:val="0"/>
                <w:szCs w:val="21"/>
              </w:rPr>
            </w:pPr>
            <w:r>
              <w:rPr>
                <w:rFonts w:hint="eastAsia" w:ascii="Times New Roman" w:hAnsi="Times New Roman" w:eastAsia="仿宋_GB2312" w:cs="Times New Roman"/>
                <w:kern w:val="0"/>
                <w:szCs w:val="21"/>
              </w:rPr>
              <w:t>1.成都院《作业安全管理办法》（文件编号：SQE.01C0216），4.1作业方案管理明确：（1）勘测、设计、总承包管理、咨询、监理、科研等项目根据作业性质，如钻探、探洞、槽坑探、测绘、物探、试验、监测、设代、总承包管理、监理等，应结合作业项目环境、作业特点等，编制作业方案或施工组织方案，经审批后开展作业。（2）作业方案或施工组织方案都应制定安全生产目标，应对可能产生的环境影响、职业健康危害和安全方面进行策划和防护；对汛期作业、交叉作业、季节施工等影响生产安全的因素进行评审，作出合理的工序、工期安排。对作业过程中的重点部位和关键环节，提出安全措施和防护要求。</w:t>
            </w:r>
          </w:p>
          <w:p w14:paraId="628C91C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查见成都院《安全技术管理办法SQE.01C0225》（2018V1.0），其中“5.2工程勘察项目”的“5.2.1安全技术要求：（1）各项目部应在危险因素辨识、评价的基础上遵循安全可靠、经济合理</w:t>
            </w:r>
            <w:r>
              <w:rPr>
                <w:rFonts w:hint="eastAsia" w:ascii="Times New Roman" w:hAnsi="Times New Roman" w:eastAsia="仿宋_GB2312" w:cs="Times New Roman"/>
                <w:kern w:val="0"/>
                <w:szCs w:val="21"/>
                <w:lang w:eastAsia="zh-CN"/>
              </w:rPr>
              <w:t>、</w:t>
            </w:r>
            <w:r>
              <w:rPr>
                <w:rFonts w:ascii="Times New Roman" w:hAnsi="Times New Roman" w:eastAsia="仿宋_GB2312" w:cs="Times New Roman"/>
                <w:kern w:val="0"/>
                <w:szCs w:val="21"/>
              </w:rPr>
              <w:t>技术可行、先进科学的原则，在编制的作业方案中包含安全作业技术方案内容，安全作业技术方案应具有适用性和可操作性，并提出安全技术防护措施。（3）对于符合危险性较大的勘测科研作业项目，各项目部应组织编制专项安全作业技术方案和应急预案，履行审批手续，必要时，应组织有关专家对专项安全作业技术方案进行评审”。其中“5.4委托外部进行勘测设计的项目”的“5.4.1勘察项目：（2）分包单位的安全作业方案、专项作业安全技术方案和应急预案应自行审批后报成都院委托单位，由委托单位有关专业审查，报委托单位主管领导批准后实施。”</w:t>
            </w:r>
          </w:p>
          <w:p w14:paraId="7E2F27D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lang w:val="en-US" w:eastAsia="zh-CN"/>
              </w:rPr>
              <w:t>1）</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安全技术管理办法》（SQE.01C08SJ-2020V1.0），其中“5.工作内容”的“5.1术语定义：专项施工方案是指项目部在编制施工组织设计的基础上，在施工前对达到一定规模的危险性较大的分部分项工程编制的安全技术措施文件。危险性较大的分部分项工程是指分公司项目范围内，容易导致人员群死群伤或者重大经济损失的分部分项工程；房屋建筑和市政基础设施工程按照《危险性较大的分部分项工程安全管理规定》执行，其他行业参照执行”。其中“5.2编制和审批”的“5.2.1分公司项目涉及的危险性较大的勘测项目（附录A），应编制专项作业方案，重要临时设施、特殊作业、危险作业项目（附录A），季节性施工，应经安全评估并编制专项安全技术措施。5.2.2分公司项目涉及的危险性较大分部分项工程，应编制专项施工方案，专项施工方案中应包含施工安全保证措施。5.2.3安全技术文件的编制、审核、论证、批准、备案、调整等程序应满足法律法规及分公司相关管理要求。”</w:t>
            </w:r>
          </w:p>
          <w:p w14:paraId="45E96E1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作业安全管理办法》（SQE.01C06SJ-2020V1.0），其中“4.作业过程控制”的“4.1作业方案策划（1）勘测、设计、总承包、咨询、科研等项目根据作业性质，如钻探、探洞、槽坑探、测绘、物探、试验、监测、设代、总承包管理等，应结合作业项目环境、作业特点等，分析生产过程及工艺、物料、设备设施、器材、通道、作业环境等存在的安全风险，组织编制作业方案或施工组织方案，经审批后开展作业。（2）作业方案或施工组织设计（方案）除工程概况、工程特点、进度计划、作业方法、资源配置和供应等，都应制定安全生产目标，对可能产生的环境影响、职业健康危害和安全方面进行策划和防护，并列出现场处置方案；对汛期作业、季节施工等影响生产安全的因素进行评审，作出合理的工序、工期安排”。</w:t>
            </w:r>
          </w:p>
          <w:p w14:paraId="6A5448F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kern w:val="0"/>
                <w:szCs w:val="21"/>
                <w:lang w:eastAsia="zh-CN"/>
              </w:rPr>
            </w:pPr>
            <w:r>
              <w:rPr>
                <w:rFonts w:ascii="Times New Roman" w:hAnsi="Times New Roman" w:eastAsia="仿宋_GB2312" w:cs="Times New Roman"/>
                <w:kern w:val="0"/>
                <w:szCs w:val="21"/>
              </w:rPr>
              <w:t>查见《大邑抽蓄勘探平硐施工作业计划》经分包单位中电建振冲公司技术负责人批准，报成都院设计分公司勘察中心主任助理陈爱民批准。该作业计划未对作业过程中的有限空间、坍塌、有毒有害气体等进行描述，提出相应的安全措施和防护要求；该作业计划中对平洞开挖的暗挖工程，未提出编制专项施工方案及临时用电施工方案的要求。</w:t>
            </w:r>
          </w:p>
          <w:p w14:paraId="3BC43C3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建设分公司《建设项目施工技术方案管理规程》（JS.BUM.05C1101），由科技信息管理部归口管理，对施工技术方案管理职责与权限、施工技术方案编制、评审、批准、实施和监督等进行了规定，满足标准化管控要求。</w:t>
            </w:r>
          </w:p>
          <w:p w14:paraId="3E1C7B2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抽查</w:t>
            </w:r>
            <w:r>
              <w:rPr>
                <w:rFonts w:ascii="Times New Roman" w:hAnsi="Times New Roman" w:eastAsia="仿宋_GB2312" w:cs="Times New Roman"/>
                <w:kern w:val="0"/>
                <w:szCs w:val="21"/>
              </w:rPr>
              <w:t>建设分公司《长沙大泽湖生态智慧城建设项目雅江路施工组织设计》，项目部编制了施工组织方案，编写：朱磊，审核：王志超，批准：刘国勇，2022年5月.查见《施工组织设计》第10章安全生产与职业将康10.5《较大及以上风险表》，仅识别出触电、塌陷和沉降、起重伤害3项加大风险；10.6危险源的辨识及控制措施，分别对物体打击、高空坠落、安全用电、起重伤害、涌水涌沙、淹溺、坍塌事故提出措施。未识别出雅江路深基坑、过水箱涵支模架危大工程。</w:t>
            </w:r>
          </w:p>
          <w:p w14:paraId="645E9C7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429B372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项目部《重庆云阳建全抽水蓄能电站EPC总承包项目联合体监理部监理大纲》《重庆云阳建全抽水蓄能电站监理规划》以及附件监理实施细则清单3批56项，审查为总监范林文，批准为二滩监理公司总工王晓鹏。其中第5.4章内容为“工程安全监理管理程序、方法”，第5.4.2.1（3）节内容为“监理人审查承包人提交的施工组织设计中的安全技术措施、危大工程专项施工方案”以及第5.4.2.4“签证验收”，对本工程危险性较大分部分项工程的安全管理进行了明确。</w:t>
            </w:r>
          </w:p>
          <w:p w14:paraId="3661063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监理项目部2023年1月报送的《重庆云阳建全抽水蓄能电站监理规划》，明确了安全监理工作目标、工作依据、重难点和控制措施。查见监理部2023年9月编制的《重庆云阳建全抽水蓄能安全监理实施细则》（ETI-AQXZ-001），校核为安全总监胡庆，批准为现任总监范林文，对混凝土、灌浆、爆破、大件吊装、基坑开挖、脚手架施工、金结制安、悬臂大模板、文明施工以及其他危险性较大的施工项目安全监理的实施依据、强制性标准要求、安全监理的具体工作、安全监理工作的控制要点、安全监理工作方法及措施、监理人员工作安排及分工进行了明确。</w:t>
            </w:r>
          </w:p>
          <w:p w14:paraId="2712D2D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3.抽查监理部2023年2月12日《对“重庆云阳建全抽水蓄能电站实施性施工组织设计”的审查意见》（ETI/YYCX-EPC/001/2023），第11条(7)点对作业过程中安全文明施工管理方面进行了描述，并提出安全措施和防护要求。</w:t>
            </w:r>
          </w:p>
          <w:p w14:paraId="4D1EE14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5E706DF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1.查见《1基坑工程专项方案-九龙大道、圆山大道》《2基坑工程专项方案-西环城路、小梅溪》《3</w:t>
            </w:r>
            <w:r>
              <w:rPr>
                <w:rFonts w:hint="eastAsia" w:ascii="Times New Roman" w:hAnsi="Times New Roman" w:eastAsia="仿宋_GB2312" w:cs="Times New Roman"/>
                <w:bCs/>
                <w:kern w:val="0"/>
                <w:szCs w:val="21"/>
              </w:rPr>
              <w:t>顶管专项施工方案</w:t>
            </w:r>
            <w:r>
              <w:rPr>
                <w:rFonts w:hint="eastAsia" w:ascii="Times New Roman" w:hAnsi="Times New Roman" w:eastAsia="仿宋_GB2312" w:cs="Times New Roman"/>
                <w:bCs/>
                <w:kern w:val="0"/>
                <w:szCs w:val="21"/>
                <w:lang w:val="zh-CN"/>
              </w:rPr>
              <w:t>》《4沉井专项施工方案》《5吊装起重安全专项施工方案》《6管道开挖回填施工方案》《7高压旋喷桩试桩方案-小梅溪》《8高压旋喷桩试桩方案-圆山大道》等方案；以及总承包项目部防洪度汛方案《2024年防洪度汛超标准专项方案》，对事故特征、现场设备投入投入情况、施工导流布置、危害程度、预警响应、应急组织机构与职责、应急抢险、事故应急措施、事故报告基本内容和要求、应急处置结束和后期处置等内容，进行了安全风险管控。</w:t>
            </w:r>
          </w:p>
          <w:p w14:paraId="18E04E5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2.查见总承包项目部《管道开挖回填施工方案》，方案第9章文明施工与环境保护，对土石方运输车辆(泥头车)、粉尘、生活污水、废弃物、噪音和施工水电等进行了管控。</w:t>
            </w:r>
          </w:p>
          <w:p w14:paraId="509BEC3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3.查见总承包项目部《吊装起重安全专项施工方案》，里面对污水管网子项管道装卸及安装、顶管机起重吊装和泵站起重吊装等作业过程中重点部位和关键环节提出了安全措施和防护要求。</w:t>
            </w:r>
          </w:p>
          <w:p w14:paraId="580BFC2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60D85BC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大邑抽水蓄能电站可研阶段勘探作业计划》，实施单位：成都水利水电建设有限责任公司，编制时间：2024年5月，编制：陈涛，审核：胡清，审定：王欣。成都水利水电建设有限责任公司为成都院改制企业，是本项目钻探、坑探实施的分包单位，上述编、审、批人员不是成都院的员工。</w:t>
            </w:r>
          </w:p>
          <w:p w14:paraId="69B384F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大邑抽水蓄能电站预可阶段测绘作业计划》（编制时间：2023年8月），编写：刘媛媛，校核：李旭，审定：吴凯；《大邑抽水蓄能电站可研阶段测绘作业计划》（编制时间：2024年1月）编写：雷情清、谭天宇，校核：李旭，审定：吴凯；实施单位：四川中水成勘院测绘工程有限责任公司，四川中水成勘院测绘工程有限责任公司 为成都院改制企业，是本项目测绘工作实施的分包单位，上述编、审、批人员不是成都院的员工。</w:t>
            </w:r>
          </w:p>
          <w:p w14:paraId="7F06948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大邑抽水蓄能电站可研阶段物探作业计划（补充）》（编制时间：2023年12月12日），实施单位：四川中水成勘院工程物探检测有限公司，编写：段滨，校核：朱燕梅，审查：沙椿，批准：王羿磊；《大邑抽水蓄能电站可研阶段物探作业计划》（编制时间：2024年4月19日），编写：杜云程，校核：余红维，审查：马洪昌，批准：陈伟；实施单位：四川简捷工程勘察设计有限公司，上述</w:t>
            </w:r>
            <w:r>
              <w:rPr>
                <w:rFonts w:hint="eastAsia" w:ascii="Times New Roman" w:hAnsi="Times New Roman" w:eastAsia="仿宋_GB2312" w:cs="Times New Roman"/>
                <w:bCs/>
                <w:kern w:val="0"/>
                <w:szCs w:val="21"/>
                <w:lang w:val="en-US" w:eastAsia="zh-CN"/>
              </w:rPr>
              <w:t>编制审批</w:t>
            </w:r>
            <w:r>
              <w:rPr>
                <w:rFonts w:ascii="Times New Roman" w:hAnsi="Times New Roman" w:eastAsia="仿宋_GB2312" w:cs="Times New Roman"/>
                <w:bCs/>
                <w:kern w:val="0"/>
                <w:szCs w:val="21"/>
              </w:rPr>
              <w:t>人员不是成都院的员工。</w:t>
            </w:r>
          </w:p>
          <w:p w14:paraId="2D09439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大邑抽蓄勘探平硐施工作业计划》（编制时间：2024年2月），实施单位：中电建振冲建设工程股份有限公司，编写：张晓鹏，审核：梁云峰，批准：和孙伟（技术负责人），报成都院设计分公司勘察中心主任助理陈爱民批准。该作业计划未对作业过程中的有限空间、坍塌、有毒有害气体等进行描述，提出相应的安全措施和防护要求。</w:t>
            </w:r>
          </w:p>
          <w:p w14:paraId="3141639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5A3B142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查见《双江口水电站项目部职业危害因素清单及管控措施》对现场服务或作业活动进行了危险源辨识，并提出了针对性的控制措施及处置方案。</w:t>
            </w:r>
          </w:p>
          <w:p w14:paraId="63DC882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存在问题及扣分情况：</w:t>
            </w:r>
          </w:p>
          <w:p w14:paraId="54D13DF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1.建设分公司《长沙大泽湖生态智慧城建设项目雅江路施工组织设计》未对深基坑、过水箱涵支模架两项危大工程进行描述，并提出安全措施。</w:t>
            </w:r>
          </w:p>
          <w:p w14:paraId="6E6FAE2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依据</w:t>
            </w:r>
            <w:r>
              <w:rPr>
                <w:rFonts w:hint="eastAsia" w:ascii="Times New Roman" w:hAnsi="Times New Roman" w:eastAsia="仿宋_GB2312" w:cs="Times New Roman"/>
                <w:b/>
                <w:bCs/>
                <w:kern w:val="0"/>
                <w:szCs w:val="21"/>
                <w:lang w:eastAsia="zh-CN"/>
              </w:rPr>
              <w:t>评分标准</w:t>
            </w:r>
            <w:r>
              <w:rPr>
                <w:rFonts w:hint="eastAsia" w:ascii="Times New Roman" w:hAnsi="Times New Roman" w:eastAsia="仿宋_GB2312" w:cs="Times New Roman"/>
                <w:b/>
                <w:bCs/>
                <w:kern w:val="0"/>
                <w:szCs w:val="21"/>
              </w:rPr>
              <w:t>②</w:t>
            </w:r>
            <w:r>
              <w:rPr>
                <w:rFonts w:ascii="Times New Roman" w:hAnsi="Times New Roman" w:eastAsia="仿宋_GB2312" w:cs="Times New Roman"/>
                <w:b/>
                <w:bCs/>
                <w:kern w:val="0"/>
                <w:szCs w:val="21"/>
              </w:rPr>
              <w:t>，共扣</w:t>
            </w:r>
            <w:r>
              <w:rPr>
                <w:rFonts w:hint="eastAsia" w:ascii="Times New Roman" w:hAnsi="Times New Roman" w:eastAsia="仿宋_GB2312" w:cs="Times New Roman"/>
                <w:b/>
                <w:bCs/>
                <w:kern w:val="0"/>
                <w:szCs w:val="21"/>
                <w:lang w:val="en-US" w:eastAsia="zh-CN"/>
              </w:rPr>
              <w:t>2</w:t>
            </w:r>
            <w:r>
              <w:rPr>
                <w:rFonts w:ascii="Times New Roman" w:hAnsi="Times New Roman" w:eastAsia="仿宋_GB2312" w:cs="Times New Roman"/>
                <w:b/>
                <w:bCs/>
                <w:kern w:val="0"/>
                <w:szCs w:val="21"/>
              </w:rPr>
              <w:t>分。</w:t>
            </w:r>
          </w:p>
          <w:p w14:paraId="78D8A60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lang w:val="en-US" w:eastAsia="zh-CN"/>
              </w:rPr>
              <w:t>2</w:t>
            </w:r>
            <w:r>
              <w:rPr>
                <w:rFonts w:hint="eastAsia" w:ascii="Times New Roman" w:hAnsi="Times New Roman" w:eastAsia="仿宋_GB2312" w:cs="Times New Roman"/>
                <w:b/>
                <w:bCs/>
                <w:kern w:val="0"/>
                <w:szCs w:val="21"/>
              </w:rPr>
              <w:t>.漳州总包项目部危大工程方案审批流程为港航施工项目部签发，未体现总包项目部的审查（批）履职。</w:t>
            </w:r>
          </w:p>
          <w:p w14:paraId="4EAA56C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依据</w:t>
            </w:r>
            <w:r>
              <w:rPr>
                <w:rFonts w:hint="eastAsia" w:ascii="Times New Roman" w:hAnsi="Times New Roman" w:eastAsia="仿宋_GB2312" w:cs="Times New Roman"/>
                <w:b/>
                <w:bCs/>
                <w:kern w:val="0"/>
                <w:szCs w:val="21"/>
                <w:lang w:eastAsia="zh-CN"/>
              </w:rPr>
              <w:t>评分标准</w:t>
            </w:r>
            <w:r>
              <w:rPr>
                <w:rFonts w:hint="eastAsia" w:ascii="Times New Roman" w:hAnsi="Times New Roman" w:eastAsia="仿宋_GB2312" w:cs="Times New Roman"/>
                <w:b/>
                <w:bCs/>
                <w:kern w:val="0"/>
                <w:szCs w:val="21"/>
              </w:rPr>
              <w:t>①，共扣1分。</w:t>
            </w:r>
          </w:p>
        </w:tc>
      </w:tr>
      <w:tr w14:paraId="17A0A0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22AE6A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5.4.2.1.（2）</w:t>
            </w:r>
          </w:p>
        </w:tc>
        <w:tc>
          <w:tcPr>
            <w:tcW w:w="265" w:type="pct"/>
            <w:tcBorders>
              <w:tl2br w:val="nil"/>
              <w:tr2bl w:val="nil"/>
            </w:tcBorders>
            <w:shd w:val="clear" w:color="auto" w:fill="FFFFFF"/>
            <w:vAlign w:val="center"/>
          </w:tcPr>
          <w:p w14:paraId="721EE095">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自然环境</w:t>
            </w:r>
          </w:p>
        </w:tc>
        <w:tc>
          <w:tcPr>
            <w:tcW w:w="859" w:type="pct"/>
            <w:tcBorders>
              <w:tl2br w:val="nil"/>
              <w:tr2bl w:val="nil"/>
            </w:tcBorders>
            <w:shd w:val="clear" w:color="auto" w:fill="FFFFFF"/>
            <w:vAlign w:val="center"/>
          </w:tcPr>
          <w:p w14:paraId="4BD76A9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应了解作业区的自然灾害历史，尽可能避开自然灾害影响区，做到早发现、早监控、早预防、早处置。</w:t>
            </w:r>
          </w:p>
          <w:p w14:paraId="49E4165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对气象灾害（台风、龙卷风、强对流天气、冰雹、沙尘暴等），火山、地震灾害，地质灾害（山体崩塌、滑坡、泥石流、地裂、地面沉降与塌陷等），海洋灾害（风暴潮、海啸等），水旱灾害，森林草原火灾和重大生物灾害等自然灾害进行危险源辨识和风险评价，制定安全防范措施。</w:t>
            </w:r>
          </w:p>
          <w:p w14:paraId="0111AC9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建立作业区域自然灾害安全监测、预警机制。</w:t>
            </w:r>
          </w:p>
          <w:p w14:paraId="04E8EAC1">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93ACBE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未进行危险源辨识和风险评价，扣5分。辨识不全，扣1分/项。</w:t>
            </w:r>
          </w:p>
          <w:p w14:paraId="2D0CF05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未制定安全防范措施，扣5分。</w:t>
            </w:r>
          </w:p>
          <w:p w14:paraId="1F505BE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未建立安全监测、预警机制，扣3分。</w:t>
            </w:r>
          </w:p>
          <w:p w14:paraId="39E381A8">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4A50BDB">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3BA0ACC0">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335D52C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5E2F15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成都院《危险源辨识、风险评价和控制程序》（SQE.01B05）要求①通过组织专题培训、现场指导等方式，帮助参加危险源辨识人员进一步熟悉风险辨识方法；②通过询问与交谈、现场观察法、查阅有关记录（含以往事故记录）、预先危险性分析法、安全检查表法来辨识危险源。</w:t>
            </w:r>
            <w:r>
              <w:rPr>
                <w:rFonts w:ascii="Times New Roman" w:hAnsi="Times New Roman" w:eastAsia="仿宋_GB2312" w:cs="Times New Roman"/>
                <w:bCs/>
                <w:kern w:val="0"/>
                <w:szCs w:val="21"/>
              </w:rPr>
              <w:t>查见成都院《地质灾害防治管理办法SQE.01C0205》（2018V1.0），对职责、流程、工作内容等进行了规定</w:t>
            </w:r>
            <w:r>
              <w:rPr>
                <w:rFonts w:hint="eastAsia" w:ascii="Times New Roman" w:hAnsi="Times New Roman" w:eastAsia="仿宋_GB2312" w:cs="Times New Roman"/>
                <w:bCs/>
                <w:kern w:val="0"/>
                <w:szCs w:val="21"/>
              </w:rPr>
              <w:t>。</w:t>
            </w:r>
          </w:p>
          <w:p w14:paraId="2DF56D9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w:t>
            </w:r>
            <w:r>
              <w:rPr>
                <w:rFonts w:hint="eastAsia" w:ascii="Times New Roman" w:hAnsi="Times New Roman" w:eastAsia="仿宋_GB2312" w:cs="Times New Roman"/>
                <w:bCs/>
                <w:kern w:val="0"/>
                <w:szCs w:val="21"/>
              </w:rPr>
              <w:t>设计分公司</w:t>
            </w:r>
            <w:r>
              <w:rPr>
                <w:rFonts w:ascii="Times New Roman" w:hAnsi="Times New Roman" w:eastAsia="仿宋_GB2312" w:cs="Times New Roman"/>
                <w:bCs/>
                <w:kern w:val="0"/>
                <w:szCs w:val="21"/>
              </w:rPr>
              <w:t>《作业安全管理办法》（SQE.01C06SJ-2020V1.0），其中“4.4自然环境”，明确了3项相关要求。</w:t>
            </w:r>
          </w:p>
          <w:p w14:paraId="02FCF7F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2）查建设分公司2024年4月28日发布的《工程建设分公司2024年度安全风险评审会议纪要》（建设分公司纪〔2024〕126号），“附件2</w:t>
            </w:r>
            <w:r>
              <w:rPr>
                <w:rFonts w:hint="eastAsia" w:ascii="Times New Roman" w:hAnsi="Times New Roman" w:eastAsia="仿宋_GB2312" w:cs="Times New Roman"/>
                <w:bCs/>
                <w:kern w:val="0"/>
                <w:szCs w:val="21"/>
                <w:lang w:val="en-US" w:eastAsia="zh-CN"/>
              </w:rPr>
              <w:t xml:space="preserve"> </w:t>
            </w:r>
            <w:r>
              <w:rPr>
                <w:rFonts w:ascii="Times New Roman" w:hAnsi="Times New Roman" w:eastAsia="仿宋_GB2312" w:cs="Times New Roman"/>
                <w:bCs/>
                <w:kern w:val="0"/>
                <w:szCs w:val="21"/>
              </w:rPr>
              <w:t>.工程建设分公司2024年度安全风险清单（已根据评审意见修改）”，建设分公司进行了危险源辨识和安全风险评价，从境外商务活动、现场考察、项目管理、办公、生活用电、项目现场安全生产巡查等涉及到的产品、服务、作业活动或设施进行了风险辨识，辨识全面。</w:t>
            </w:r>
          </w:p>
          <w:p w14:paraId="24949A0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w:t>
            </w:r>
            <w:r>
              <w:rPr>
                <w:rFonts w:hint="eastAsia" w:ascii="Times New Roman" w:hAnsi="Times New Roman" w:eastAsia="仿宋_GB2312" w:cs="Times New Roman"/>
                <w:bCs/>
                <w:kern w:val="0"/>
                <w:szCs w:val="21"/>
              </w:rPr>
              <w:t>查见成都院《现场查勘和野外调查安全作业规程》（SQE.01C0245）及《山地作业安全操作规程》（SQE.01C0247）等7个专业操作规程，针对不同自然环境如沼泽、沙漠、荒漠、岩溶发育地区及旧矿、老窿地区作业等环境，针对不同自然环境，提出了适应环境的管理规定。查见成都院《关于发布公司2024年环境因素、职业健康安全风险清单以及合规性评价报告的通知》中附件《公司2024年环境因素清单—项目环境因素清单》其中查见“因发生地震出现的安全事故”、“因地面坍塌、泥石流、滑坡等地质灾害造成的事故”、“森林草原火灾”、“台风、龙卷风、冰雹等气象灾害”，并针对上述灾害有明确的应对措施。查评周期内不涉及海上项目。</w:t>
            </w:r>
          </w:p>
          <w:p w14:paraId="2179387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设计分公司《2024年危险源辨识、职业健康安全风险清单》，识别了高原、高温作业、冰、雪、寒冷天气、洪水、滑坡、泥石流，地震、暴雪、雪崩、雷暴等自然灾害。且均制定有现有控制措施、风险单位及分公司控制措施。</w:t>
            </w:r>
          </w:p>
          <w:p w14:paraId="2488A5A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建设分公司根据识别出的危险源、风险特征、可能导致的事故、风险级别等方面进行分析，制定了相应的控制措施，如针对青白江铁路港项目裙楼高大模板施工，督促项目部制定了高大模板专项施工方案，组织进行了专家论证，制定并落实了安全防范措施等。</w:t>
            </w:r>
          </w:p>
          <w:p w14:paraId="401A132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3.成都院《突发事故应急管理办法》，明确了有关突发事件的监测、预警管理内容。同时，查见安全管理微信群，有自然灾害预警信息发布信息。</w:t>
            </w:r>
          </w:p>
          <w:p w14:paraId="5D5FDB9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1）查见设计分公司及时收集成都院发布的预警信息共计100余条，并通过微信向各单位进行转发。</w:t>
            </w:r>
          </w:p>
          <w:p w14:paraId="63ADF2E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Cs/>
                <w:kern w:val="0"/>
                <w:szCs w:val="21"/>
              </w:rPr>
              <w:t>2）建设分公司规定了风险监测的责任部门、预警信息的发布流程，预警响应规定等，建立了预测预警机制；根据监测结果，工程建设分公司通过企信通群、微信群等网络媒体向各建设项目部发布预警通知，如2024年5月20日通过企信通群转发了“中央气象台5月20日06时发布暴雨黄色预警”。</w:t>
            </w:r>
          </w:p>
          <w:p w14:paraId="6B20BA0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6051A66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项目部《关于发布&lt;联合体监理部2024年环境因素识别、评价、控制及安全风险管控工作&gt;的函》(云阳建全监安【2024】14号)、《重庆云阳建全抽水蓄能电站EPC总承包项目联合体监理部2024年危险源辨识清单》和《环境因素识别、评价及控制策划表》、《重要环境因素清单》，辨识了危险有害因素140条、环境因素37条（重要环境因素9条），对工作和生活环境中的气象灾害（暴雨等）、地质灾害（滑坡、泥石流）、森林草原火灾等进行了识别与风险评价。</w:t>
            </w:r>
          </w:p>
          <w:p w14:paraId="00F5158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2.查见《重庆云阳建全抽水蓄能电站EPC总承包项目联合体监理部2024年危险源辨识、安全风险分级管控清单》中“现有控制措施简述”，对各项危险源/风险事项制定了针对性的控制措施。</w:t>
            </w:r>
          </w:p>
          <w:p w14:paraId="0FFA787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监理部《关于修订〈重庆云阳建全抽水蓄能电站EPC总承包项目联合体监理部应急预案〉的函》（云阳建全监安【2024】012号）、《应急管理制度》，编制了突发事件综合应急预案、自然灾害事故专项应急预案，建立健全了安全监测、预警机制。</w:t>
            </w:r>
          </w:p>
          <w:p w14:paraId="4CE360E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4A2F6A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见总承包项目部2024年3月编制的《漳州高新区绿色发展生态治理项目工程总承包(EPC)项目部2024年危险源辨识、风险评价及风险控制措施表》和2023年6月22日编制的《环境污染因素辨识评价表》、《重要环境因素清单》，辨识了危险有害因素379条、环境因素84条（重要环境因素10条），对工作和生活环境中的气象灾害（暴雨、台风等）、地质灾害（滑坡、泥石流）等进行了识别与风险评价。</w:t>
            </w:r>
          </w:p>
          <w:p w14:paraId="6112542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2.查见《漳州高新区绿色发展生态治理项目工程总承包(EPC)项目部2024年危险源辨识、风险评价及风险控制措施表》中“现有控制措施简述”，对各项危险源/风险事项制定了针对性的控制措施。</w:t>
            </w:r>
          </w:p>
          <w:p w14:paraId="13329EC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见总承包项目部《关于印发漳州高新区绿色发展生态治理项目工程总承包(EPC)项目部《突发事件应急综合预案》、《专项应急预案》及《现场处置方案》的通知》（EPC(HSE)2023-11号）、《关于修编漳州绿色发展生态治理项目部《安全生产费用管理规定》、《HSE教育培训管理规定》的通知》（LSFZST(文)2024-41号），编制了突发事件综合应急预案、自然灾害事故专项应急预案，建立健全了安全监测、预警机制。</w:t>
            </w:r>
          </w:p>
          <w:p w14:paraId="7B94A4C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58D8D3B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1.查见成都院大邑抽蓄项目《大邑抽水蓄能电站可研阶段勘探作业计划》（编制时间：2024年5月）、 《大邑抽水蓄能电站可研阶段物探作业计划（补充）》（编制时间：2023年12月12日）、《大邑抽水蓄能电站可研阶段物探作业计划》（编制时间：2024年4月19日）、《大邑抽蓄勘探平硐施工作业计划》（编制时间：2024年2月）对危险源辨识不全，安全防范措施适用性可操作性不强，安全监测、预警机制不适用。</w:t>
            </w:r>
          </w:p>
          <w:p w14:paraId="424E227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2.查见成都院大邑抽蓄项目《大邑抽水蓄能电站预可阶段测绘作业计划》（编制时间：2023年8月）、《大邑抽水蓄能电站可研阶段测绘作业计划》、</w:t>
            </w:r>
            <w:r>
              <w:rPr>
                <w:rFonts w:hint="eastAsia" w:ascii="Times New Roman" w:hAnsi="Times New Roman" w:eastAsia="仿宋_GB2312" w:cs="Times New Roman"/>
                <w:bCs/>
                <w:kern w:val="0"/>
                <w:szCs w:val="21"/>
                <w:lang w:eastAsia="zh-CN"/>
              </w:rPr>
              <w:t>高处作业</w:t>
            </w:r>
            <w:r>
              <w:rPr>
                <w:rFonts w:ascii="Times New Roman" w:hAnsi="Times New Roman" w:eastAsia="仿宋_GB2312" w:cs="Times New Roman"/>
                <w:bCs/>
                <w:kern w:val="0"/>
                <w:szCs w:val="21"/>
              </w:rPr>
              <w:t>（编制时间：2024年12月）</w:t>
            </w:r>
            <w:r>
              <w:rPr>
                <w:rFonts w:hint="eastAsia" w:ascii="Times New Roman" w:hAnsi="Times New Roman" w:eastAsia="仿宋_GB2312" w:cs="Times New Roman"/>
                <w:bCs/>
                <w:kern w:val="0"/>
                <w:szCs w:val="21"/>
                <w:lang w:eastAsia="zh-CN"/>
              </w:rPr>
              <w:t>高处作业</w:t>
            </w:r>
            <w:r>
              <w:rPr>
                <w:rFonts w:ascii="Times New Roman" w:hAnsi="Times New Roman" w:eastAsia="仿宋_GB2312" w:cs="Times New Roman"/>
                <w:bCs/>
                <w:kern w:val="0"/>
                <w:szCs w:val="21"/>
              </w:rPr>
              <w:t>对危险源辨识较全面，安全防范措施可行，安全监测、预警机制适用。</w:t>
            </w:r>
          </w:p>
          <w:p w14:paraId="113E644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61384CF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现场查见2024年8月正式发布的《四川省大渡河双江口水电站工程建设用地地质灾害危险性评估报告》（2024年）文件，在第六章结论与建议中明确提出双江口项目建设用地地质灾害危险性评估级别为一级评估，涉及地质灾害危险性评估的灾种主要包括：滑坡、崩塌、泥石流和塌岸等，起中滑坡（含变形体）61处（含塌岸20处）、崩塌（含危岩体）195处、泥石流沟116条（具体分部位置见附图）......等，此报告对水库区、枢纽区、渣场区、料场开挖区、营地、重要生产设施区等部位的地质灾害危险性进行了风险评估，并提出了4条综合建议。经现场查询，上述地质灾害监测预警技术工作已由业主委托华东院负责实施。</w:t>
            </w:r>
          </w:p>
          <w:p w14:paraId="3923D33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查见“关于印发《双江口水电站工程2024年10月危险性较大和超过一定规模的危险性较大的分部分项工程清单》的通知（国能大双安）【2024】171号”文件，明确了危险性较大的分部分项工程，按单项工程划分，大坝工程标4项，厂房工程标3项，泄洪系统工程标12项，辅助标1项，金结标4项，机电标1项，大渡河金川营地标3项，31#路2项，飞水岩石料厂支护标1项；超过一定规模的危险性较大的分部分项工程，按单位工程划分，大坝标2项，厂房标6项，泄洪系统工程标5项，永久生态供水洞标5项，大渡河金川营地标1项。危险性较大的分部分项工程、超过一定规模的危险性较大的分部分项工程，均明确了具体分部分项工程的位置、专项施工方案的名称/文函编号、专项施工方案审核表及批复文件名称/文函编号、审批状态、现场工况、施工单位责任人、监理单位责任人、公司责任人等信息。</w:t>
            </w:r>
          </w:p>
          <w:p w14:paraId="439A8FD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项目部《大渡河双江口水电站设计代表处重要（一级、二级）安全（含环保）风险识别与分级管控清单》识别了洞室、基坑开挖及支护、降水施工、汛期工作、高坠、现场作业、交通运输、森林防火等灾害。且均制定有现有控制措施。抽查《双江口水电站2024年地质灾害危险源治理专题会会议纪要》（专题会纪要〔2024〕24号）文件，双江口设代处组织进行了双江口枢纽工程区地质灾害危险源排查，组织参建单位进行交底，建设单位对工区地质灾害危险源防治工作进行了部署。</w:t>
            </w:r>
          </w:p>
          <w:p w14:paraId="7445DB7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关于发布《双江口设代处现场管理制度汇编（2024年版试行）》的通知（双项目函字【2024】006号）”文件，此汇编包含了《双江口水电站设代处自然灾害及事故隐患预测预警管理制度》文件，按此文件规定查证了双江口项目部采用微信、QQ助力安全监管，及时推送地灾信息、气象信息，每天推送水位、流量等信息，发生异常时加密推送并进行预警。</w:t>
            </w:r>
          </w:p>
          <w:p w14:paraId="7FEB252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7A2200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78A19EC5">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5.4.2.1.（3）</w:t>
            </w:r>
          </w:p>
        </w:tc>
        <w:tc>
          <w:tcPr>
            <w:tcW w:w="265" w:type="pct"/>
            <w:tcBorders>
              <w:tl2br w:val="nil"/>
              <w:tr2bl w:val="nil"/>
            </w:tcBorders>
            <w:shd w:val="clear" w:color="auto" w:fill="FFFFFF"/>
            <w:vAlign w:val="center"/>
          </w:tcPr>
          <w:p w14:paraId="54F2147C">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生产现场与文明施工</w:t>
            </w:r>
          </w:p>
        </w:tc>
        <w:tc>
          <w:tcPr>
            <w:tcW w:w="859" w:type="pct"/>
            <w:tcBorders>
              <w:tl2br w:val="nil"/>
              <w:tr2bl w:val="nil"/>
            </w:tcBorders>
            <w:shd w:val="clear" w:color="auto" w:fill="FFFFFF"/>
            <w:vAlign w:val="center"/>
          </w:tcPr>
          <w:p w14:paraId="3B09B14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生产现场实行“物、器、具”等定置管理，使作业区域、物资堆放、标识标牌等按统一的标准执行，提高现场目视化安全管理。</w:t>
            </w:r>
          </w:p>
          <w:p w14:paraId="7696F55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作业场所保持整洁，垃圾或废料应及时清除，做到“工完、料尽、场地清”。</w:t>
            </w:r>
          </w:p>
          <w:p w14:paraId="37089E6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现场材料、设备按规定的地点堆放整齐，并符合搬运及消防要求。</w:t>
            </w:r>
          </w:p>
          <w:p w14:paraId="6AF86E5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临时建筑设施应符合施工组织设计的规定，做到按图用地，布置得当，搭设合理，环境整洁。</w:t>
            </w:r>
          </w:p>
          <w:p w14:paraId="76327BD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作业场区的安全文明施工图牌、各类警示标志等醒目、齐全。</w:t>
            </w:r>
          </w:p>
          <w:p w14:paraId="4791B74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办公、生活区及食堂的卫生、垃圾排放符合有关规定。</w:t>
            </w:r>
          </w:p>
          <w:p w14:paraId="1BD0A2E6">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1C18E9B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生产现场未实行“物、器、具”等定置管理，扣2分。标准不统一，扣1分/处。</w:t>
            </w:r>
          </w:p>
          <w:p w14:paraId="68E19CB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施工场所垃圾或废料未及时清除，扣1分/处。</w:t>
            </w:r>
          </w:p>
          <w:p w14:paraId="2B49DFF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现场材料、设备未按规定定置堆放整齐，扣1分/处。</w:t>
            </w:r>
          </w:p>
          <w:p w14:paraId="3D0A659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临时建筑设施不符合施工组织设计的规定，扣1分/处。</w:t>
            </w:r>
          </w:p>
          <w:p w14:paraId="292885F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场区未设置醒目的安全文明施工图牌、标志，扣1分/处。</w:t>
            </w:r>
          </w:p>
          <w:p w14:paraId="5B4F2C9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办公、生活区及食堂的卫生、垃圾排放不符合有关规定，扣1分/处。</w:t>
            </w:r>
          </w:p>
          <w:p w14:paraId="4867ABEB">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16984050">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617E9068">
            <w:pPr>
              <w:adjustRightInd w:val="0"/>
              <w:snapToGrid w:val="0"/>
              <w:jc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szCs w:val="21"/>
                <w:lang w:val="en-US" w:eastAsia="zh-CN"/>
              </w:rPr>
              <w:t>10</w:t>
            </w:r>
          </w:p>
        </w:tc>
        <w:tc>
          <w:tcPr>
            <w:tcW w:w="2305" w:type="pct"/>
            <w:tcBorders>
              <w:tl2br w:val="nil"/>
              <w:tr2bl w:val="nil"/>
            </w:tcBorders>
            <w:shd w:val="clear" w:color="auto" w:fill="FFFFFF"/>
            <w:vAlign w:val="center"/>
          </w:tcPr>
          <w:p w14:paraId="3A16E6E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5728527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文明施工管理规定》（SQE.01C0234），明确了现场材料与设备管理、现场设施管理、环境卫生管理及环境保护相关规定。成都院《作业安全管理办法》（SQE.01C0216）5.13明确了5项文明施工规定。查见成都院《安全文明施工标识标牌标准化图册（试行）》，统一现场安全文明施工标准。</w:t>
            </w:r>
          </w:p>
          <w:p w14:paraId="7AF5837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kern w:val="0"/>
                <w:szCs w:val="21"/>
              </w:rPr>
            </w:pPr>
            <w:r>
              <w:rPr>
                <w:rFonts w:hint="eastAsia" w:ascii="Times New Roman" w:hAnsi="Times New Roman" w:eastAsia="仿宋_GB2312" w:cs="Times New Roman"/>
                <w:kern w:val="0"/>
                <w:szCs w:val="21"/>
              </w:rPr>
              <w:t>1）抽查设计分公司YX勘探项目部依据《图册》，2023年4月编制印发了《安全文明标识专项策划》，对人员着装、现场布置、标识牌设置等内容进行了统一策划。</w:t>
            </w:r>
          </w:p>
          <w:p w14:paraId="0D13342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kern w:val="0"/>
                <w:szCs w:val="21"/>
              </w:rPr>
            </w:pPr>
            <w:r>
              <w:rPr>
                <w:rFonts w:hint="eastAsia" w:ascii="Times New Roman" w:hAnsi="Times New Roman" w:eastAsia="仿宋_GB2312" w:cs="Times New Roman"/>
                <w:kern w:val="0"/>
                <w:szCs w:val="21"/>
              </w:rPr>
              <w:t>2）查建设分公司《文明施工管理办法》（JS.HSE.01C0127），由安全质量环保部归口管理，对文明施工管理的职责权限，文明施工总体要求，现场、仓储、生活营地、生产车间、施工车辆及设备等方面的文明施工进行了规定，经查，工程建设分公司所属建设项目文明施工受控。</w:t>
            </w:r>
          </w:p>
          <w:p w14:paraId="0F2616B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2.查见成都院安全检查记录，对生产现场与文明施工进行了检查，提出问题并及时整改闭合。</w:t>
            </w:r>
          </w:p>
          <w:p w14:paraId="71E21BC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查见设计分公司《作业安全管理办法》（SQE.01C06SJ-2020V1.0），其中“4.2生产现场与文明施工”，明确了6项相关要求。</w:t>
            </w:r>
          </w:p>
          <w:p w14:paraId="5B83768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75074F5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监理项目部2023年1月报送的《重庆云阳建全抽水蓄能电站监理规划》，第8.1.2.2.6节“设备器具、材料的管理”共7项内容；《重庆云阳建全抽水蓄能电站安全监理实施细则》中“文明施工监理实施细则”中第9.5节“文明施工监理工作的控制要点”对施工现场的定置化管理进行了规定。</w:t>
            </w:r>
          </w:p>
          <w:p w14:paraId="5FF6D0C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2.现场检查，上水库、下水库、厂房、引水隧洞区域“物、器、具”等实施了定置管理，作业区域、物资堆放、标识标牌等按统一的标准执行，提高了现场目视化安全管理。</w:t>
            </w:r>
          </w:p>
          <w:p w14:paraId="16F2C35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3.现场检查，上水库、下水库、厂房、引水隧洞、大坝基坑等作业场所保持整洁，垃圾或废料及时清除。现场材料、设备按规定的地点堆放整齐，并符合搬运及消防要求。</w:t>
            </w:r>
          </w:p>
          <w:p w14:paraId="627F792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4.现场检查，监理部现场临时建筑设施满足施工组织设计规定。</w:t>
            </w:r>
          </w:p>
          <w:p w14:paraId="40B0646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5.现场检查，监理部现场设置了安全文明施工图牌、标志。</w:t>
            </w:r>
          </w:p>
          <w:p w14:paraId="344FD1E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6.现场检查，监理部办公、生活区及食堂的卫生干净卫生，垃圾排放定期进行处理。</w:t>
            </w:r>
          </w:p>
          <w:p w14:paraId="5244562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7A63B1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1.现场检查，污水管网、西溪南岸、小流域区域“物、器、具”等实施了定置管理，作业区域、物资堆放、标识标牌等按统一的标准执行，提高了现场目视化安全管理。</w:t>
            </w:r>
          </w:p>
          <w:p w14:paraId="178A9DC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2.高处作业项目现场施工垃圾、废料及时清除。</w:t>
            </w:r>
          </w:p>
          <w:p w14:paraId="393D500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3.现场检查，污水管网、西溪南岸、小流域等子项保持整洁，垃圾或废料及时清除。现场材料、设备按规定的地点堆放整齐，并符合搬运及消防要求。</w:t>
            </w:r>
          </w:p>
          <w:p w14:paraId="337A663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4.现场检查，施工现场临时建筑设施满足施工组织设计规定。</w:t>
            </w:r>
          </w:p>
          <w:p w14:paraId="38D1986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5.现场检查，施工现场设置了安全文明施工图牌、标志。</w:t>
            </w:r>
          </w:p>
          <w:p w14:paraId="5F0A53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lang w:val="zh-CN"/>
              </w:rPr>
            </w:pPr>
            <w:r>
              <w:rPr>
                <w:rFonts w:hint="eastAsia" w:ascii="Times New Roman" w:hAnsi="Times New Roman" w:eastAsia="仿宋_GB2312" w:cs="Times New Roman"/>
                <w:bCs/>
                <w:kern w:val="0"/>
                <w:szCs w:val="21"/>
                <w:lang w:val="zh-CN"/>
              </w:rPr>
              <w:t>6.现场检查，总承包项目部办公区及食堂的卫生干净卫生，垃圾排放定期进行处理。</w:t>
            </w:r>
          </w:p>
          <w:p w14:paraId="15E6CAC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34615FE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1.查见成都院大邑抽蓄项目《安全管理制度汇编》中制定了材料仓库、库房安全管理办法，其中4工作内容中对材料堆放、库房管理进行了明确规定，生产现场“物、器、具”等实行定置管理，</w:t>
            </w:r>
          </w:p>
          <w:p w14:paraId="17B8D13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2.现场检查施工平洞区域物资堆放、标识标牌等按统一的标准执行，提高了现场目视化安全管理。施工场所洞渣及时清除，建议洞渣堆放数量不宜过多，避免二次倒运时，下面装载机装料安全。</w:t>
            </w:r>
          </w:p>
          <w:p w14:paraId="08F9830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3.现场检查该项目施工区域未涉及临时建筑，作业人员均居住在当地居民房，未搭设临时板房。</w:t>
            </w:r>
          </w:p>
          <w:p w14:paraId="77A9060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4.现场检查平洞施工区域设置了“五牌一图”“安全风险管控清单”、“职业危害告知牌”等</w:t>
            </w:r>
            <w:r>
              <w:rPr>
                <w:rFonts w:hint="eastAsia" w:ascii="Times New Roman" w:hAnsi="Times New Roman" w:eastAsia="仿宋_GB2312" w:cs="Times New Roman"/>
                <w:bCs/>
                <w:kern w:val="0"/>
                <w:szCs w:val="21"/>
                <w:lang w:eastAsia="zh-CN"/>
              </w:rPr>
              <w:t>高处作业</w:t>
            </w:r>
            <w:r>
              <w:rPr>
                <w:rFonts w:ascii="Times New Roman" w:hAnsi="Times New Roman" w:eastAsia="仿宋_GB2312" w:cs="Times New Roman"/>
                <w:bCs/>
                <w:kern w:val="0"/>
                <w:szCs w:val="21"/>
              </w:rPr>
              <w:t>。</w:t>
            </w:r>
          </w:p>
          <w:p w14:paraId="1F4FBB6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5.现场检查，项目部未单独设置食堂。</w:t>
            </w:r>
          </w:p>
          <w:p w14:paraId="76EF4BF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2DCC512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此项不涉及。</w:t>
            </w:r>
          </w:p>
          <w:p w14:paraId="6E08CED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bCs/>
                <w:kern w:val="0"/>
                <w:szCs w:val="21"/>
              </w:rPr>
              <w:t>无</w:t>
            </w:r>
          </w:p>
        </w:tc>
      </w:tr>
      <w:tr w14:paraId="108612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37E86B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5.4.2.1.（4）</w:t>
            </w:r>
          </w:p>
        </w:tc>
        <w:tc>
          <w:tcPr>
            <w:tcW w:w="265" w:type="pct"/>
            <w:tcBorders>
              <w:tl2br w:val="nil"/>
              <w:tr2bl w:val="nil"/>
            </w:tcBorders>
            <w:shd w:val="clear" w:color="auto" w:fill="FFFFFF"/>
            <w:vAlign w:val="center"/>
          </w:tcPr>
          <w:p w14:paraId="51B2C8B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安全防护</w:t>
            </w:r>
          </w:p>
        </w:tc>
        <w:tc>
          <w:tcPr>
            <w:tcW w:w="859" w:type="pct"/>
            <w:tcBorders>
              <w:tl2br w:val="nil"/>
              <w:tr2bl w:val="nil"/>
            </w:tcBorders>
            <w:shd w:val="clear" w:color="auto" w:fill="FFFFFF"/>
            <w:vAlign w:val="center"/>
          </w:tcPr>
          <w:p w14:paraId="695E9E3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项目开工前，项目部应对现场安全设施、职业病防护设施的设置进行全面策划，按区域明确各阶段安全设施的标准与数量，并经审批后实施，确保施工现场安全防护设施与工程进度同步，验收合格后投入使用。</w:t>
            </w:r>
          </w:p>
          <w:p w14:paraId="3DBB55B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配备必要的安全监控、检测设备对有毒有害气体、重点施工区域（场所）进行监控、检测。</w:t>
            </w:r>
          </w:p>
          <w:p w14:paraId="7AC2D2D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现场临边、沟、坑、孔、洞、井道的围栏或盖板等安全设施应齐全。</w:t>
            </w:r>
          </w:p>
          <w:p w14:paraId="20DF30F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现场建（构）筑物、施工电梯出入口及物料提升机地面进料口应畅通；防护棚设置应稳固施工升降机、物料提升机各层平台防护围栏及出入口门的设置应符合要求。</w:t>
            </w:r>
          </w:p>
          <w:p w14:paraId="4A90988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机械、传送装置等转动部位保护、防护设施应完善。</w:t>
            </w:r>
          </w:p>
          <w:p w14:paraId="69F6A11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危险作业场所应设置安全隔离、屏蔽设施。</w:t>
            </w:r>
          </w:p>
          <w:p w14:paraId="5BF40A1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高处作业应根据作业类型、环境，选用手扶水平安全绳、速差自控器、攀登自锁器、安全网（带）、工具防坠绳、工具袋等设施。</w:t>
            </w:r>
          </w:p>
          <w:p w14:paraId="0A832B8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勘探平洞洞深30m以上，探井掘进深度大于7m时，应采用通风设施。</w:t>
            </w:r>
          </w:p>
          <w:p w14:paraId="3E2E94D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在暴雨、台风、暴风雪、冰冻等极端天气前后组织有关人员对安全设施进行检查或重新验收。</w:t>
            </w:r>
          </w:p>
          <w:p w14:paraId="509261A5">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45B2C633">
            <w:pPr>
              <w:adjustRightInd w:val="0"/>
              <w:snapToGrid w:val="0"/>
              <w:ind w:firstLine="210" w:firstLineChars="100"/>
              <w:jc w:val="left"/>
              <w:rPr>
                <w:rFonts w:ascii="Times New Roman" w:hAnsi="Times New Roman" w:eastAsia="仿宋_GB2312" w:cs="Times New Roman"/>
                <w:color w:val="000000"/>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项目开工前未对现场安全设施的设置进行全面策划，扣2分。未经审批扣1分。策划内容不完善或未按策划实施的，扣1分/项。</w:t>
            </w:r>
          </w:p>
          <w:p w14:paraId="1A13114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安全防护设施未与工程进度同步，扣1分/项。未经验收合格投入使用的，扣1分/项。</w:t>
            </w:r>
          </w:p>
          <w:p w14:paraId="26070BC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未对有毒有害气体、重点施工区域（场所）进行监控、检测的，扣1分/项</w:t>
            </w:r>
          </w:p>
          <w:p w14:paraId="7F84713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现场临边、沟、坑、孔、洞、井道未按规定设置安全设施，扣2分/处。</w:t>
            </w:r>
          </w:p>
          <w:p w14:paraId="41D631F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现场建（构）筑物、施工电梯出入口及物料提升机地面进料口不畅通，扣2分/处；防护棚或防护栏杆设置不符合要求，扣2分/处。</w:t>
            </w:r>
          </w:p>
          <w:p w14:paraId="6E1FB5E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施工升降机、物料提升机各层平台围栏及出入口门的设置不符合要求，扣2分/处。</w:t>
            </w:r>
          </w:p>
          <w:p w14:paraId="29BA509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⑦</w:t>
            </w:r>
            <w:r>
              <w:rPr>
                <w:rFonts w:ascii="Times New Roman" w:hAnsi="Times New Roman" w:eastAsia="仿宋_GB2312" w:cs="Times New Roman"/>
                <w:color w:val="000000"/>
                <w:kern w:val="0"/>
                <w:szCs w:val="21"/>
              </w:rPr>
              <w:t>机械、传送装置等转动部位未设置防护、保护设施的，扣1分/处。</w:t>
            </w:r>
          </w:p>
          <w:p w14:paraId="6CD9CCB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⑧</w:t>
            </w:r>
            <w:r>
              <w:rPr>
                <w:rFonts w:ascii="Times New Roman" w:hAnsi="Times New Roman" w:eastAsia="仿宋_GB2312" w:cs="Times New Roman"/>
                <w:color w:val="000000"/>
                <w:kern w:val="0"/>
                <w:szCs w:val="21"/>
              </w:rPr>
              <w:t>危险作业场所未设置安全隔离设施，扣1分/处。</w:t>
            </w:r>
          </w:p>
          <w:p w14:paraId="4DAFC2C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⑨</w:t>
            </w:r>
            <w:r>
              <w:rPr>
                <w:rFonts w:ascii="Times New Roman" w:hAnsi="Times New Roman" w:eastAsia="仿宋_GB2312" w:cs="Times New Roman"/>
                <w:color w:val="000000"/>
                <w:kern w:val="0"/>
                <w:szCs w:val="21"/>
              </w:rPr>
              <w:t>高处作业行走区域未按有关规定设置手扶水平安全绳、安全网等安全防护设施，扣2分/处。</w:t>
            </w:r>
          </w:p>
          <w:p w14:paraId="2F8A445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⑩</w:t>
            </w:r>
            <w:r>
              <w:rPr>
                <w:rFonts w:ascii="Times New Roman" w:hAnsi="Times New Roman" w:eastAsia="仿宋_GB2312" w:cs="Times New Roman"/>
                <w:color w:val="000000"/>
                <w:kern w:val="0"/>
                <w:szCs w:val="21"/>
              </w:rPr>
              <w:t>平洞、深井未按要求采用通风设施，扣2分/处。</w:t>
            </w:r>
          </w:p>
          <w:p w14:paraId="4F3C7EC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⑪极端天气前后未对安全设施进行检查或重新验收，扣2分/处。</w:t>
            </w:r>
          </w:p>
          <w:p w14:paraId="01EF2D8C">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A64D03C">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15</w:t>
            </w:r>
          </w:p>
        </w:tc>
        <w:tc>
          <w:tcPr>
            <w:tcW w:w="215" w:type="pct"/>
            <w:tcBorders>
              <w:tl2br w:val="nil"/>
              <w:tr2bl w:val="nil"/>
            </w:tcBorders>
            <w:shd w:val="clear" w:color="auto" w:fill="FFFFFF"/>
            <w:vAlign w:val="center"/>
          </w:tcPr>
          <w:p w14:paraId="371AADB7">
            <w:pPr>
              <w:adjustRightInd w:val="0"/>
              <w:snapToGrid w:val="0"/>
              <w:jc w:val="center"/>
              <w:rPr>
                <w:rFonts w:hint="eastAsia" w:ascii="Times New Roman" w:hAnsi="Times New Roman" w:eastAsia="宋体" w:cs="Times New Roman"/>
                <w:color w:val="000000"/>
                <w:szCs w:val="21"/>
                <w:lang w:eastAsia="zh-CN"/>
              </w:rPr>
            </w:pPr>
            <w:r>
              <w:rPr>
                <w:rFonts w:ascii="Times New Roman" w:hAnsi="Times New Roman" w:eastAsia="宋体" w:cs="Times New Roman"/>
                <w:szCs w:val="21"/>
              </w:rPr>
              <w:t>1</w:t>
            </w:r>
            <w:r>
              <w:rPr>
                <w:rFonts w:hint="eastAsia" w:ascii="Times New Roman" w:hAnsi="Times New Roman" w:eastAsia="宋体" w:cs="Times New Roman"/>
                <w:szCs w:val="21"/>
                <w:lang w:val="en-US" w:eastAsia="zh-CN"/>
              </w:rPr>
              <w:t>3</w:t>
            </w:r>
          </w:p>
        </w:tc>
        <w:tc>
          <w:tcPr>
            <w:tcW w:w="2305" w:type="pct"/>
            <w:tcBorders>
              <w:tl2br w:val="nil"/>
              <w:tr2bl w:val="nil"/>
            </w:tcBorders>
            <w:shd w:val="clear" w:color="auto" w:fill="FFFFFF"/>
            <w:vAlign w:val="center"/>
          </w:tcPr>
          <w:p w14:paraId="3BD2352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442C21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成都院《作业安全管理办法》（文件编号：SQE.01C0216），5.1安全防护明确了如下规定：（1）危险性较大作业区域应设置安全隔离、屏蔽设施。（2）临边、沟、坑、井、孔洞、平洞等危险作业部位应设置围栏、盖板等安全防护设施。（3）高处作业应使用安全带、安全网（带）等设施。（4）施工机械、传送装置等转动部位应设置安全防护设施。（5）洞深30m以上，探井掘进深度大于7m时，应采用通风设施。（6）在暴雨、台风、暴风雪、冰冻等极端天气前后组织有关人员对安全设施进行检查或重新验收。</w:t>
            </w:r>
          </w:p>
          <w:p w14:paraId="736E5CA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1）查见设计分公司《作业安全管理办法》（SQE.01C06SJ-2020V1.0），其中“4.3安全防护”，明确了9项相关要求。</w:t>
            </w:r>
          </w:p>
          <w:p w14:paraId="63898DE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建设分公司《安全防护设施管理办法》（JS.HSE.02C0103），由安全质量环保部归口管理，对安全防护设施管理的职责权限，安全防护设施目录、安全要求、制作、安装、验收、使用、报废及拆除等进行了规定，安全防护设施满足要求。</w:t>
            </w:r>
          </w:p>
          <w:p w14:paraId="0EBCEEC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Cs/>
                <w:kern w:val="0"/>
                <w:szCs w:val="21"/>
              </w:rPr>
              <w:t>2.查见成都院安全检查记录，对生产现场安全防护进行了检查，提出问题并及时整改闭合。</w:t>
            </w:r>
          </w:p>
          <w:p w14:paraId="0956BEA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4540049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1.查见监理部2023年2月12日《对“重庆云阳建全抽水蓄能电站实施性施工组织设计：的审查意见》（ETI/YYCX-EPC/001/2023）第8.7节“安全施工保证措施”对现场安全设施、职业病防护设施的设置进行了全面策划。</w:t>
            </w:r>
          </w:p>
          <w:p w14:paraId="76974DA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2.现场检查，上水库、下水库等作业现场临边防护、标识标牌、防汛消防等安全防护设施与工程同步实施。</w:t>
            </w:r>
          </w:p>
          <w:p w14:paraId="3237F6D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3.现场检查，厂房正在开挖施工，监理部督促承包人开展了有毒有害气体检测、监测。</w:t>
            </w:r>
          </w:p>
          <w:p w14:paraId="50EDCAE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4.现场检查，道路临边设置了波形护栏，孔洞设置钢管护栏。</w:t>
            </w:r>
          </w:p>
          <w:p w14:paraId="3DBB856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5.现场检查，施工区域封闭管理按照业主标准统一进行设置。</w:t>
            </w:r>
          </w:p>
          <w:p w14:paraId="1BC4696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6.现场检查，1#引水支洞爆破作业区域等危险作业区域设置了隔离警戒线。</w:t>
            </w:r>
          </w:p>
          <w:p w14:paraId="7644954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0C6501F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见项目部《安全防护设施管理规定》（LSFZ-HSE-15）（《HSE管理制度汇编》（EPC（HSE）2023-09号），其中包含，对预防事故设施、控制事故设施、减少与消除事故影响设施、职业病防护设施的设置进行了全面策划。</w:t>
            </w:r>
          </w:p>
          <w:p w14:paraId="3640F22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2.现场检查，污水管网、西溪南岸、小流域作业现场临边防护、标识标牌、防汛消防等安全防护设施与工程同步实施。</w:t>
            </w:r>
          </w:p>
          <w:p w14:paraId="1512D88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3.现场检查，污水管网正在开挖施工，总包督促施工项目部开展了有毒有害气体检测、监测。</w:t>
            </w:r>
          </w:p>
          <w:p w14:paraId="5FB2380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4.现场检查，道路临边设置了防护护栏，孔洞设置钢管护栏、安全网。</w:t>
            </w:r>
          </w:p>
          <w:p w14:paraId="12E4B3D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5.现场不涉及施工电梯、物料提升机。</w:t>
            </w:r>
          </w:p>
          <w:p w14:paraId="73C843D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6.现场检查，施工区域封闭管理按照业主标准统一进行设置。</w:t>
            </w:r>
          </w:p>
          <w:p w14:paraId="74BF4DD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7.现场不涉及机械、转动装置。</w:t>
            </w:r>
          </w:p>
          <w:p w14:paraId="3A5A9ED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8.现场检查，2号驿站泥浆池、栈桥等危险作业区域设置了隔离警戒线、围栏。</w:t>
            </w:r>
          </w:p>
          <w:p w14:paraId="556D78D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lang w:val="zh-CN"/>
              </w:rPr>
            </w:pPr>
            <w:r>
              <w:rPr>
                <w:rFonts w:hint="eastAsia" w:ascii="Times New Roman" w:hAnsi="Times New Roman" w:eastAsia="仿宋_GB2312" w:cs="Times New Roman"/>
                <w:bCs/>
                <w:kern w:val="0"/>
                <w:szCs w:val="21"/>
                <w:lang w:val="zh-CN"/>
              </w:rPr>
              <w:t>9.现场检查，沉井作业行走区域按有关规定设置手扶水平安全绳、安全网等安全防护设施。</w:t>
            </w:r>
          </w:p>
          <w:p w14:paraId="7668CC5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4F138D0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阅项目部3月19日编制的《大邑抽水蓄能电站可研阶段勘探技术服务洞探作业计划书》，由施工单位梁云峰进行审批，报项目部由分管领导陈爱民签字同意。计划书内容包括进度计划、临建设施、坑探作业、质量保证措施、安全保证措施、应急处置等。</w:t>
            </w:r>
          </w:p>
          <w:p w14:paraId="44FCBBC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2.现场检查，施工平洞洞口支护、标识标牌、通风设施、洞内照明、临时用电绝缘保护等与工程同步实施。</w:t>
            </w:r>
          </w:p>
          <w:p w14:paraId="1472646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3.现场检查，平洞施工作业前对洞内有毒有害气体进行了监测，并将监测数据公示在洞外。</w:t>
            </w:r>
          </w:p>
          <w:p w14:paraId="5A67CE0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4.现场检查，平洞内设置了排水沟，施工道路两边进行了硬化。</w:t>
            </w:r>
          </w:p>
          <w:p w14:paraId="7F1ADBB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5.现场检查，项目不涉及物料提升机和施工电梯。</w:t>
            </w:r>
          </w:p>
          <w:p w14:paraId="2DA8066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6.现场检查，施工区域不涉及高处作业。</w:t>
            </w:r>
          </w:p>
          <w:p w14:paraId="00E79BD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7.现场检查，现场空压机等机械均设置彩钢板进行围挡。</w:t>
            </w:r>
          </w:p>
          <w:p w14:paraId="52D4E19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8.现场检查，平洞施工内设置通风设备，通风效果良好。</w:t>
            </w:r>
          </w:p>
          <w:p w14:paraId="50A9904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2CA063E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现场查看了双江口大坝土石料堆筑施工作业现场、厂房机电安装施工作业现场、泄洪系统开挖施工作业现场、场内交通道路等由施工单位负责管理的场所，涉及临边、沟、坑、孔、洞、井道的部位设置了围栏或盖板等安全防护设施，洞室内施工作业面设置了风机并有效运行，尘、毒、噪控制基本符合要求，施工作业活动能够按照设计施工图纸要求有序进行。现场未发现明显不符合安全防护规定的现象。</w:t>
            </w:r>
          </w:p>
          <w:p w14:paraId="3534CEE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4CB0E6A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大邑地勘项目</w:t>
            </w:r>
            <w:r>
              <w:rPr>
                <w:rFonts w:ascii="Times New Roman" w:hAnsi="Times New Roman" w:eastAsia="仿宋_GB2312" w:cs="Times New Roman"/>
                <w:b/>
                <w:kern w:val="0"/>
                <w:szCs w:val="21"/>
              </w:rPr>
              <w:t>洞内顶棚局部采用锚杆挂网支护，钢丝网挂网锈蚀、强度低，不能满足防护要求。</w:t>
            </w:r>
          </w:p>
          <w:p w14:paraId="0427C83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②</w:t>
            </w:r>
            <w:r>
              <w:rPr>
                <w:rFonts w:ascii="Times New Roman" w:hAnsi="Times New Roman" w:eastAsia="仿宋_GB2312" w:cs="Times New Roman"/>
                <w:b/>
                <w:kern w:val="0"/>
                <w:szCs w:val="21"/>
              </w:rPr>
              <w:t>，共扣1分。</w:t>
            </w:r>
          </w:p>
        </w:tc>
      </w:tr>
      <w:tr w14:paraId="013E90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74179FA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5.4.2.1.（5）</w:t>
            </w:r>
          </w:p>
        </w:tc>
        <w:tc>
          <w:tcPr>
            <w:tcW w:w="265" w:type="pct"/>
            <w:tcBorders>
              <w:tl2br w:val="nil"/>
              <w:tr2bl w:val="nil"/>
            </w:tcBorders>
            <w:shd w:val="clear" w:color="auto" w:fill="FFFFFF"/>
            <w:vAlign w:val="center"/>
          </w:tcPr>
          <w:p w14:paraId="18343BF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作业技术管理</w:t>
            </w:r>
          </w:p>
        </w:tc>
        <w:tc>
          <w:tcPr>
            <w:tcW w:w="859" w:type="pct"/>
            <w:tcBorders>
              <w:tl2br w:val="nil"/>
              <w:tr2bl w:val="nil"/>
            </w:tcBorders>
            <w:shd w:val="clear" w:color="auto" w:fill="FFFFFF"/>
            <w:vAlign w:val="center"/>
          </w:tcPr>
          <w:p w14:paraId="05FA0D4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勘测、设计单位必须按照有关的法律法规、标准规范和工程建设强制性标准进行勘测、设计，并对其勘测、设计的质量负责。</w:t>
            </w:r>
          </w:p>
          <w:p w14:paraId="565F437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危险性较大的勘测作业项目（附录D）应编制专项作业方案，方案编制、审核、批准、备案应规范，并严格实施。</w:t>
            </w:r>
          </w:p>
          <w:p w14:paraId="1E383E6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重要临时设施、特殊作业、危险作业项目（附录F）季节性施工，应经安全评估并编制专项安全技术措施，并严格实施。</w:t>
            </w:r>
          </w:p>
          <w:p w14:paraId="650C58D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外委的勘测科研项目，由负责委托的单位监督实施。</w:t>
            </w:r>
          </w:p>
          <w:p w14:paraId="08639E5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设计单位应当考虑施工安全操作和防护的需要，对涉及施工安全的重点部位和环节在设计文件中注明，并对防范生产安全事故提出指导意见。设计单位应当就审查合格的施工图设计文件向施工单位作出详细说明。</w:t>
            </w:r>
          </w:p>
          <w:p w14:paraId="42AB95B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工程总承包项目部按要求组织编制、评审施工组织或专项施工方案，对作业过程中重点部位和关键环节提出安全措施和防护要求。危大工程编制专项施工方案，超过一定规模的危大工程专项施工方案应经专家论证。</w:t>
            </w:r>
          </w:p>
          <w:p w14:paraId="204EF7B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对采用新技术、新材料、新工艺、新设备的建设工程和特殊结构的建设工程，应提出保障施工作业人员安全和预防生产安全事故的措施。</w:t>
            </w:r>
          </w:p>
          <w:p w14:paraId="7D26FEE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施工前必须办理安全施工作业票的项目详见本部分附录E，作业票内容应包括作业可能存在的风险及预防和控制措施。安全施工作业票填写、审批应规范，作业前应组织交底。</w:t>
            </w:r>
          </w:p>
          <w:p w14:paraId="58B1E571">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156D9B2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未按照有关的法律法规、标准规范和工程建设强制性标准进行勘测、设计，扣10分。</w:t>
            </w:r>
          </w:p>
          <w:p w14:paraId="764247A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危险性较大的勘测作业项目未编制专项施工方案的，扣2分/项。</w:t>
            </w:r>
          </w:p>
          <w:p w14:paraId="5EA6D2D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专项施工方案未按规定编制、审核、批准的，扣1分/项。</w:t>
            </w:r>
          </w:p>
          <w:p w14:paraId="6EE2E78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重要临时设施、特殊作业、危险作业项目、季节性施工，未经安全评估并编制专项安全技术措施的，扣2分/项。</w:t>
            </w:r>
          </w:p>
          <w:p w14:paraId="30D4289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采用外委的，受委托单位不能提供专项施工方案，扣1分/项。</w:t>
            </w:r>
          </w:p>
          <w:p w14:paraId="71A0861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设计单位未对涉及施工安全的重点部位和环节在设计文件中注明，扣2分/项。未就审查合格的施工图设计文件向施工单位作出详细说明，扣2分/项。</w:t>
            </w:r>
          </w:p>
          <w:p w14:paraId="45DE4F4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⑦</w:t>
            </w:r>
            <w:r>
              <w:rPr>
                <w:rFonts w:ascii="Times New Roman" w:hAnsi="Times New Roman" w:eastAsia="仿宋_GB2312" w:cs="Times New Roman"/>
                <w:color w:val="000000"/>
                <w:kern w:val="0"/>
                <w:szCs w:val="21"/>
              </w:rPr>
              <w:t>工程总承包项目部未按要求组织编制、评审施工组织或专项施工方案，扣2分/项。未对作业过程中重点部位和关键环节提出安全措施和防护要求，扣1分/项。危大工程未编制专项施工方案，超过一定规模的危大工程专项施工方案未经专家论证，扣2分/项。</w:t>
            </w:r>
          </w:p>
          <w:p w14:paraId="1116CD9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⑧</w:t>
            </w:r>
            <w:r>
              <w:rPr>
                <w:rFonts w:ascii="Times New Roman" w:hAnsi="Times New Roman" w:eastAsia="仿宋_GB2312" w:cs="Times New Roman"/>
                <w:color w:val="000000"/>
                <w:kern w:val="0"/>
                <w:szCs w:val="21"/>
              </w:rPr>
              <w:t>对采用新技术、新材料、新工艺、新设备的建设工程和特殊结构的建设工程，未提出保障施工作业人员安全和预防生产安全事故的措施，扣2分/项。</w:t>
            </w:r>
          </w:p>
          <w:p w14:paraId="7310F91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⑨</w:t>
            </w:r>
            <w:r>
              <w:rPr>
                <w:rFonts w:ascii="Times New Roman" w:hAnsi="Times New Roman" w:eastAsia="仿宋_GB2312" w:cs="Times New Roman"/>
                <w:color w:val="000000"/>
                <w:kern w:val="0"/>
                <w:szCs w:val="21"/>
              </w:rPr>
              <w:t>施工前必须办理安全施工作业票的项目未办理作业票，扣1分/项。作业票填写、审批不规范，未组织交底，扣1分/项。</w:t>
            </w:r>
          </w:p>
          <w:p w14:paraId="3A2001E3">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347DED3">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15</w:t>
            </w:r>
          </w:p>
        </w:tc>
        <w:tc>
          <w:tcPr>
            <w:tcW w:w="215" w:type="pct"/>
            <w:tcBorders>
              <w:tl2br w:val="nil"/>
              <w:tr2bl w:val="nil"/>
            </w:tcBorders>
            <w:shd w:val="clear" w:color="auto" w:fill="FFFFFF"/>
            <w:vAlign w:val="center"/>
          </w:tcPr>
          <w:p w14:paraId="10FC57A8">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15</w:t>
            </w:r>
          </w:p>
        </w:tc>
        <w:tc>
          <w:tcPr>
            <w:tcW w:w="2305" w:type="pct"/>
            <w:tcBorders>
              <w:tl2br w:val="nil"/>
              <w:tr2bl w:val="nil"/>
            </w:tcBorders>
            <w:shd w:val="clear" w:color="auto" w:fill="FFFFFF"/>
            <w:vAlign w:val="center"/>
          </w:tcPr>
          <w:p w14:paraId="07D716B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0036492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设立了项目管理部为公司施工技术管理机构，配备了5名管理人员，分别为：贾广辉、庄永辉、黄磊、杨凌云、李小波；成都院编制并发布了《建设业务施工技术管理办法》（DBM.05C0602），明确了施工技术方案编制、评审、审批管理流程、管理职责与要求，施工技术方案评审分为三级：项目部评审、分子公司评审和公司评审。制度规定：分子公司应建立健全建设项目施工技术管理体系，明确项目施工技术管理事项、流程、职责；分子公司应指导项目部做好施工技术方案编制（或指导分包单位编制）、评审工作，履行编制、审核、审查要求，做好评审记录，按要求及时修改完善，并按行业规定、本办法要求及合同要求，履行报审程序。经审批的施工技术方案，方能用于施工；分子公司提请公司评审的，按专家委员会评审流程和要求执行。危险性较大的分部分项工程专项施工方案审批参照《危险性较大的分部分项工程安全管理规定》（中华人民共和国住房和城乡建设部令第37号）执行，水利工程执行《水利工程建设安全生产管理规定》和《水利水电工程建设安全生产管理导则》（SL721－2015），因业主、上级单位有特殊要求的报公司总部履行审批程序。</w:t>
            </w:r>
          </w:p>
          <w:p w14:paraId="0155411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1）查见设计分公司制定了《作业安全管理办法》（SQE.01C06SJ-2020V1.0），明确了职责权限、专项施工方案编制与审批、安全技术交底、实施与监督等管理要求。</w:t>
            </w:r>
          </w:p>
          <w:p w14:paraId="3024967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建设项目施工技术方案管理规程》（JS.BUM.05C1101），由科技信息管理部归口管理，对施工技术方案管理职责与权限、施工技术方案编制、评审、批准、实施和监督等进行了规定，满足标准化管控要求。</w:t>
            </w:r>
          </w:p>
          <w:p w14:paraId="5FA56B6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作业安全管理办法》（SQE.01C0216），4.2作业技术明确了如下规定：（1）项目部应按照有关的法律法规、标准规范和工程建设强制性标准进行勘察、设计、施工、监理，并对其勘察、设计、施工的质量负责。（2）危险性较大的作业项目，应编制专项作业方案，方案编制、审核、批准、备案应规范，并严格实施。（3）重要临时设施、特殊作业、危险作业项目，季节性施工，应经安全评估并编制专项安全技术措施，并严格实施。（4）设计单位应当考虑施工安全操作和防护的需要，对涉及施工安全的重点部位和环节在设计文件中注明，并对防范生产安全事故提出指导意见。设计单位应当就审查合格的施工图设计文件向施工单位作出详细说明。对采用新结构、新材料、新工艺的建设工程和特殊结构的建设工程，应在设计中提出保障施工作业人员安全和预防生产安全事故的措施建议。</w:t>
            </w:r>
          </w:p>
          <w:p w14:paraId="12F61F0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3FDECF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1.施工现场暂未涉及到季节性施工。</w:t>
            </w:r>
          </w:p>
          <w:p w14:paraId="27B2AD7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2.查见监理部于2023年11月28日发布有《对“EPC营地塔吊安装及拆卸专项施工方案”的审查意见》（ETI/YYCX-EPC/357/2023），审批人：范林文。</w:t>
            </w:r>
          </w:p>
          <w:p w14:paraId="7BC8E12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3.查见监理部于2023年8月27日发布有《对“上水库2#道路施工方案”的审查意见》（ETI/YYCX-EPC/247-1/2023），审批人：范林文。</w:t>
            </w:r>
          </w:p>
          <w:p w14:paraId="247C61B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4.查见监理部于2024年5月18日对钢筋加工厂钢筋网片焊接动火作业票进行审查（ZYP-2024-18），对承包人动火作业的必备条件及作业过程风险管控措施进行审查。</w:t>
            </w:r>
          </w:p>
          <w:p w14:paraId="07298E4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504D8D5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1.项目根据漳州汛期，制定了防洪度汛超标准方案，进行防汛值班工作。</w:t>
            </w:r>
          </w:p>
          <w:p w14:paraId="44120FA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见总承包项目部《九龙大道(衍后村-圆山大道段)污水工程、1#圆山大道污水泵站及配套污水压力管道(西环城路-九龙大道段)工程排水工程管道基坑工程专项施工方案》，专项施工方案按规定编制、审核、批准，超危大方案经专家论证。</w:t>
            </w:r>
          </w:p>
          <w:p w14:paraId="6C554AA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3.查见总承包项目部于2023年11月24日对西环城路与圆山大道交叉口泄压井处动火作业票进行审查，对承包人动火作业的必备条件及作业过程动火作业安全措施进行审查。</w:t>
            </w:r>
          </w:p>
          <w:p w14:paraId="269C476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4.查见项目部《市政污水管网提质增效工程—省道208(长边村-纵十九路段)污水工程高处作业岩土工程勘察报告》，9.6节超过一定规模危大工程说明，对涉及施工安全的重点部位和环节在设计文件中注明。</w:t>
            </w:r>
          </w:p>
          <w:p w14:paraId="556F1C2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lang w:val="zh-CN"/>
              </w:rPr>
            </w:pPr>
            <w:r>
              <w:rPr>
                <w:rFonts w:hint="eastAsia" w:ascii="Times New Roman" w:hAnsi="Times New Roman" w:eastAsia="仿宋_GB2312" w:cs="Times New Roman"/>
                <w:bCs/>
                <w:kern w:val="0"/>
                <w:szCs w:val="21"/>
                <w:lang w:val="zh-CN"/>
              </w:rPr>
              <w:t>5.查见总承包项目部2023年12月19日《高处作业高新区小流域生态修复工程设计图纸交流纪录》，第4点施工安全注意事项，向施工单位作出了详细说明。</w:t>
            </w:r>
          </w:p>
          <w:p w14:paraId="0745C60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3B0B422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1.查见项目部3月19日编制的《大邑抽水蓄能电站可研阶段勘探技术服务洞探作业计划书》，施工单位技术负责人审批，成都院审批人为陈爱民。</w:t>
            </w:r>
          </w:p>
          <w:p w14:paraId="768DE6D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2.根据《中国电力建设集团（股份）有限公司</w:t>
            </w:r>
            <w:r>
              <w:rPr>
                <w:rFonts w:hint="eastAsia" w:ascii="Times New Roman" w:hAnsi="Times New Roman" w:eastAsia="仿宋_GB2312" w:cs="Times New Roman"/>
                <w:bCs/>
                <w:kern w:val="0"/>
                <w:szCs w:val="21"/>
                <w:lang w:eastAsia="zh-CN"/>
              </w:rPr>
              <w:t>高处作业</w:t>
            </w:r>
            <w:r>
              <w:rPr>
                <w:rFonts w:ascii="Times New Roman" w:hAnsi="Times New Roman" w:eastAsia="仿宋_GB2312" w:cs="Times New Roman"/>
                <w:bCs/>
                <w:kern w:val="0"/>
                <w:szCs w:val="21"/>
              </w:rPr>
              <w:t>电力勘测设计企业安全生产标准化评价标准（2020版）》附录D危险性较大的分部分项D1 通用部分的“D1.11.3 地下暗挖、顶管、盾构、水上（下）、滩涂及复杂地形作业。”及“D1.11.10 有限空间作业。”规定，本项目平洞开挖属于危大工程，洞内地质条件差，且遇煤层等易产生有毒有害及易燃易爆气体，请项目部及成都院高度重视。</w:t>
            </w:r>
          </w:p>
          <w:p w14:paraId="75E53DA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7B4BC6A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1.经现场查询，项目部执行设计分公司制定《安全技术管理办法》（SQE.01C08SJ）文件并在相关设计图纸及技术要求中明确了危大工程清单，针对涉及的危大工程编制相关技术要求。</w:t>
            </w:r>
          </w:p>
          <w:p w14:paraId="4702CD1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在项目部现场查见成都院2022年5月正式发布的《四川省大渡河双江口水电站引水、尾水系统灌浆技术要求》文件，查见2022年4月正式发布的《四川省大渡河双江口水电站压力钢管制作安装施工技术要求R1》文件，均在总则中明确规定了需执行的有关强制性标准。</w:t>
            </w:r>
          </w:p>
          <w:p w14:paraId="13731C4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在项目部现场查见2024年9月发布的《施工期生态供水洞堵头结构布置图》蓝图，提出了“1.本图纸涉及施工安全的重点部位为临边、预留孔口以及狭长空间灌浆部位，涉及施工安全的重点环节为脚手架搭设、模板安装、混凝土运输、钻孔及灌浆设备安装、灌浆过程的安全防护及警示标志......9其它未尽事宜按相关规程执行”等安全提示，并明确了21条说明。</w:t>
            </w:r>
          </w:p>
          <w:p w14:paraId="0F79FB0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4.经现场查询，查评期项目部未涉及危险性较大的勘测设计作业，未涉及编制专项施工方案、四新技术、重要临时设施、危险作业等</w:t>
            </w:r>
            <w:r>
              <w:rPr>
                <w:rFonts w:hint="eastAsia" w:ascii="Times New Roman" w:hAnsi="Times New Roman" w:eastAsia="仿宋_GB2312" w:cs="Times New Roman"/>
                <w:bCs/>
                <w:kern w:val="0"/>
                <w:szCs w:val="21"/>
                <w:lang w:eastAsia="zh-CN"/>
              </w:rPr>
              <w:t>评分标准</w:t>
            </w:r>
            <w:r>
              <w:rPr>
                <w:rFonts w:ascii="Times New Roman" w:hAnsi="Times New Roman" w:eastAsia="仿宋_GB2312" w:cs="Times New Roman"/>
                <w:bCs/>
                <w:kern w:val="0"/>
                <w:szCs w:val="21"/>
              </w:rPr>
              <w:t>中所列的其它情况。</w:t>
            </w:r>
          </w:p>
          <w:p w14:paraId="620F751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hint="eastAsia" w:ascii="Times New Roman" w:hAnsi="Times New Roman" w:eastAsia="仿宋_GB2312" w:cs="Times New Roman"/>
                <w:kern w:val="0"/>
                <w:szCs w:val="21"/>
                <w:lang w:val="en-US" w:eastAsia="zh-CN"/>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lang w:val="en-US" w:eastAsia="zh-CN"/>
              </w:rPr>
              <w:t>无</w:t>
            </w:r>
          </w:p>
        </w:tc>
      </w:tr>
      <w:tr w14:paraId="432B4C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90" w:hRule="atLeast"/>
        </w:trPr>
        <w:tc>
          <w:tcPr>
            <w:tcW w:w="300" w:type="pct"/>
            <w:tcBorders>
              <w:tl2br w:val="nil"/>
              <w:tr2bl w:val="nil"/>
            </w:tcBorders>
            <w:shd w:val="clear" w:color="auto" w:fill="FFFFFF"/>
            <w:vAlign w:val="center"/>
          </w:tcPr>
          <w:p w14:paraId="39AB2CE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5.4.2.1.（6）</w:t>
            </w:r>
          </w:p>
        </w:tc>
        <w:tc>
          <w:tcPr>
            <w:tcW w:w="265" w:type="pct"/>
            <w:tcBorders>
              <w:tl2br w:val="nil"/>
              <w:tr2bl w:val="nil"/>
            </w:tcBorders>
            <w:shd w:val="clear" w:color="auto" w:fill="FFFFFF"/>
            <w:vAlign w:val="center"/>
          </w:tcPr>
          <w:p w14:paraId="01342E1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个体防护</w:t>
            </w:r>
          </w:p>
        </w:tc>
        <w:tc>
          <w:tcPr>
            <w:tcW w:w="859" w:type="pct"/>
            <w:tcBorders>
              <w:tl2br w:val="nil"/>
              <w:tr2bl w:val="nil"/>
            </w:tcBorders>
            <w:shd w:val="clear" w:color="auto" w:fill="FFFFFF"/>
            <w:vAlign w:val="center"/>
          </w:tcPr>
          <w:p w14:paraId="5FE171A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企业及项目部建立的劳动防护用品管理制度应明确各部门及单位的职责、管理内容，以及劳动保护用品发放标准与频次，定期开展监督检查，保存记录。</w:t>
            </w:r>
          </w:p>
          <w:p w14:paraId="45DE954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项目部应为从业人员配备与岗位安全风险相适应的的个体防护装备与用品，负责个人防护用品的发放，并保存相关记录。</w:t>
            </w:r>
          </w:p>
          <w:p w14:paraId="652DBBB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监督、指导从业人员按照有关规定正确佩戴、使用、维护、保养和检查个体防护装备与用品，并保存相关记录</w:t>
            </w:r>
          </w:p>
          <w:p w14:paraId="386F5F6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防护用品必须符合国家标准、行业标准，使用进口的防护用品，其防护性能不得低于我国相关标准。</w:t>
            </w:r>
          </w:p>
          <w:p w14:paraId="778B3B7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各种防护器具应定点存放在安全、便于取用的地方，并有专人负责保管，定期校验和维护。</w:t>
            </w:r>
          </w:p>
          <w:p w14:paraId="344311C7">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4EC5A0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企业及项目部建立的劳动防护用品管理制度未明确各部门及单位的职责、管理内容，扣1分/项。企业未建立劳动防护用品发放及使用标准的，扣2分。</w:t>
            </w:r>
          </w:p>
          <w:p w14:paraId="590C3EB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发放标准与现场安全风险管控不相对应，扣1分/项。</w:t>
            </w:r>
          </w:p>
          <w:p w14:paraId="1DAEEBC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无发放记录的，扣1分/项。</w:t>
            </w:r>
          </w:p>
          <w:p w14:paraId="193B45C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购买、使用不符合标准的防护用品，扣2分/项。</w:t>
            </w:r>
          </w:p>
          <w:p w14:paraId="3438982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未定点存放，或存放地点不安全、不便于取用的，扣1分/项。</w:t>
            </w:r>
          </w:p>
          <w:p w14:paraId="58ED61D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无专人负责，并定期检验和维护的，扣1分/项。</w:t>
            </w:r>
          </w:p>
          <w:p w14:paraId="7E30FE2A">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0AB2221">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1179F221">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5</w:t>
            </w:r>
          </w:p>
        </w:tc>
        <w:tc>
          <w:tcPr>
            <w:tcW w:w="2305" w:type="pct"/>
            <w:tcBorders>
              <w:tl2br w:val="nil"/>
              <w:tr2bl w:val="nil"/>
            </w:tcBorders>
            <w:shd w:val="clear" w:color="auto" w:fill="FFFFFF"/>
            <w:vAlign w:val="center"/>
          </w:tcPr>
          <w:p w14:paraId="5A4F917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721CA0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1.查见成都院《劳动防护用品管理细则》（SQE.02C0004），明确了劳动防护用品种类、配备标准，发放、使用、更新与报废。</w:t>
            </w:r>
          </w:p>
          <w:p w14:paraId="74A4545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执行成都院《劳动防护用品管理细则》（SQE.02C0004），明确了各部门关于劳动防护用品采用、使用、检查、报废、监督等职责。查见设计分公司制定了《作业安全管理办法》（SQE.01C06SJ-2020V1.0），其中“4.6个体防护”，明确了5项相关要求。</w:t>
            </w:r>
          </w:p>
          <w:p w14:paraId="25E1162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建设分公司本部2021年11月12日发布的《工程建设分公司劳动防护用品管理办法》（JS.HSE.01C0115），规定中对劳动防护用品的发放范围和标准、采购、验收、发放、更换与报废等管理内容及劳动防护用品的佩戴要求均进行了明确的规定。建立了劳动防护用品发放记录。购买、使用符合标准的防护用品。劳动防护用品建立了安全生产费用投入台账，并每季度进行投入统计和检查。</w:t>
            </w:r>
          </w:p>
          <w:p w14:paraId="49E3DFE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作业现场人员管理细则》（SQE.01C0229），其中6.1公司、分/子公司及各项目部应及时为从业人员配备必要的职业健康安全防护设施、器具及劳动保护用品。安全帽、安全带、绝缘护品、防毒面具、防尘口罩、听觉器官防护等特种防护用品，必须根据工地现场作业的需求配置，并保证质量。有特殊工种着装要求或井下作业、有强烈辐射、烧灼危险的作业、有刺割、绞辗危险或严重磨损而可能引起外伤的作业、接触有毒、有放射性物质、对皮肤有感染的作业、接触有腐蚀物质作业、带电等作业的员工，必须配置符合岗位作业防护要求的特种防护用品。</w:t>
            </w:r>
            <w:r>
              <w:rPr>
                <w:rFonts w:hint="eastAsia" w:ascii="Times New Roman" w:hAnsi="Times New Roman" w:eastAsia="仿宋_GB2312" w:cs="Times New Roman"/>
                <w:kern w:val="0"/>
                <w:szCs w:val="21"/>
                <w:lang w:eastAsia="zh-CN"/>
              </w:rPr>
              <w:t>高处作业</w:t>
            </w:r>
            <w:r>
              <w:rPr>
                <w:rFonts w:hint="eastAsia" w:ascii="Times New Roman" w:hAnsi="Times New Roman" w:eastAsia="仿宋_GB2312" w:cs="Times New Roman"/>
                <w:kern w:val="0"/>
                <w:szCs w:val="21"/>
              </w:rPr>
              <w:t>6.2 作业现场人员应熟悉防护用品的型号、功能、适用范围和使用方法，严格按照规定正确使用，使用前要认真检查，确认完好、可靠、有效，严防误用或使用不符合安全要求的护具，严禁违章使用或擅自代用。满足作业人员管理要求。</w:t>
            </w:r>
          </w:p>
          <w:p w14:paraId="0B7C2D3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1）查见设计分公司《劳动防护用品发放记录》，为员工发放了工作服、安全帽、防护鞋、雨衣、雨鞋等劳动防护用品。</w:t>
            </w:r>
          </w:p>
          <w:p w14:paraId="33F033E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建设分公司成都铁路港商品展示交易中心EPC总承包项目：（1）项目编制了《劳动防护用品管理规定》（YDYLCDJYZX-HSE-23），明确了劳动防护用品管理相关部门为安全环保部、设备物资部、施工项目部，并明确了具体职责。</w:t>
            </w:r>
            <w:r>
              <w:rPr>
                <w:rFonts w:hint="eastAsia" w:ascii="Times New Roman" w:hAnsi="Times New Roman" w:eastAsia="仿宋_GB2312" w:cs="Times New Roman"/>
                <w:kern w:val="0"/>
                <w:szCs w:val="21"/>
                <w:lang w:eastAsia="zh-CN"/>
              </w:rPr>
              <w:t>高处作业</w:t>
            </w:r>
            <w:r>
              <w:rPr>
                <w:rFonts w:hint="eastAsia" w:ascii="Times New Roman" w:hAnsi="Times New Roman" w:eastAsia="仿宋_GB2312" w:cs="Times New Roman"/>
                <w:kern w:val="0"/>
                <w:szCs w:val="21"/>
              </w:rPr>
              <w:t>（2）查项目根据业主要求及现场实际，发放了安全帽、工作服、反光衣、雨衣、防尘口罩、发放了风油精、藿香正气液等防暑用品。</w:t>
            </w:r>
            <w:r>
              <w:rPr>
                <w:rFonts w:hint="eastAsia" w:ascii="Times New Roman" w:hAnsi="Times New Roman" w:eastAsia="仿宋_GB2312" w:cs="Times New Roman"/>
                <w:kern w:val="0"/>
                <w:szCs w:val="21"/>
                <w:lang w:eastAsia="zh-CN"/>
              </w:rPr>
              <w:t>高处作业</w:t>
            </w:r>
            <w:r>
              <w:rPr>
                <w:rFonts w:hint="eastAsia" w:ascii="Times New Roman" w:hAnsi="Times New Roman" w:eastAsia="仿宋_GB2312" w:cs="Times New Roman"/>
                <w:kern w:val="0"/>
                <w:szCs w:val="21"/>
              </w:rPr>
              <w:t>（3）查项目安全防护用品一人一档建立了《安全防护用品领用登记表》，抽查现场技术管理人员刘方的《安全防护用品领用登记表》，项目部发放了安全帽、工作服、反光背心等劳动防护用品，有刘方签名领用记录，领用时间2022年7月21日。（4）查项目未见购买、使用不合格安全防护用品的现象。（5）查项目安全防护用品存放于专用仓库内，按类分别存放，取用方便。（6）查项目安全防护用品由秦涛专人负责保管。</w:t>
            </w:r>
          </w:p>
          <w:p w14:paraId="2CEB5E8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3.成都院零星劳保防护用品采购、验收、发放记录由安全环保部负责，建立了发放台账，包括领用单位、物品名称、事由、数量、领用人、时间、发放人。</w:t>
            </w:r>
          </w:p>
          <w:p w14:paraId="363FE90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1）查见设计分公司劳动防护用品发放后由使用者保管，各级安全管理人员进行检查，由使用者或安全管理人员提出更换，不涉及维修和保养。</w:t>
            </w:r>
          </w:p>
          <w:p w14:paraId="729ECA3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编制《劳动防护用品管理办法》对劳动防护用品的定义、管理原则、发放要求、使用等进行规定，劳动防护用品发放后由使用者保管，各级安全管理人员进行检查，由使用者或安全管理人员提出更换，不涉及维修和保养。</w:t>
            </w:r>
          </w:p>
          <w:p w14:paraId="3B89937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642178B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1.查见监理部《物品领用登记表》，发放用品包括：安全帽、反光背心、急救包、口罩、雨靴、手电筒等。登记表包括发放物品名称、单位、数量、领用人、领用日期等信息。</w:t>
            </w:r>
          </w:p>
          <w:p w14:paraId="29F6F16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2.抽查监理部发放的安全帽，制作时间为2023年4月，安全帽采用标准为GB 2811-2019，使用期限为2.5年，符合标准要求。</w:t>
            </w:r>
          </w:p>
          <w:p w14:paraId="09D4054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3.查见监理部劳动防护用品定点存放于监理部库房，由安全环保办公室郭江负责定期检查和维护。</w:t>
            </w:r>
          </w:p>
          <w:p w14:paraId="3D837A5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612B8D9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1.查见总承包项目部《物品领用登记表》，发放用品包括：安全帽、反光背心、救生衣、救生圈、雨靴、手电筒等。登记表包括发放物品名称、发放时间、接收人签字等信息。</w:t>
            </w:r>
          </w:p>
          <w:p w14:paraId="3824F78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2.抽查总承包项目部发放的安全帽，制作时间为2022年11月，安全帽采用标准为GB 2811-2019，使用期限为2.5年，符合标准要求。</w:t>
            </w:r>
          </w:p>
          <w:p w14:paraId="06C4DD0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3.查见总承包项目部劳动防护用品定点存放于总承包项目部办公区库房，由综合部杨生负责定期检查和维护。</w:t>
            </w:r>
          </w:p>
          <w:p w14:paraId="1504B47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lang w:val="zh-CN"/>
              </w:rPr>
            </w:pPr>
            <w:r>
              <w:rPr>
                <w:rFonts w:hint="eastAsia" w:ascii="Times New Roman" w:hAnsi="Times New Roman" w:eastAsia="仿宋_GB2312" w:cs="Times New Roman"/>
                <w:bCs/>
                <w:kern w:val="0"/>
                <w:szCs w:val="21"/>
                <w:lang w:val="zh-CN"/>
              </w:rPr>
              <w:t>4.查总承包项目部制度《安全管理制度汇编》，第34章劳动防护用品管理办法，建立了劳动用品发放和使用标准。</w:t>
            </w:r>
          </w:p>
          <w:p w14:paraId="0DF4AD7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25D9E9E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1.查见成都院大邑抽蓄项目建立了个人劳动防护用品发放台账，发放劳保用品包括：安全帽、反光背心、雨靴、手电等，均由领用人签字领取，有发放记录。</w:t>
            </w:r>
          </w:p>
          <w:p w14:paraId="36B9941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2.现场查见劳保防护用品均统一存放在现场库房，符合相关标准，购买、使用符合标准，发放标准与现场安全风险管控项对应。</w:t>
            </w:r>
          </w:p>
          <w:p w14:paraId="4EEF493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3.现场</w:t>
            </w:r>
            <w:r>
              <w:rPr>
                <w:rFonts w:hint="eastAsia" w:ascii="Times New Roman" w:hAnsi="Times New Roman" w:eastAsia="仿宋_GB2312" w:cs="Times New Roman"/>
                <w:bCs/>
                <w:kern w:val="0"/>
                <w:szCs w:val="21"/>
                <w:lang w:eastAsia="zh-CN"/>
              </w:rPr>
              <w:t>高处作业</w:t>
            </w:r>
            <w:r>
              <w:rPr>
                <w:rFonts w:ascii="Times New Roman" w:hAnsi="Times New Roman" w:eastAsia="仿宋_GB2312" w:cs="Times New Roman"/>
                <w:bCs/>
                <w:kern w:val="0"/>
                <w:szCs w:val="21"/>
              </w:rPr>
              <w:t>劳保防护用品有专人负责并定期检验和维护。</w:t>
            </w:r>
          </w:p>
          <w:p w14:paraId="7649632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1E0145E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查见“关于发布《双江口设代处现场管理制度汇编（2024年版试行）》的通知（双项目函字【2024】006号）”文件，此汇编“二十八《安全生产规章制度和操作规程》5.1 项目部执行公司《劳动防护用品管理办法》5.2 项目部根据岗位需要，为从业人员配备安全帽、反光背心、防尘口罩、防护手套、雨靴等劳动防护用品......5.6 办公室将劳动防护用品的使用纳入安全教育培训”现场查见双江口设计项目部各部门劳动保护用品登记表，记录信息反映出2024年以来现场工作人员均领用了防尘口罩、手电筒、雨靴、胶鞋等个体防护用品。劳动防护用品的发放标准能够满足设代人员在现场可能涉及的安全风险管控要求。</w:t>
            </w:r>
          </w:p>
          <w:p w14:paraId="587EB13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1F3AB6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DAE21C5">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5.4.2.1.（7）</w:t>
            </w:r>
          </w:p>
        </w:tc>
        <w:tc>
          <w:tcPr>
            <w:tcW w:w="265" w:type="pct"/>
            <w:tcBorders>
              <w:tl2br w:val="nil"/>
              <w:tr2bl w:val="nil"/>
            </w:tcBorders>
            <w:shd w:val="clear" w:color="auto" w:fill="FFFFFF"/>
            <w:vAlign w:val="center"/>
          </w:tcPr>
          <w:p w14:paraId="74A133A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作业人员管理</w:t>
            </w:r>
          </w:p>
        </w:tc>
        <w:tc>
          <w:tcPr>
            <w:tcW w:w="859" w:type="pct"/>
            <w:tcBorders>
              <w:tl2br w:val="nil"/>
              <w:tr2bl w:val="nil"/>
            </w:tcBorders>
            <w:shd w:val="clear" w:color="auto" w:fill="FFFFFF"/>
            <w:vAlign w:val="center"/>
          </w:tcPr>
          <w:p w14:paraId="0463589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作业前对作业人员的上岗资格、健康情况、操作技能（应知应会）等进行检查，做到特种作业人员持证上岗，体格、技能符合岗位要求。</w:t>
            </w:r>
          </w:p>
          <w:p w14:paraId="270CF92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作业现场安排专人进行安全管理，监督、指导从业人员遵守安全生产规章制度、操作规程，落实安全及职业病危害防护措施，杜绝违章指挥、违章作业和违反劳动纪律的“三违”行为。</w:t>
            </w:r>
          </w:p>
          <w:p w14:paraId="503930F9">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1E2695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作业前未对作业人员的上岗资格、健康情况、操作技能等进行检查，扣1分/人。</w:t>
            </w:r>
          </w:p>
          <w:p w14:paraId="6750329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作业现场未安排专人进行安全管理，扣2分/人。</w:t>
            </w:r>
          </w:p>
          <w:p w14:paraId="3918C62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存在违章指挥、违章作业和违反劳动纪律的“三违”行为的，扣1分/人次；未落实安全及职业病危害防护措施，扣1分/项。</w:t>
            </w:r>
          </w:p>
          <w:p w14:paraId="09F1D9C5">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71A7AA97">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24AC28E2">
            <w:pPr>
              <w:adjustRightInd w:val="0"/>
              <w:snapToGrid w:val="0"/>
              <w:jc w:val="center"/>
              <w:rPr>
                <w:rFonts w:hint="eastAsia" w:ascii="Times New Roman" w:hAnsi="Times New Roman" w:eastAsia="宋体" w:cs="Times New Roman"/>
                <w:color w:val="000000"/>
                <w:szCs w:val="21"/>
                <w:lang w:val="en-US" w:eastAsia="zh-CN"/>
              </w:rPr>
            </w:pPr>
            <w:r>
              <w:rPr>
                <w:rFonts w:hint="eastAsia" w:ascii="Times New Roman" w:hAnsi="Times New Roman" w:eastAsia="宋体" w:cs="Times New Roman"/>
                <w:szCs w:val="21"/>
                <w:lang w:val="en-US" w:eastAsia="zh-CN"/>
              </w:rPr>
              <w:t>5</w:t>
            </w:r>
          </w:p>
        </w:tc>
        <w:tc>
          <w:tcPr>
            <w:tcW w:w="2305" w:type="pct"/>
            <w:tcBorders>
              <w:tl2br w:val="nil"/>
              <w:tr2bl w:val="nil"/>
            </w:tcBorders>
            <w:shd w:val="clear" w:color="auto" w:fill="FFFFFF"/>
            <w:vAlign w:val="center"/>
          </w:tcPr>
          <w:p w14:paraId="40B93FE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3456D0A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1.查见成都院《作业安全管理办法》（SQE.01C0216），对作业前对作业人员的上岗资格、健康情况、操作技能（应知应会）等进行检查，做到特种作业人员持证上岗，体格、技能符合岗位要求。</w:t>
            </w:r>
          </w:p>
          <w:p w14:paraId="7490A30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1）查见设计分公司《作业安全管理办法》（SQE.01C06SJ-2020V1.0），其中“4.7作业人员管理”，明确了相关要求。</w:t>
            </w:r>
          </w:p>
          <w:p w14:paraId="5769D98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2022年12月30日发布了《工程建设分公司职业健康管理办法》（JS.HSE.01C0140）。查建设分公司无从事国家职业病名录所列的需定期进行职业健康检查的岗位。工程建设分公司每年按照公司统一安排，及时安排人员参加了体检。</w:t>
            </w:r>
          </w:p>
          <w:p w14:paraId="3EBEC8B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2.查见成都院《作业现场人员管理细则》（SQE.01C0229），对人员进出场管理、安全教育培训、个体防护、一般规定、特殊作业安全管理、紧急避险等进行了规定，满足作业人员管理要求</w:t>
            </w:r>
            <w:r>
              <w:rPr>
                <w:rFonts w:ascii="Times New Roman" w:hAnsi="Times New Roman" w:eastAsia="仿宋_GB2312" w:cs="Times New Roman"/>
                <w:kern w:val="0"/>
                <w:szCs w:val="21"/>
              </w:rPr>
              <w:t>。</w:t>
            </w:r>
          </w:p>
          <w:p w14:paraId="5561457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2864EE9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1.查见监理部《人员资格报审表》（EPC【SD5】-2023-B.0.21-026），对13名人员（普工、电焊工、焊工、测量、管理）的上岗资格、操作技能等进行了检查、确认并同意进场。</w:t>
            </w:r>
          </w:p>
          <w:p w14:paraId="36F8FE3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2.查见监理部《监理旁站记录》（2024年5月16日，进厂交通洞JT1+000-020锚杆注浆），监理部丁阳对施工过程进行了旁站，现场发现一名作业人员未按要求佩戴安全带，现场立即制止并督促整改和安全教育培训。</w:t>
            </w:r>
          </w:p>
          <w:p w14:paraId="0015A2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监理部2024年4月3日《安全生产包保活动检查通报》（ETI/YYCX-EPC/097/2024），监理工程师对“1#施工支洞：隧洞口台车制安使用装载机载人施工，且作业人员未采取防高处坠落措施”等“三违”行为进行了及时制止，并督促要求施工单位加强现场施工作业人员以管理，杜绝出现各类违规现象。</w:t>
            </w:r>
          </w:p>
          <w:p w14:paraId="63E5555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0DE9A2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1.查见总承包项目部《特种作业人员台账》，对12名人员（电工、焊工、装载机操作、高压旋喷桩机操作手等）的上岗资格、操作技能等进行了检查、确认并同意进场。</w:t>
            </w:r>
          </w:p>
          <w:p w14:paraId="6A6BC97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见总承包项目部《九龙江流域(高新段)南岸河岸生态带修复提升工程一活力城市段基坑支护与土方开挖安全专项施工方案》（2024年3月30日，施工方案实施情况检查记录表），项目部工程管理人员、技术管理人员对施工方案实施情况进行了旁站检查，现场发现沟槽临边未按要求设置防护措施；沟槽支护形式与专项施工方案不符(钢板桩均未咬合)；基坑未按要求在坑顶、坑底设置有效截排水措施，现场立即制止并督促整改和安全教育培训。</w:t>
            </w:r>
          </w:p>
          <w:p w14:paraId="33EF306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见总承包项目部查见总承包项目部2024年4月29日《关于2024年“五一”国际劳动节节前安全检查通报》（LSFZST（文）2024-36号），2024年4月3日《安全生产包保活动检查通报》，安全管理人员对“2高处作业号驿站多名人员高处作业未配置安全防护措施。”等“三违”行为进行了及时制止，并督促要求施工单位加强现场施工作业人员以管理，杜绝出现各类违规现象。</w:t>
            </w:r>
          </w:p>
          <w:p w14:paraId="658BDF4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638C2D6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1.查见成都院大邑抽蓄项目部建立了《人员信息档案》，对55人（普工、厨师司机、钻工、电工、管理、爆破）上岗资格、操作技能等进行检查。</w:t>
            </w:r>
          </w:p>
          <w:p w14:paraId="7F058B2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2.查见成都院大邑抽蓄项目部 分管安全负责人：李凌霞（川建安C3（2020）1029906），现场安全员：朱利（水安C20230003126），均在有效期内。</w:t>
            </w:r>
          </w:p>
          <w:p w14:paraId="78121A6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3.查成都院大邑抽蓄项目部现场不存在违章指挥、违章作业和违反劳动纪律的“三违”行为，已落实安全及职业病危害防护措施。</w:t>
            </w:r>
          </w:p>
          <w:p w14:paraId="746FE1F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4C10C34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经现场查询，项目部全体人员每年均按照设计分公司安排参加了体检，体检结果均由本人收存，并在设计分公司进行备案管理，项目部人员目前身体健康状况能够满足胜任岗位工作的需要。项目部人员上岗资格由设计分公司人资部门负责管理及考核，目前项目部人员均能够胜任岗位工作，无异常情况。</w:t>
            </w:r>
          </w:p>
          <w:p w14:paraId="35BB1BF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经查询，项目部适时开展员工技术能力培训，查见项目部副经理马行东2024年8月对新员工进行的生产实习讲座课件“双江口水电站枢纽设计及关键技术问题”及有关培训记录。查见成都院专家2024年8月对项目部员工开展专题技术讲座课件“地质灾害防治讲座”和“水电工程地质灾害防范与对策分析”等课件及有关培训记录。</w:t>
            </w:r>
          </w:p>
          <w:p w14:paraId="392775B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经现场查询和查看，大坝施工现场、厂房施工现场均由施工单位配备了佩戴红袖标的现场安全员，未发现项目部人员在现场工作时存在“三违”行为，项目部人员均配备了常规劳动防护用品，并能够在施工作业现场有效穿戴。</w:t>
            </w:r>
          </w:p>
          <w:p w14:paraId="64BCC17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5E2A82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FBC0AA9">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5.4.2.1.（8）</w:t>
            </w:r>
          </w:p>
        </w:tc>
        <w:tc>
          <w:tcPr>
            <w:tcW w:w="265" w:type="pct"/>
            <w:tcBorders>
              <w:tl2br w:val="nil"/>
              <w:tr2bl w:val="nil"/>
            </w:tcBorders>
            <w:shd w:val="clear" w:color="auto" w:fill="FFFFFF"/>
            <w:vAlign w:val="center"/>
          </w:tcPr>
          <w:p w14:paraId="37C92A0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受限空间</w:t>
            </w:r>
          </w:p>
        </w:tc>
        <w:tc>
          <w:tcPr>
            <w:tcW w:w="859" w:type="pct"/>
            <w:tcBorders>
              <w:tl2br w:val="nil"/>
              <w:tr2bl w:val="nil"/>
            </w:tcBorders>
            <w:shd w:val="clear" w:color="auto" w:fill="FFFFFF"/>
            <w:vAlign w:val="center"/>
          </w:tcPr>
          <w:p w14:paraId="355970F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应辨识受限空间的危险有害因素，并采取公示危险因素、明示警示标志、隔离措施，无关人员禁止入内。</w:t>
            </w:r>
          </w:p>
          <w:p w14:paraId="5363B2C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进入受限空间前，必须先检查其内部是否存在可燃或有毒有害有可能引起窒息的气体，必须先检测或提前通风，确认符合安全要求方可进入。</w:t>
            </w:r>
          </w:p>
          <w:p w14:paraId="03B4BCB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对可能存在可燃或有毒有害有气体的受限空间作业，实施作业许可管理，应配备相应的检测、报警仪器和必要的安全设备设施和个体防护用品。</w:t>
            </w:r>
          </w:p>
          <w:p w14:paraId="7231C0D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受限空间内作业时，应采取满足施工人员安全需要的通风换气、防止火灾、塌方和人员逃生等措施。</w:t>
            </w:r>
          </w:p>
          <w:p w14:paraId="1D6BB2A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在潮湿场所、管道、平洞、廊道、电缆隧道及沟道、窨井等受限空间内照明电压应符合安全电压要求，使用电动工器具应符合绝缘要求。</w:t>
            </w:r>
          </w:p>
          <w:p w14:paraId="3A2646E0">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7A62852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未对受限空间进行辨识、公示、明示、采取隔离措施的，扣2分/处。</w:t>
            </w:r>
          </w:p>
          <w:p w14:paraId="6B96127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进入受限空间前未测定有可燃或有毒有害有可能引起窒息气体的，扣2分/处。</w:t>
            </w:r>
          </w:p>
          <w:p w14:paraId="7C5E41D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对可能存在可燃或有毒有害有气体的受限空间作业，未实施作业许可管理，扣1分/处。未配备相应的检测、报警仪器和必要的安全设备设施和个体防护用品，扣1分/处。</w:t>
            </w:r>
          </w:p>
          <w:p w14:paraId="193507E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作业时未采取防止人员窒息、火灾、塌方和人员逃生等措施，扣2分/处。</w:t>
            </w:r>
          </w:p>
          <w:p w14:paraId="1049049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潮湿场所、管道、平洞、廊道、电缆隧道及沟道、窨井等空间内作业时照明电压不符合安全电压要求，电动工器具不符合绝缘要求，扣2分/处。</w:t>
            </w:r>
          </w:p>
          <w:p w14:paraId="65FE1871">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F0289FC">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0679ABEC">
            <w:pPr>
              <w:adjustRightInd w:val="0"/>
              <w:snapToGrid w:val="0"/>
              <w:jc w:val="center"/>
              <w:rPr>
                <w:rFonts w:hint="eastAsia" w:ascii="Times New Roman" w:hAnsi="Times New Roman" w:eastAsia="仿宋_GB2312" w:cs="Times New Roman"/>
                <w:color w:val="000000"/>
                <w:szCs w:val="21"/>
                <w:lang w:eastAsia="zh-CN"/>
              </w:rPr>
            </w:pPr>
            <w:r>
              <w:rPr>
                <w:rFonts w:hint="eastAsia" w:ascii="Times New Roman" w:hAnsi="Times New Roman" w:eastAsia="宋体" w:cs="Times New Roman"/>
                <w:szCs w:val="21"/>
                <w:lang w:val="en-US" w:eastAsia="zh-CN"/>
              </w:rPr>
              <w:t>3</w:t>
            </w:r>
          </w:p>
        </w:tc>
        <w:tc>
          <w:tcPr>
            <w:tcW w:w="2305" w:type="pct"/>
            <w:tcBorders>
              <w:tl2br w:val="nil"/>
              <w:tr2bl w:val="nil"/>
            </w:tcBorders>
            <w:shd w:val="clear" w:color="auto" w:fill="FFFFFF"/>
            <w:vAlign w:val="center"/>
          </w:tcPr>
          <w:p w14:paraId="5247D91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0051881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文件编号：SQE.01C0216），5.3受限空间明确了如下规定：（1）根据作业或工程进展情况，辨识受限空间的危险有害因素，并采取公示、隔离措施，无关人员禁止入内。（2）进入受限空间前，必须先检查其内部是否存在可燃或有毒有害有可能引起窒息的气体，必须先检测或提前通风，符合安全要求方可进入。（3）受限空间内作业时，应设置满足施工人员安全需要的通风换气、防止火灾、塌方和人员逃生等设施及措施。（4）在潮湿场所、管道、平洞、廊道、电缆隧道及沟道、窨井等受限空间内照明电压应符合安全电压要求，使用电动工器具应符合绝缘要求。</w:t>
            </w:r>
          </w:p>
          <w:p w14:paraId="0A4542C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《作业安全管理办法》（SQE.01C06SJ-2020V1.0），其中“4.8受限空间”，明确了5项相关要求。查见成都院</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《2024年危险源辨识、职业健康安全风险清单》，识别了有限空间的危险有害因素，且均制定有现有控制措施、风险单位及分公司控制措施。</w:t>
            </w:r>
          </w:p>
          <w:p w14:paraId="5ABCC2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建设分公司《受限空间作业安全管理办法》（JS.BUM.06C0134），由安全质量环保部归口管理，对受限空间管理的职责与权限、受限空间作业安全要求、受限空间安全作业票的管理、监督检查等工作进行了规定，受限空间管理符合要求。</w:t>
            </w:r>
          </w:p>
          <w:p w14:paraId="1DE0BF3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2.查见成都院安全检查记录，对现场受限空间进行了检查，提出问题并及时整改闭合。</w:t>
            </w:r>
          </w:p>
          <w:p w14:paraId="6A1FF84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342BE5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查评期间此项不涉及</w:t>
            </w:r>
            <w:r>
              <w:rPr>
                <w:rFonts w:ascii="Times New Roman" w:hAnsi="Times New Roman" w:eastAsia="仿宋_GB2312" w:cs="Times New Roman"/>
                <w:bCs/>
                <w:kern w:val="0"/>
                <w:szCs w:val="21"/>
              </w:rPr>
              <w:t>。</w:t>
            </w:r>
          </w:p>
          <w:p w14:paraId="399B7A1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C6BFE8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1.查项目部现场受限空间作业设置了现场公示牌和警示牌。</w:t>
            </w:r>
          </w:p>
          <w:p w14:paraId="6853749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2.查现场检查，小流域、管网等作业面均按要求配置了空气呼吸器等东西。</w:t>
            </w:r>
          </w:p>
          <w:p w14:paraId="4A5CD00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3.查现场存在作业许可证明，配置了相应的个人防护用品。</w:t>
            </w:r>
          </w:p>
          <w:p w14:paraId="68316CB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4.查现场作业区设置了人员紧急逃生通道等措施。</w:t>
            </w:r>
          </w:p>
          <w:p w14:paraId="066A19A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5.查现场潮湿场所、管道等空间内作业时照明电压符合安全电压要求，电动工器具符合绝缘要求，配电箱漏保为15mA，符合规范要求。</w:t>
            </w:r>
          </w:p>
          <w:p w14:paraId="3568E93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5C803E0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1.现场未对受限空间进行辨识、公示、明示，未对进洞通道隔离封闭。</w:t>
            </w:r>
          </w:p>
          <w:p w14:paraId="7D305D4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2.现场查见作业前对洞内有毒有害气体进行检测，并将检测数据进行公示。</w:t>
            </w:r>
          </w:p>
          <w:p w14:paraId="2B8F88C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3.现场查见项目配备复合式多气体检测仪，型号BH-4</w:t>
            </w:r>
            <w:r>
              <w:rPr>
                <w:rFonts w:hint="eastAsia" w:ascii="Times New Roman" w:hAnsi="Times New Roman" w:eastAsia="仿宋_GB2312" w:cs="Times New Roman"/>
                <w:bCs/>
                <w:kern w:val="0"/>
                <w:szCs w:val="21"/>
                <w:lang w:eastAsia="zh-CN"/>
              </w:rPr>
              <w:t>高处作业</w:t>
            </w:r>
            <w:r>
              <w:rPr>
                <w:rFonts w:ascii="Times New Roman" w:hAnsi="Times New Roman" w:eastAsia="仿宋_GB2312" w:cs="Times New Roman"/>
                <w:bCs/>
                <w:kern w:val="0"/>
                <w:szCs w:val="21"/>
              </w:rPr>
              <w:t>3.7VDC，洞内可能存在可燃或有毒有害气体，未实施作业许可管理。</w:t>
            </w:r>
          </w:p>
          <w:p w14:paraId="40A455B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4.现场产检洞内施工使用使用照明电压为36V，局部洞段出水较大，洞内潮湿，建议出水大的潮湿洞段，照明电压更换为12V。</w:t>
            </w:r>
          </w:p>
          <w:p w14:paraId="601F97C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4EB93BA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查评期间</w:t>
            </w:r>
            <w:r>
              <w:rPr>
                <w:rFonts w:ascii="Times New Roman" w:hAnsi="Times New Roman" w:eastAsia="仿宋_GB2312" w:cs="Times New Roman"/>
                <w:bCs/>
                <w:kern w:val="0"/>
                <w:szCs w:val="21"/>
              </w:rPr>
              <w:t>此项</w:t>
            </w:r>
            <w:r>
              <w:rPr>
                <w:rFonts w:hint="eastAsia" w:ascii="Times New Roman" w:hAnsi="Times New Roman" w:eastAsia="仿宋_GB2312" w:cs="Times New Roman"/>
                <w:bCs/>
                <w:kern w:val="0"/>
                <w:szCs w:val="21"/>
              </w:rPr>
              <w:t>不涉及</w:t>
            </w:r>
            <w:r>
              <w:rPr>
                <w:rFonts w:ascii="Times New Roman" w:hAnsi="Times New Roman" w:eastAsia="仿宋_GB2312" w:cs="Times New Roman"/>
                <w:bCs/>
                <w:kern w:val="0"/>
                <w:szCs w:val="21"/>
              </w:rPr>
              <w:t>。</w:t>
            </w:r>
          </w:p>
          <w:p w14:paraId="6C819C1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36BDC50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1.漳州总包项目未对受限空间进行辨识、公示、明示，缺少有毒有害气体检测记录。</w:t>
            </w:r>
          </w:p>
          <w:p w14:paraId="155EFE0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①</w:t>
            </w:r>
            <w:r>
              <w:rPr>
                <w:rFonts w:ascii="Times New Roman" w:hAnsi="Times New Roman" w:eastAsia="仿宋_GB2312" w:cs="Times New Roman"/>
                <w:b/>
                <w:kern w:val="0"/>
                <w:szCs w:val="21"/>
              </w:rPr>
              <w:t>，共扣2分。</w:t>
            </w:r>
          </w:p>
          <w:p w14:paraId="2505BC7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2.大邑地勘项目部未对进洞通道采取隔离措施，不符合要求。</w:t>
            </w:r>
          </w:p>
          <w:p w14:paraId="2452B3D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①</w:t>
            </w:r>
            <w:r>
              <w:rPr>
                <w:rFonts w:ascii="Times New Roman" w:hAnsi="Times New Roman" w:eastAsia="仿宋_GB2312" w:cs="Times New Roman"/>
                <w:b/>
                <w:kern w:val="0"/>
                <w:szCs w:val="21"/>
              </w:rPr>
              <w:t>，共扣2分。</w:t>
            </w:r>
          </w:p>
        </w:tc>
      </w:tr>
      <w:tr w14:paraId="543F22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6A5965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5.4.2.1.（9）</w:t>
            </w:r>
          </w:p>
        </w:tc>
        <w:tc>
          <w:tcPr>
            <w:tcW w:w="265" w:type="pct"/>
            <w:tcBorders>
              <w:tl2br w:val="nil"/>
              <w:tr2bl w:val="nil"/>
            </w:tcBorders>
            <w:shd w:val="clear" w:color="auto" w:fill="FFFFFF"/>
            <w:vAlign w:val="center"/>
          </w:tcPr>
          <w:p w14:paraId="0023BE8A">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防火防爆</w:t>
            </w:r>
          </w:p>
        </w:tc>
        <w:tc>
          <w:tcPr>
            <w:tcW w:w="859" w:type="pct"/>
            <w:tcBorders>
              <w:tl2br w:val="nil"/>
              <w:tr2bl w:val="nil"/>
            </w:tcBorders>
            <w:shd w:val="clear" w:color="auto" w:fill="FFFFFF"/>
            <w:vAlign w:val="center"/>
          </w:tcPr>
          <w:p w14:paraId="7014E79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现场存放炸药、雷管等易燃易爆物品，必须得到当地公安部门的许可，按规定存放，指派专人负责保管，严格履行领、退料制度，并采取防静电接地措施和防雷措施，建立日常防火防爆检查制度。</w:t>
            </w:r>
          </w:p>
          <w:p w14:paraId="2CEBB39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现场防火、防爆安全设施齐全有效。</w:t>
            </w:r>
          </w:p>
          <w:p w14:paraId="51E6DE4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运输易燃、易爆等危险物品，应经当地公安部门批准，运输设备应采取防静电接地措施和防雷措施。</w:t>
            </w:r>
          </w:p>
          <w:p w14:paraId="62393DA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易燃易爆危险品库房与在建工程的防火间距不应小于15m，可燃材料堆场及其加工场、固定动火作业场与在建工程的防火间距不应小于10m，其它临时用房、临时设施与在建工程的防火间距不应小于6m。</w:t>
            </w:r>
          </w:p>
          <w:p w14:paraId="1684057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可燃材料堆场及其加工场、易燃易爆危险品库房不应布置在架空电力线下。</w:t>
            </w:r>
          </w:p>
          <w:p w14:paraId="0F073FD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易燃易爆危险品应专库存放、专人保管，严禁在办公区、生活区、工具房内存储易燃易爆品。</w:t>
            </w:r>
          </w:p>
          <w:p w14:paraId="0E46791F">
            <w:pPr>
              <w:widowControl/>
              <w:adjustRightInd w:val="0"/>
              <w:snapToGrid w:val="0"/>
              <w:ind w:firstLine="210" w:firstLineChars="100"/>
              <w:jc w:val="left"/>
              <w:rPr>
                <w:rFonts w:ascii="Times New Roman" w:hAnsi="Times New Roman" w:eastAsia="仿宋_GB2312" w:cs="Times New Roman"/>
                <w:bCs/>
                <w:color w:val="000000"/>
                <w:kern w:val="0"/>
                <w:szCs w:val="21"/>
              </w:rPr>
            </w:pPr>
            <w:r>
              <w:rPr>
                <w:rFonts w:ascii="Times New Roman" w:hAnsi="Times New Roman" w:eastAsia="仿宋_GB2312" w:cs="Times New Roman"/>
                <w:kern w:val="0"/>
                <w:szCs w:val="21"/>
              </w:rPr>
              <w:t>易燃易爆品库房内应使用防爆灯具。</w:t>
            </w:r>
          </w:p>
        </w:tc>
        <w:tc>
          <w:tcPr>
            <w:tcW w:w="859" w:type="pct"/>
            <w:tcBorders>
              <w:tl2br w:val="nil"/>
              <w:tr2bl w:val="nil"/>
            </w:tcBorders>
            <w:shd w:val="clear" w:color="auto" w:fill="FFFFFF"/>
            <w:vAlign w:val="center"/>
          </w:tcPr>
          <w:p w14:paraId="1741259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现场存放炸药、雷管不符合规定，扣2分。炸药、雷管的领、退料程序未严格履行制度要求，扣2分。未按规定采取防静电接地措施和防雷措施，扣1分/处。未建立日常防火防爆检查制度，扣1分。</w:t>
            </w:r>
          </w:p>
          <w:p w14:paraId="2A2C25D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现场防火、防爆安全设施有缺陷，扣2分/处。</w:t>
            </w:r>
          </w:p>
          <w:p w14:paraId="365ED99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运输易燃、易爆等危险物品，不符合规定，扣2分。</w:t>
            </w:r>
          </w:p>
          <w:p w14:paraId="64E87BC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易燃易爆危险品库房与在建工程的防火间距不符合要求的，扣2分/项。</w:t>
            </w:r>
          </w:p>
          <w:p w14:paraId="7B3059A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可燃材料堆场及其加工场、易燃易爆危险品库房布置在架空电力线下的，扣2分/项；易燃、可燃或有毒物质存储在办公区、生活区、工具房内，扣4分。</w:t>
            </w:r>
          </w:p>
          <w:p w14:paraId="643EAAA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易燃易爆危险品未专库存放、专人保管，扣1分/项。</w:t>
            </w:r>
          </w:p>
          <w:p w14:paraId="6C6C067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⑦</w:t>
            </w:r>
            <w:r>
              <w:rPr>
                <w:rFonts w:ascii="Times New Roman" w:hAnsi="Times New Roman" w:eastAsia="仿宋_GB2312" w:cs="Times New Roman"/>
                <w:color w:val="000000"/>
                <w:kern w:val="0"/>
                <w:szCs w:val="21"/>
              </w:rPr>
              <w:t>在办公室、宿舍、工具房内存储易燃易爆品，扣1分/项。</w:t>
            </w:r>
          </w:p>
          <w:p w14:paraId="43E5D8A1">
            <w:pPr>
              <w:adjustRightInd w:val="0"/>
              <w:snapToGrid w:val="0"/>
              <w:ind w:firstLine="210" w:firstLineChars="100"/>
              <w:jc w:val="left"/>
              <w:rPr>
                <w:rFonts w:ascii="Times New Roman" w:hAnsi="Times New Roman" w:eastAsia="仿宋_GB2312" w:cs="Times New Roman"/>
                <w:bCs/>
                <w:color w:val="000000"/>
                <w:szCs w:val="21"/>
              </w:rPr>
            </w:pPr>
            <w:r>
              <w:rPr>
                <w:rFonts w:ascii="Times New Roman" w:hAnsi="Times New Roman" w:eastAsia="宋体" w:cs="Times New Roman"/>
                <w:color w:val="000000"/>
                <w:kern w:val="0"/>
                <w:szCs w:val="21"/>
              </w:rPr>
              <w:t>⑧</w:t>
            </w:r>
            <w:r>
              <w:rPr>
                <w:rFonts w:ascii="Times New Roman" w:hAnsi="Times New Roman" w:eastAsia="仿宋_GB2312" w:cs="Times New Roman"/>
                <w:color w:val="000000"/>
                <w:kern w:val="0"/>
                <w:szCs w:val="21"/>
              </w:rPr>
              <w:t>易燃易爆品库房内未使用防爆灯具，扣2分/项。</w:t>
            </w:r>
          </w:p>
        </w:tc>
        <w:tc>
          <w:tcPr>
            <w:tcW w:w="195" w:type="pct"/>
            <w:tcBorders>
              <w:tl2br w:val="nil"/>
              <w:tr2bl w:val="nil"/>
            </w:tcBorders>
            <w:shd w:val="clear" w:color="auto" w:fill="FFFFFF"/>
            <w:vAlign w:val="center"/>
          </w:tcPr>
          <w:p w14:paraId="462B7653">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43D96678">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4</w:t>
            </w:r>
          </w:p>
        </w:tc>
        <w:tc>
          <w:tcPr>
            <w:tcW w:w="2305" w:type="pct"/>
            <w:tcBorders>
              <w:tl2br w:val="nil"/>
              <w:tr2bl w:val="nil"/>
            </w:tcBorders>
            <w:shd w:val="clear" w:color="auto" w:fill="FFFFFF"/>
            <w:vAlign w:val="center"/>
          </w:tcPr>
          <w:p w14:paraId="3CA1F60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0A3F33B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5.4防火防爆明确了如下规定：（1）现场存放炸药、雷管等易燃易爆物品，必须得到当地公安部门的许可，按规定存放，指派专人负责保管，严格履行领、退料制度，并采取防静电接地措施和防雷措施。（2）现场防火、防爆安全设施应齐全有效。（3）运输易燃、易爆等危险物品，应经当地公安部门批准，运输设备应采取防静电接地措施和防雷措施。</w:t>
            </w:r>
          </w:p>
          <w:p w14:paraId="3EE3238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1）查见设计分公司《作业安全管理办法》（SQE.01C06SJ-2020V1.0），其中“4.9防火防爆”，明确了7项相关要求。</w:t>
            </w:r>
          </w:p>
          <w:p w14:paraId="04E15AF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建设分公司《民用爆炸物品安全管理办法》（JS.BUM.06C0133），由安全质量环保部归口管理，对民用爆炸物品安全管理职责与权限、计划与购买、运输及转运、装卸、验收、储存、发放及领用、使用、销毁、治安防范、资质管理、事故调查处理等进行了规定，管理符合要求。</w:t>
            </w:r>
          </w:p>
          <w:p w14:paraId="118E66E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2.查见成都院安全检查记录，对防火防爆进行了检查，提出问题并及时整改闭合。</w:t>
            </w:r>
          </w:p>
          <w:p w14:paraId="76FDA86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422A444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1.施工现场炸药库由总包施工单位负责统一管理。</w:t>
            </w:r>
          </w:p>
          <w:p w14:paraId="0C68FBF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2.现场检查，引水隧洞、厂房内等作业面均按要求配置了消防灭火器器材。</w:t>
            </w:r>
          </w:p>
          <w:p w14:paraId="332EA04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3.现场检查期间，无运输易燃、易爆等危险物品。</w:t>
            </w:r>
          </w:p>
          <w:p w14:paraId="2CCAEC5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4.监理部已按要求在宿舍周围及办公区域配备了符合规定的消防器材。</w:t>
            </w:r>
          </w:p>
          <w:p w14:paraId="07ED8A1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5.查见《动火作业票》，施工单位按规定办理动火作业审批手续，监理部实施了备案管理。</w:t>
            </w:r>
          </w:p>
          <w:p w14:paraId="0B68DAD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漳州总包项目：</w:t>
            </w:r>
          </w:p>
          <w:p w14:paraId="7A29430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1.项目现场施工未不涉及爆炸施工。</w:t>
            </w:r>
          </w:p>
          <w:p w14:paraId="3A44CCB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2.现场检查，西溪南岸、管网等作业面均按要求配置了消防灭火器器材。</w:t>
            </w:r>
          </w:p>
          <w:p w14:paraId="3B2092D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3.现场检查期间，无运输易燃、易爆等危险物品。</w:t>
            </w:r>
          </w:p>
          <w:p w14:paraId="054E860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4.项目部已按要求在宿舍周围及办公区域配备了符合规定的消防器材。</w:t>
            </w:r>
          </w:p>
          <w:p w14:paraId="2810383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714C8C2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1.现场查见项目爆破作业涉及的炸药存储、运输、使用等统一由雅安中瑞工程爆破公司负责，采用专门的炸药运输车、雷管运输车拉运、存放和使用，有专人负责存放、保管和使用，满足要求。</w:t>
            </w:r>
          </w:p>
          <w:p w14:paraId="1E444D3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2.现场未见可燃材料堆场及其加工场、易燃易爆危险品库房等。</w:t>
            </w:r>
          </w:p>
          <w:p w14:paraId="32F2913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Cs/>
                <w:kern w:val="0"/>
                <w:szCs w:val="21"/>
              </w:rPr>
              <w:t>3.现场办公区、生活区、工具房内未见易燃、可燃或有毒物质存储。</w:t>
            </w:r>
          </w:p>
          <w:p w14:paraId="3544E1A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双江口设计项目：</w:t>
            </w:r>
          </w:p>
          <w:p w14:paraId="163D48D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此项为不适用项，故不参与评分。</w:t>
            </w:r>
          </w:p>
          <w:p w14:paraId="393AAECF">
            <w:pPr>
              <w:keepNext w:val="0"/>
              <w:keepLines w:val="0"/>
              <w:pageBreakBefore w:val="0"/>
              <w:widowControl/>
              <w:kinsoku/>
              <w:wordWrap/>
              <w:overflowPunct/>
              <w:topLinePunct w:val="0"/>
              <w:autoSpaceDE/>
              <w:autoSpaceDN/>
              <w:bidi w:val="0"/>
              <w:adjustRightInd w:val="0"/>
              <w:snapToGrid w:val="0"/>
              <w:ind w:left="0" w:leftChars="0" w:firstLine="211" w:firstLineChars="100"/>
              <w:jc w:val="left"/>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29A4FB44">
            <w:pPr>
              <w:keepNext w:val="0"/>
              <w:keepLines w:val="0"/>
              <w:pageBreakBefore w:val="0"/>
              <w:widowControl/>
              <w:kinsoku/>
              <w:wordWrap/>
              <w:overflowPunct/>
              <w:topLinePunct w:val="0"/>
              <w:autoSpaceDE/>
              <w:autoSpaceDN/>
              <w:bidi w:val="0"/>
              <w:adjustRightInd w:val="0"/>
              <w:snapToGrid w:val="0"/>
              <w:ind w:left="0" w:leftChars="0" w:firstLine="211" w:firstLineChars="100"/>
              <w:jc w:val="left"/>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大邑地勘项目</w:t>
            </w:r>
            <w:r>
              <w:rPr>
                <w:rFonts w:ascii="Times New Roman" w:hAnsi="Times New Roman" w:eastAsia="仿宋_GB2312" w:cs="Times New Roman"/>
                <w:b/>
                <w:bCs/>
                <w:kern w:val="0"/>
                <w:szCs w:val="21"/>
              </w:rPr>
              <w:t>洞内未</w:t>
            </w:r>
            <w:r>
              <w:rPr>
                <w:rFonts w:hint="eastAsia" w:ascii="Times New Roman" w:hAnsi="Times New Roman" w:eastAsia="仿宋_GB2312" w:cs="Times New Roman"/>
                <w:b/>
                <w:bCs/>
                <w:kern w:val="0"/>
                <w:szCs w:val="21"/>
                <w:lang w:val="en-US" w:eastAsia="zh-CN"/>
              </w:rPr>
              <w:t>配置</w:t>
            </w:r>
            <w:r>
              <w:rPr>
                <w:rFonts w:ascii="Times New Roman" w:hAnsi="Times New Roman" w:eastAsia="仿宋_GB2312" w:cs="Times New Roman"/>
                <w:b/>
                <w:bCs/>
                <w:kern w:val="0"/>
                <w:szCs w:val="21"/>
              </w:rPr>
              <w:t>灭火器。</w:t>
            </w:r>
          </w:p>
          <w:p w14:paraId="2919F6CC">
            <w:pPr>
              <w:keepNext w:val="0"/>
              <w:keepLines w:val="0"/>
              <w:pageBreakBefore w:val="0"/>
              <w:widowControl/>
              <w:kinsoku/>
              <w:wordWrap/>
              <w:overflowPunct/>
              <w:topLinePunct w:val="0"/>
              <w:autoSpaceDE/>
              <w:autoSpaceDN/>
              <w:bidi w:val="0"/>
              <w:adjustRightInd w:val="0"/>
              <w:snapToGrid w:val="0"/>
              <w:ind w:left="0" w:leftChars="0" w:firstLine="211" w:firstLineChars="100"/>
              <w:jc w:val="left"/>
              <w:textAlignment w:val="auto"/>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依据</w:t>
            </w:r>
            <w:r>
              <w:rPr>
                <w:rFonts w:hint="eastAsia" w:ascii="Times New Roman" w:hAnsi="Times New Roman" w:eastAsia="仿宋_GB2312" w:cs="Times New Roman"/>
                <w:b/>
                <w:bCs/>
                <w:kern w:val="0"/>
                <w:szCs w:val="21"/>
                <w:lang w:eastAsia="zh-CN"/>
              </w:rPr>
              <w:t>评分标准</w:t>
            </w:r>
            <w:r>
              <w:rPr>
                <w:rFonts w:hint="eastAsia" w:ascii="Times New Roman" w:hAnsi="Times New Roman" w:eastAsia="仿宋_GB2312" w:cs="Times New Roman"/>
                <w:b/>
                <w:bCs/>
                <w:kern w:val="0"/>
                <w:szCs w:val="21"/>
              </w:rPr>
              <w:t>②</w:t>
            </w:r>
            <w:r>
              <w:rPr>
                <w:rFonts w:ascii="Times New Roman" w:hAnsi="Times New Roman" w:eastAsia="仿宋_GB2312" w:cs="Times New Roman"/>
                <w:b/>
                <w:bCs/>
                <w:kern w:val="0"/>
                <w:szCs w:val="21"/>
              </w:rPr>
              <w:t>，共扣</w:t>
            </w:r>
            <w:r>
              <w:rPr>
                <w:rFonts w:hint="eastAsia" w:ascii="Times New Roman" w:hAnsi="Times New Roman" w:eastAsia="仿宋_GB2312" w:cs="Times New Roman"/>
                <w:b/>
                <w:bCs/>
                <w:kern w:val="0"/>
                <w:szCs w:val="21"/>
              </w:rPr>
              <w:t>2</w:t>
            </w:r>
            <w:r>
              <w:rPr>
                <w:rFonts w:ascii="Times New Roman" w:hAnsi="Times New Roman" w:eastAsia="仿宋_GB2312" w:cs="Times New Roman"/>
                <w:b/>
                <w:bCs/>
                <w:kern w:val="0"/>
                <w:szCs w:val="21"/>
              </w:rPr>
              <w:t>分。</w:t>
            </w:r>
          </w:p>
        </w:tc>
      </w:tr>
      <w:tr w14:paraId="565DDA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3BE8121B">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5.4.2.1.（10）</w:t>
            </w:r>
          </w:p>
        </w:tc>
        <w:tc>
          <w:tcPr>
            <w:tcW w:w="265" w:type="pct"/>
            <w:tcBorders>
              <w:tl2br w:val="nil"/>
              <w:tr2bl w:val="nil"/>
            </w:tcBorders>
            <w:shd w:val="clear" w:color="auto" w:fill="FFFFFF"/>
            <w:vAlign w:val="center"/>
          </w:tcPr>
          <w:p w14:paraId="1AF88D8B">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照明、通风、降尘等</w:t>
            </w:r>
          </w:p>
        </w:tc>
        <w:tc>
          <w:tcPr>
            <w:tcW w:w="859" w:type="pct"/>
            <w:tcBorders>
              <w:tl2br w:val="nil"/>
              <w:tr2bl w:val="nil"/>
            </w:tcBorders>
            <w:shd w:val="clear" w:color="auto" w:fill="FFFFFF"/>
            <w:vAlign w:val="center"/>
          </w:tcPr>
          <w:p w14:paraId="45D308C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在坑、洞、井内、电缆隧道及沟道内作业、夜间施工或自然采光差的作业场所，照明应满足安全作业和规范的要求。</w:t>
            </w:r>
          </w:p>
          <w:p w14:paraId="445D4A0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存在易燃易爆物质的场所，照明设备应符合防爆要求。</w:t>
            </w:r>
          </w:p>
          <w:p w14:paraId="5547F96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应急照明及指示灯标志应齐全，符合照明设计标准相关规定。</w:t>
            </w:r>
          </w:p>
          <w:p w14:paraId="6348EC9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空气流通不畅、存在可燃或有毒有害气体、粉尘含量超标的作业场所，应进行通风换气、防尘降尘处理等措施；配置个人安全防护用品。</w:t>
            </w:r>
          </w:p>
          <w:p w14:paraId="0B6A1FA4">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9DAF87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未按要求配置照明，扣2分/处。</w:t>
            </w:r>
          </w:p>
          <w:p w14:paraId="0121443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照明设备不符合防爆要求，扣2分/处。</w:t>
            </w:r>
          </w:p>
          <w:p w14:paraId="6620D61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应急照明及指示灯标志不齐全，扣1分/处。</w:t>
            </w:r>
          </w:p>
          <w:p w14:paraId="4A1E11F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未采取通风、防毒等安全措施，扣2分/处。</w:t>
            </w:r>
          </w:p>
          <w:p w14:paraId="0239BF4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当作业环境中粉尘达到或超过一定浓度，未进行防尘降尘处理，或处理后仍不符合相关要求，扣2分/处。</w:t>
            </w:r>
          </w:p>
          <w:p w14:paraId="154DEC9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未根据作业环境配置防护用品，扣2分/处。</w:t>
            </w:r>
          </w:p>
          <w:p w14:paraId="37CCD3E4">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D5D6BB3">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53118E08">
            <w:pPr>
              <w:adjustRightInd w:val="0"/>
              <w:snapToGrid w:val="0"/>
              <w:jc w:val="center"/>
              <w:rPr>
                <w:rFonts w:hint="eastAsia" w:ascii="Times New Roman" w:hAnsi="Times New Roman" w:eastAsia="宋体" w:cs="Times New Roman"/>
                <w:color w:val="000000"/>
                <w:szCs w:val="21"/>
                <w:lang w:eastAsia="zh-CN"/>
              </w:rPr>
            </w:pPr>
            <w:r>
              <w:rPr>
                <w:rFonts w:hint="eastAsia" w:ascii="Times New Roman" w:hAnsi="Times New Roman" w:eastAsia="宋体" w:cs="Times New Roman"/>
                <w:szCs w:val="21"/>
                <w:lang w:val="en-US" w:eastAsia="zh-CN"/>
              </w:rPr>
              <w:t>5</w:t>
            </w:r>
          </w:p>
        </w:tc>
        <w:tc>
          <w:tcPr>
            <w:tcW w:w="2305" w:type="pct"/>
            <w:tcBorders>
              <w:tl2br w:val="nil"/>
              <w:tr2bl w:val="nil"/>
            </w:tcBorders>
            <w:shd w:val="clear" w:color="auto" w:fill="FFFFFF"/>
            <w:vAlign w:val="center"/>
          </w:tcPr>
          <w:p w14:paraId="3CDEDAA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1B0FD5A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5.5照明、通风明确了如下规定：（1）在坑、洞、井内、电缆隧道及沟道内作业、夜间施工或自然采光差的作业场所，照明应满足安全作业和规范的要求。（2）存在易燃易爆物质的场所，照明设备应符合防爆要求。（3）应急照明及指示灯标志应齐全，符合照明设计标准相关规定。（4）空气流通不畅、存在可燃或有毒有害气体、粉尘含量超标的作业场所，应进行通风换气、防尘降尘处理等措施；配置个人安全防护用品。</w:t>
            </w:r>
          </w:p>
          <w:p w14:paraId="6A21BAC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1）查见成都院设计分公司《作业安全管理办法》（SQE.01C06SJ-2020V1.0），其中“4.10照明、通风、降尘”，明确了4项要求。</w:t>
            </w:r>
          </w:p>
          <w:p w14:paraId="3497D1A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危险作业管理办法》（JS.HSE.02C0113）《文明施工管理办法》（JS.HSE.02C0114）《施工作业岗位安全操作规程》（JS.BUM.06C0118），明确了由安全质量环保部归口管理，对施工作业岗位涉及的照明、通风、降尘等进行了规定，符合要求。</w:t>
            </w:r>
          </w:p>
          <w:p w14:paraId="5342C1C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2.查见成都院安全检查记录，对照明、通风、降尘等进行了检查，提出问题并及时整改闭合。</w:t>
            </w:r>
          </w:p>
          <w:p w14:paraId="43FAEF7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24E7D57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1.现场检查，施工现场坑、洞、井内作业、夜间施工或自然采光差的作业场所，配备了满足安全作业和规范要求的照明灯具，并按规定使用安全电压和防爆灯具。</w:t>
            </w:r>
          </w:p>
          <w:p w14:paraId="52BAC68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2.现场检查，洞内通风设备运行正常，个别作业人员按要求佩戴了防尘口罩等防护用品。</w:t>
            </w:r>
          </w:p>
          <w:p w14:paraId="70A7F8C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0AEDC68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1.检查施工现场坑、洞、井内作业、夜间施工或自然采光差的作业场所，配备了满足安全作业和规范要求的照明灯具，并按规定使用安全电压和防爆灯具。</w:t>
            </w:r>
          </w:p>
          <w:p w14:paraId="32715D4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lang w:val="zh-CN"/>
              </w:rPr>
            </w:pPr>
            <w:r>
              <w:rPr>
                <w:rFonts w:hint="eastAsia" w:ascii="Times New Roman" w:hAnsi="Times New Roman" w:eastAsia="仿宋_GB2312" w:cs="Times New Roman"/>
                <w:bCs/>
                <w:kern w:val="0"/>
                <w:szCs w:val="21"/>
                <w:lang w:val="zh-CN"/>
              </w:rPr>
              <w:t>2.现场检查，有限空间内作业通风设备运行正常，作业人员按要求佩戴了防尘口罩等防护用品。</w:t>
            </w:r>
          </w:p>
          <w:p w14:paraId="5CF8958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1683353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1.现场查见洞内配备了满足安全作业和规范要求的照明灯具，局部潮湿洞段安全电压等级不符合要求。</w:t>
            </w:r>
          </w:p>
          <w:p w14:paraId="675EE93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2.现场照明设备符合防爆要求。</w:t>
            </w:r>
          </w:p>
          <w:p w14:paraId="03CED39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3.现场应急照明及指示灯标志不齐全。</w:t>
            </w:r>
          </w:p>
          <w:p w14:paraId="63DD367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68CBB81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此项为不适用项，故不参与评分。</w:t>
            </w:r>
          </w:p>
          <w:p w14:paraId="64E921D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4492B4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2447D87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5.4.2.1.（11）</w:t>
            </w:r>
          </w:p>
        </w:tc>
        <w:tc>
          <w:tcPr>
            <w:tcW w:w="265" w:type="pct"/>
            <w:tcBorders>
              <w:tl2br w:val="nil"/>
              <w:tr2bl w:val="nil"/>
            </w:tcBorders>
            <w:shd w:val="clear" w:color="auto" w:fill="FFFFFF"/>
            <w:vAlign w:val="center"/>
          </w:tcPr>
          <w:p w14:paraId="7801503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临时用电</w:t>
            </w:r>
          </w:p>
        </w:tc>
        <w:tc>
          <w:tcPr>
            <w:tcW w:w="859" w:type="pct"/>
            <w:tcBorders>
              <w:tl2br w:val="nil"/>
              <w:tr2bl w:val="nil"/>
            </w:tcBorders>
            <w:shd w:val="clear" w:color="auto" w:fill="FFFFFF"/>
            <w:vAlign w:val="center"/>
          </w:tcPr>
          <w:p w14:paraId="671C3FA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临时用电配电系统、配电箱、开关柜等应按照相关规定设置，并经验收合格后方可投入使用。</w:t>
            </w:r>
          </w:p>
          <w:p w14:paraId="4AB42C1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临时用电设备在5台及以上或总容量在50kW及以上，按规定编制用电组织设计。临时用电组织设计及变更时，必须履行“编制、审核、批准”程序，由电气工程技术人员组织编制，经相关部门审核及具有法人资格企业的技术负责人批准后实施。变更用电组织设计时应补充有关图纸资料。</w:t>
            </w:r>
          </w:p>
          <w:p w14:paraId="2193BEC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变压器、配电箱等应设置醒目的警示标志。</w:t>
            </w:r>
          </w:p>
          <w:p w14:paraId="00FA209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定期进行临时用电安全检查。</w:t>
            </w:r>
          </w:p>
          <w:p w14:paraId="68836060">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9C7E61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经验收合格投入使用，扣1分/项。配电箱及开关柜破损，无防火、防雨功能，带电部位裸露，电线、电缆不符合安全要求，扣1分/处。未做到一机、一闸、一保护，扣2分。未按规定装设接地或接零保护，扣1分/处。</w:t>
            </w:r>
          </w:p>
          <w:p w14:paraId="2D3A202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临时用电设备在5台及以上或总容量在50kW及以上，未按规定编制用电组织设计，扣2分/项。用电组织设计未严格履行编审批程序，扣1分/项。</w:t>
            </w:r>
          </w:p>
          <w:p w14:paraId="74DCCDF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变压器、配电箱等未设置醒目的安全警示标志，扣1分。</w:t>
            </w:r>
          </w:p>
          <w:p w14:paraId="4C4AEC8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无临时用电定期检查记录的，扣1分。</w:t>
            </w:r>
          </w:p>
          <w:p w14:paraId="089E56F3">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4E98CBB">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63E287B4">
            <w:pPr>
              <w:adjustRightInd w:val="0"/>
              <w:snapToGrid w:val="0"/>
              <w:jc w:val="center"/>
              <w:rPr>
                <w:rFonts w:hint="eastAsia" w:ascii="Times New Roman" w:hAnsi="Times New Roman" w:eastAsia="宋体" w:cs="Times New Roman"/>
                <w:color w:val="000000"/>
                <w:szCs w:val="21"/>
                <w:lang w:val="en-US" w:eastAsia="zh-CN"/>
              </w:rPr>
            </w:pPr>
            <w:r>
              <w:rPr>
                <w:rFonts w:hint="eastAsia" w:ascii="Times New Roman" w:hAnsi="Times New Roman" w:eastAsia="宋体" w:cs="Times New Roman"/>
                <w:szCs w:val="21"/>
                <w:lang w:val="en-US" w:eastAsia="zh-CN"/>
              </w:rPr>
              <w:t>4</w:t>
            </w:r>
          </w:p>
        </w:tc>
        <w:tc>
          <w:tcPr>
            <w:tcW w:w="2305" w:type="pct"/>
            <w:tcBorders>
              <w:tl2br w:val="nil"/>
              <w:tr2bl w:val="nil"/>
            </w:tcBorders>
            <w:shd w:val="clear" w:color="auto" w:fill="FFFFFF"/>
            <w:vAlign w:val="center"/>
          </w:tcPr>
          <w:p w14:paraId="7B08C75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8BCE84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施工用电安全管理规定》（SQE.01C0228），明确了施工用电安全管理部门及其负责人、电气专职技术人员、电气作业人员、设备操作人员职责，对施工用电施工组织设计、施工用电安全管理与控制、施工用电安全检查、施工用电安全资料台账提出了管控要求。</w:t>
            </w:r>
          </w:p>
          <w:p w14:paraId="146B52C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1）查见设计分公司《作业安全管理办法》（SQE.01C06SJ-2020V1.0），其中“4.11临时用电”，明确了4项要求。</w:t>
            </w:r>
          </w:p>
          <w:p w14:paraId="3C0B884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临时用电安全管理办法》（JS.BUM.05C1401），由安全质量环保部归口管理，对管理的职责与权限、临时用电组织设计、用电安全管理与控制的基本规定、施工用电安全检查监督考核、用电安全事故处置、用电安全资料台帐、营地用电等进行了规定，管理符合要求。</w:t>
            </w:r>
          </w:p>
          <w:p w14:paraId="0546F6B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2.查见成都院安全检查记录，对临时用电等进行了检查，提出问题并及时整改闭合。</w:t>
            </w:r>
          </w:p>
          <w:p w14:paraId="1DE5735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4FCF258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1.查见监理部《主要设备、机具进场及调试》（2023年2月10日）中对柴油发电机（TZH-100、STC-30）的用电设备进行了检查批复，同意安装。</w:t>
            </w:r>
          </w:p>
          <w:p w14:paraId="440EC67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对上水库导流洞，即泄洪洞临时用电专项施工方案的批复》（（ETI/YYCX-EPC/152/2023））《上水库导流洞及泄洪洞临时用电施工方案（水电五局）》和监理《关于“下水库工程施工临时用电专项施工方案”的批复意见》（ETI/YYCX-EPC/138/2023），下水库工程的临时用电工程专项施工方案进行了批复。审批人均为总监：范林文。</w:t>
            </w:r>
          </w:p>
          <w:p w14:paraId="638312A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3.现场检查，变压器、配电箱均设置了“小心触电”、“禁止触摸”、“严禁翻越”等警示标志。</w:t>
            </w:r>
          </w:p>
          <w:p w14:paraId="66A1326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4.查见监理部《安全生产包保活动（临电、消防）检查通报》（ETI/YYCX-EPC/127/2024），于2024年04月28日，监理工程师组织对施工现场作业面施工用电安全开展专项安全检查。通报由监理部总监范林文签发。</w:t>
            </w:r>
          </w:p>
          <w:p w14:paraId="585A254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2F9698D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1.查见项目2023年9月20日《绝缘电阻测试记录》对大门一级配电箱、大门二级配电箱、抽水泵末级配电箱、扬尘监测系统进行了绝缘电阻测试记录符合进场要求。</w:t>
            </w:r>
          </w:p>
          <w:p w14:paraId="0DCA5F9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2.查见项目部于2023年编制的《临时用电专项施工方案》，小梅溪的临时用电工程专项施工方案进行了编制，编制人：常硕。</w:t>
            </w:r>
          </w:p>
          <w:p w14:paraId="54685B9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3.现场检查，变压器、配电箱均设置了“小心触电”、“禁止触摸”、“严禁翻越”等警示标志。</w:t>
            </w:r>
          </w:p>
          <w:p w14:paraId="2E84340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查见项目部《4月月度检查表》，里面对于临时用电进行检查，检查内容有：变压器、配电箱等应设置醒目的警示标志；采用三级配电、TN-S接零保护、二级漏电保护系统；供电变压器的使用、电压等级、线路设置、开关、漏电保护、灯具与易燃物的距离、施工照明等符合要求。</w:t>
            </w:r>
          </w:p>
          <w:p w14:paraId="2339A49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65DFC8B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1.查见成都院大邑抽蓄项目部编制的《临时用电施工方案》，编制人：朱利，审批人：梁云峰，未经分包单位技术负责人审批。</w:t>
            </w:r>
          </w:p>
          <w:p w14:paraId="3998A6B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2.查见成都院大邑抽蓄项目部施工区域涉及空压机、风机、扒渣机、水泵等设备，合计功率121KW，应编制临时用电方案，未见临电设施投入使用前的验收记录。</w:t>
            </w:r>
          </w:p>
          <w:p w14:paraId="5B3CA66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3.查见成都院大邑抽蓄项目部临时用电检维修记录，记录内容包括配电箱编号、漏保型号、外观等，符合要求。</w:t>
            </w:r>
          </w:p>
          <w:p w14:paraId="38BFAAC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4.查见成都院大邑抽蓄项目施工平洞内开关箱未设置明显的安全警示标识和检维修责任人。</w:t>
            </w:r>
          </w:p>
          <w:p w14:paraId="4A8DF20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5.查见成都院大邑抽蓄项目现场违规使用民用插线板为手电钻等临时设备提供电源。</w:t>
            </w:r>
          </w:p>
          <w:p w14:paraId="7DAD5FA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217EFA6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此项为不适用项，故不参与评分。</w:t>
            </w:r>
          </w:p>
          <w:p w14:paraId="70CEDBF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28EA277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云阳监理项目现场1号施工支洞开关箱接地系统采用接地线与现场就近系统锚杆（螺纹钢）连接，不符合要求。</w:t>
            </w:r>
          </w:p>
          <w:p w14:paraId="1791AB5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①</w:t>
            </w:r>
            <w:r>
              <w:rPr>
                <w:rFonts w:ascii="Times New Roman" w:hAnsi="Times New Roman" w:eastAsia="仿宋_GB2312" w:cs="Times New Roman"/>
                <w:b/>
                <w:kern w:val="0"/>
                <w:szCs w:val="21"/>
              </w:rPr>
              <w:t>，共扣</w:t>
            </w:r>
            <w:r>
              <w:rPr>
                <w:rFonts w:hint="eastAsia" w:ascii="Times New Roman" w:hAnsi="Times New Roman" w:eastAsia="仿宋_GB2312" w:cs="Times New Roman"/>
                <w:b/>
                <w:kern w:val="0"/>
                <w:szCs w:val="21"/>
              </w:rPr>
              <w:t>1</w:t>
            </w:r>
            <w:r>
              <w:rPr>
                <w:rFonts w:ascii="Times New Roman" w:hAnsi="Times New Roman" w:eastAsia="仿宋_GB2312" w:cs="Times New Roman"/>
                <w:b/>
                <w:kern w:val="0"/>
                <w:szCs w:val="21"/>
              </w:rPr>
              <w:t>分。</w:t>
            </w:r>
          </w:p>
        </w:tc>
      </w:tr>
      <w:tr w14:paraId="489690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34A8A30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5.4.2.1.（12）</w:t>
            </w:r>
          </w:p>
        </w:tc>
        <w:tc>
          <w:tcPr>
            <w:tcW w:w="265" w:type="pct"/>
            <w:tcBorders>
              <w:tl2br w:val="nil"/>
              <w:tr2bl w:val="nil"/>
            </w:tcBorders>
            <w:shd w:val="clear" w:color="auto" w:fill="FFFFFF"/>
            <w:vAlign w:val="center"/>
          </w:tcPr>
          <w:p w14:paraId="3D3B939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脚手架</w:t>
            </w:r>
          </w:p>
        </w:tc>
        <w:tc>
          <w:tcPr>
            <w:tcW w:w="859" w:type="pct"/>
            <w:tcBorders>
              <w:tl2br w:val="nil"/>
              <w:tr2bl w:val="nil"/>
            </w:tcBorders>
            <w:shd w:val="clear" w:color="auto" w:fill="FFFFFF"/>
            <w:vAlign w:val="center"/>
          </w:tcPr>
          <w:p w14:paraId="59D7A72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脚手架搭拆和使用，必须严格执行有关的安全技术规范；从事脚手架搭设和拆除的架子工，必须持有有效证件，并经体检合格。</w:t>
            </w:r>
          </w:p>
          <w:p w14:paraId="15BEC55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脚手架搭设应经验收合格后方能使用。</w:t>
            </w:r>
          </w:p>
          <w:p w14:paraId="6C834D3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脚手架搭拆前应编制专项方案；对超过一定规模的危险性较大脚手架搭拆方案，应组织专家论证。在暴雨、台风、暴风雪等极端天气前后、停用超过一个月组织对脚手架进行检查或重新验收。</w:t>
            </w:r>
          </w:p>
          <w:p w14:paraId="1646363E">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BD9FBA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未按规范搭拆和使用脚手架，扣2分。架子工未持有效证件或未经体检合格，扣1分/人。</w:t>
            </w:r>
          </w:p>
          <w:p w14:paraId="0EEABA0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使用未经验收合格的脚手架，扣1分/处。</w:t>
            </w:r>
          </w:p>
          <w:p w14:paraId="40DE0C7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脚手架搭拆前未编制专项方案，或超过一定规模的危险性较大脚手架搭拆方案未经论证，扣2分/项。</w:t>
            </w:r>
          </w:p>
          <w:p w14:paraId="416220D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极端天气前后、停用超过一个月未组织对脚手架进行检查或重新验收，扣2分。</w:t>
            </w:r>
          </w:p>
          <w:p w14:paraId="12B898AC">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597A6C9">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3D704578">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5</w:t>
            </w:r>
          </w:p>
        </w:tc>
        <w:tc>
          <w:tcPr>
            <w:tcW w:w="2305" w:type="pct"/>
            <w:tcBorders>
              <w:tl2br w:val="nil"/>
              <w:tr2bl w:val="nil"/>
            </w:tcBorders>
            <w:shd w:val="clear" w:color="auto" w:fill="FFFFFF"/>
            <w:vAlign w:val="center"/>
          </w:tcPr>
          <w:p w14:paraId="1A52D8E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AD0C83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5.8脚手架明确了如下规定:（1）脚手架搭拆和使用，必须严格执行有关的安全技术规范；从事脚手架搭设和拆除的架子工，必须持有有效证件，并经体检合格。（2）脚手架搭设应经验收合格后方能使用。（3）搭拆危险性较大的高大异形脚手架，施工前应编制专项方案；对超过一定规模的脚手架搭拆方案，应组织专家论证、审批。（4）在暴雨、台风、暴风雪等极端天气前后组织对脚手架进行检查或重新验收。</w:t>
            </w:r>
          </w:p>
          <w:p w14:paraId="6023765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1）查见设计分公司《作业安全管理办法》（SQE.01C06SJ-2020V1.0），其中“4.12脚手架”，明确了4项要求。</w:t>
            </w:r>
          </w:p>
          <w:p w14:paraId="0640DF2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2）查建设分公司《脚手架安全管理办法》（JS.HSE.02C0109），由安全质量环保部归口管理，对管理的职责与权限、脚手架搭设、检验、维护、拆除等作业过程安全管理进行了规定，管理符合要求。</w:t>
            </w:r>
          </w:p>
          <w:p w14:paraId="37D3D37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2.查见成都院安全检查记录，对脚手架等进行了检查，提出问题并及时整改闭合。</w:t>
            </w:r>
          </w:p>
          <w:p w14:paraId="1DE09A1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750B494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1.查见监理部2023年11月25日《对“EPC营地落地式脚手架安拆施工方案”的批复意见》（ETI/YYCX-EPC/354/2023），审批人：范林文，审批意见：同意承包人提交的EPC营地落地式脚手架安拆施工方案。</w:t>
            </w:r>
          </w:p>
          <w:p w14:paraId="321E350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2.抽查监理部2023年4月17日《汛期“四不两直”安全检查暨工作交流会议纪要》（ETI/YYCX-ZH/011/2023），于汛期组织对进场交通洞临时施工排架的安全状态进行了检查，检查人：范林文。</w:t>
            </w:r>
          </w:p>
          <w:p w14:paraId="7496582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C39F7E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1.查项目现场，按规范搭拆和使用脚手架，查架子工刘维荣，证书编号0915879202301014140</w:t>
            </w:r>
          </w:p>
          <w:p w14:paraId="14AF934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2.查11号桥支架、模板验收记录，验收人员：梁琛、吴建喜、刘亚军等人。</w:t>
            </w:r>
          </w:p>
          <w:p w14:paraId="38E6093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3.查见沉井超危大方案《九龙江流域（高新段）南岸河岸生态带修复提升工程—活力城市段沉井专项施工方案》，5.6沉井预制脚手架对沉井脚手架搭设布置进行要求。</w:t>
            </w:r>
          </w:p>
          <w:p w14:paraId="64FB1C0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4.查项目现场不存在极端天气停工一个月后再进行施工的现象。</w:t>
            </w:r>
          </w:p>
          <w:p w14:paraId="7B232B2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大邑地勘项目：</w:t>
            </w:r>
          </w:p>
          <w:p w14:paraId="5619A03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成都院大邑抽蓄项目查评期内无脚手架工程。</w:t>
            </w:r>
          </w:p>
          <w:p w14:paraId="413A85B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034E0C6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此项为不适用项，故不参与评分。</w:t>
            </w:r>
          </w:p>
          <w:p w14:paraId="7826BB1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290AE0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D166FDA">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5.4.2.1.（13）</w:t>
            </w:r>
          </w:p>
        </w:tc>
        <w:tc>
          <w:tcPr>
            <w:tcW w:w="265" w:type="pct"/>
            <w:tcBorders>
              <w:tl2br w:val="nil"/>
              <w:tr2bl w:val="nil"/>
            </w:tcBorders>
            <w:shd w:val="clear" w:color="auto" w:fill="FFFFFF"/>
            <w:vAlign w:val="center"/>
          </w:tcPr>
          <w:p w14:paraId="41CAD89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防洪度汛</w:t>
            </w:r>
          </w:p>
        </w:tc>
        <w:tc>
          <w:tcPr>
            <w:tcW w:w="859" w:type="pct"/>
            <w:tcBorders>
              <w:tl2br w:val="nil"/>
              <w:tr2bl w:val="nil"/>
            </w:tcBorders>
            <w:shd w:val="clear" w:color="auto" w:fill="FFFFFF"/>
            <w:vAlign w:val="center"/>
          </w:tcPr>
          <w:p w14:paraId="1B2E753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应成立防洪度汛工作领导小组，并明确职责。</w:t>
            </w:r>
          </w:p>
          <w:p w14:paraId="5A9C53D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有防洪度汛要求的项目部应按设计要求和现场实际情况编制防洪度汛方案、超标洪水应急预案，并组织落实。</w:t>
            </w:r>
          </w:p>
          <w:p w14:paraId="61D3D58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工程形象进度应满足防洪度汛的要求。</w:t>
            </w:r>
          </w:p>
          <w:p w14:paraId="69E85A2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项目部应组建抢险队伍，配备防洪度汛专用物资。</w:t>
            </w:r>
          </w:p>
          <w:p w14:paraId="451E1C5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项目部应在汛前对施工区域、办公区域和生活驻地等进行一次全面检查。</w:t>
            </w:r>
          </w:p>
          <w:p w14:paraId="0A75F61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项目部应建立汛期领导带班、值班制度，与地方、建设单位建立气象信息沟通渠道，及时发布气象、水情信息，组织巡查。</w:t>
            </w:r>
          </w:p>
          <w:p w14:paraId="283B8772">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546764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企业未成立防洪度汛工作领导小组，扣1分，未明确职责，扣1分。</w:t>
            </w:r>
          </w:p>
          <w:p w14:paraId="3490CE3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有防洪度汛要求的项目部未按设计要求和现场施工情况编制防洪度汛方案、超标洪水应急预案，汛前未组织落实，扣2分/项。</w:t>
            </w:r>
          </w:p>
          <w:p w14:paraId="2612690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工程形象进度不满足防洪度汛要求，扣2分/项。</w:t>
            </w:r>
          </w:p>
          <w:p w14:paraId="2EB3B1B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项目未组建抢险队伍、未配备防汛度汛专用物资，扣2分/项。</w:t>
            </w:r>
          </w:p>
          <w:p w14:paraId="1837CFF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汛前项目未对施工区域、办公区域和生活驻地等进行全面检查，扣2分/项。</w:t>
            </w:r>
          </w:p>
          <w:p w14:paraId="01C1AF4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项目在防汛度汛期间未建立汛期领导带班、值班制度，未与地方、建设单位建立气象信息沟通渠道，未及时发布气象、水情信息，未组织巡查，扣2分/项。</w:t>
            </w:r>
          </w:p>
          <w:p w14:paraId="2B4E996C">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B537982">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5CBC79A2">
            <w:pPr>
              <w:adjustRightInd w:val="0"/>
              <w:snapToGrid w:val="0"/>
              <w:jc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3</w:t>
            </w:r>
          </w:p>
        </w:tc>
        <w:tc>
          <w:tcPr>
            <w:tcW w:w="2305" w:type="pct"/>
            <w:tcBorders>
              <w:tl2br w:val="nil"/>
              <w:tr2bl w:val="nil"/>
            </w:tcBorders>
            <w:shd w:val="clear" w:color="auto" w:fill="FFFFFF"/>
            <w:vAlign w:val="center"/>
          </w:tcPr>
          <w:p w14:paraId="2D8E294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74D9A50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1.查见成都院《关于切实做好2024年防汛抗旱工作的通知》（2024〔24号〕），对2024年防洪度汛工作进行了总体安排。查见成都院《防洪度汛组织机构及职责》，</w:t>
            </w:r>
            <w:r>
              <w:rPr>
                <w:rFonts w:hint="eastAsia" w:ascii="Times New Roman" w:hAnsi="Times New Roman" w:eastAsia="仿宋_GB2312" w:cs="Times New Roman"/>
                <w:kern w:val="0"/>
                <w:szCs w:val="21"/>
                <w:lang w:val="en-US" w:eastAsia="zh-CN"/>
              </w:rPr>
              <w:t>明确了</w:t>
            </w:r>
            <w:r>
              <w:rPr>
                <w:rFonts w:hint="eastAsia" w:ascii="Times New Roman" w:hAnsi="Times New Roman" w:eastAsia="仿宋_GB2312" w:cs="Times New Roman"/>
                <w:kern w:val="0"/>
                <w:szCs w:val="21"/>
              </w:rPr>
              <w:t>防洪度汛应急领导小组负责领导防洪度汛工作</w:t>
            </w:r>
            <w:r>
              <w:rPr>
                <w:rFonts w:hint="eastAsia" w:ascii="Times New Roman" w:hAnsi="Times New Roman" w:eastAsia="仿宋_GB2312" w:cs="Times New Roman"/>
                <w:kern w:val="0"/>
                <w:szCs w:val="21"/>
                <w:lang w:val="en-US" w:eastAsia="zh-CN"/>
              </w:rPr>
              <w:t>和</w:t>
            </w:r>
            <w:r>
              <w:rPr>
                <w:rFonts w:hint="eastAsia" w:ascii="Times New Roman" w:hAnsi="Times New Roman" w:eastAsia="仿宋_GB2312" w:cs="Times New Roman"/>
                <w:kern w:val="0"/>
                <w:szCs w:val="21"/>
              </w:rPr>
              <w:t>领导小组5项职责。</w:t>
            </w:r>
          </w:p>
          <w:p w14:paraId="5A236B6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《作业安全管理办法》（SQE.01C06SJ-2020V1.0），其中“4.12防洪度汛”，明确了6项要求。查见成都院</w:t>
            </w:r>
            <w:r>
              <w:rPr>
                <w:rFonts w:hint="eastAsia" w:ascii="Times New Roman" w:hAnsi="Times New Roman" w:eastAsia="仿宋_GB2312" w:cs="Times New Roman"/>
                <w:kern w:val="0"/>
                <w:szCs w:val="21"/>
              </w:rPr>
              <w:t>设计分公司</w:t>
            </w:r>
            <w:r>
              <w:rPr>
                <w:rFonts w:hint="eastAsia" w:ascii="Times New Roman" w:hAnsi="Times New Roman" w:eastAsia="仿宋_GB2312" w:cs="Times New Roman"/>
                <w:kern w:val="0"/>
                <w:szCs w:val="21"/>
                <w:lang w:eastAsia="zh-CN"/>
              </w:rPr>
              <w:t>高处作业</w:t>
            </w:r>
            <w:r>
              <w:rPr>
                <w:rFonts w:ascii="Times New Roman" w:hAnsi="Times New Roman" w:eastAsia="仿宋_GB2312" w:cs="Times New Roman"/>
                <w:kern w:val="0"/>
                <w:szCs w:val="21"/>
              </w:rPr>
              <w:t>2024年4月12日印发《关于切实做好分公司2024年防汛抗旱工作的通知》（安质函〔2024〕7号），明确了防洪度汛应急领导小组，组长：邓兴富，副组长：刘亚洲、曹驾云；组员：左雷高等26人；明确了应急领导小组职责，包括“全面指导分公司防洪度汛应急管理工作，研究部署防洪度汛重大决策”等5条。查见大邑项目部发布的《关于大邑抽水蓄能电站勘测设计项目部成立防洪度汛工作领导小组的通知》（项目安环〔2024〕10号），经主要负责人签发实施。</w:t>
            </w:r>
          </w:p>
          <w:p w14:paraId="6121F88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建设分公司2024年8月30日发布的《关于调整工程建设分公司防洪度汛及地质灾害防治工作领导小组的通知》（建设〔2024〕71号），根据领导调整、机构人员变动情况，调整了防洪度汛及地质灾害防治领导小组成员，明确了工作职责。查</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《防洪度汛安全管理办法》（JS.HSE.01C0112），由安全质量环保部归口管理，对防洪度汛职责和权限、工程防汛、度汛工作内容等进行了规定，符合要求。</w:t>
            </w:r>
          </w:p>
          <w:p w14:paraId="424F578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2.查见成都院安全检查记录，对防洪度汛进行了检查，提出问题并及时整改闭合。</w:t>
            </w:r>
          </w:p>
          <w:p w14:paraId="5008C76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防洪度汛应急预案》（安质函〔2024〕7号）。查见大邑抽蓄项目编制了《防洪度汛专项应急预案》，并于4月22日开展了防洪度汛应以逃生演练。查见YX勘探项目部成立了应急抢险队伍，包含项目管理人员和分包单位人员，配备了交通车辆、工程设备、医疗设备、食品等设备物资。</w:t>
            </w:r>
            <w:r>
              <w:rPr>
                <w:rFonts w:hint="eastAsia" w:ascii="Times New Roman" w:hAnsi="Times New Roman" w:eastAsia="仿宋_GB2312" w:cs="Times New Roman"/>
                <w:kern w:val="0"/>
                <w:szCs w:val="21"/>
                <w:lang w:eastAsia="zh-CN"/>
              </w:rPr>
              <w:t>高处作业</w:t>
            </w:r>
            <w:r>
              <w:rPr>
                <w:rFonts w:ascii="Times New Roman" w:hAnsi="Times New Roman" w:eastAsia="仿宋_GB2312" w:cs="Times New Roman"/>
                <w:kern w:val="0"/>
                <w:szCs w:val="21"/>
              </w:rPr>
              <w:t>查阅大邑抽蓄项目部建立了应急物资台账，里面包含了防汛物资：尖稿、铁锹、雨衣、雨靴、对讲机、救生衣等，应急物资符合要求。查见JW区域汛前对各勘探作业点、营地等进行了地质灾害隐患排查。查见YX勘探项目部地质专业处出具了4月汛期地质灾害专项排查报告，并将报告向各作业单位进行了交底。</w:t>
            </w:r>
            <w:r>
              <w:rPr>
                <w:rFonts w:hint="eastAsia" w:ascii="Times New Roman" w:hAnsi="Times New Roman" w:eastAsia="仿宋_GB2312" w:cs="Times New Roman"/>
                <w:kern w:val="0"/>
                <w:szCs w:val="21"/>
                <w:lang w:eastAsia="zh-CN"/>
              </w:rPr>
              <w:t>高处作业</w:t>
            </w:r>
            <w:r>
              <w:rPr>
                <w:rFonts w:ascii="Times New Roman" w:hAnsi="Times New Roman" w:eastAsia="仿宋_GB2312" w:cs="Times New Roman"/>
                <w:kern w:val="0"/>
                <w:szCs w:val="21"/>
              </w:rPr>
              <w:t>查见大邑抽蓄项目部安全检查记录（大邑项目纪要〔2024〕2号），4月15日由</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副总经理常祖平、副总经理兼安全总监曹驾云带队，分公司安全质量环保部、勘察中心相关人员参与，对平洞施工区域进行了安全汛前安全检查，并提出了6条整改问题及建议。</w:t>
            </w:r>
          </w:p>
          <w:p w14:paraId="6A569F5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已启动了预警机制，通过微信、企信通、电话等媒介，保证在第一时间接收并传递预警信息。同时督促各项目部与上级单位、分包人建立天气预报、异常天气、自然灾害、流域水清等预警信息传送机制，通过各种途径保证信息接收与传递，重要预警信息还应建立接收确认机制，收到预警信息立即采取相应预警行动。</w:t>
            </w:r>
          </w:p>
          <w:p w14:paraId="2C13832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62C26B4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部《关于发布联合体监理部2024年度防洪度汛方案、应急预案的通知》（云阳建全监安【2024】008号）以及《重庆云阳建全抽水蓄能电站EPC总承包项目联合体监理部防洪度汛专项应急预案》（ETI-JQYA-11-2024(R0)）和《重庆云阳建全抽水蓄能电站EPC总承包项目联合体监理部关于修订安全生产监督网领导小组等领导小组的通知》（云阳建全监安【2024】006号），监理部成立了以总监理工程师范林文为组长，胡庆为常务副组长、徐鹏程、曹华、韩锐为副组长的2024年度防洪度汛领导小组，下设工作组若干，并在应急预案2.2节及通知第二节中明确了各级人员的职责。</w:t>
            </w:r>
          </w:p>
          <w:p w14:paraId="6F022EE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监理部对施工单位的批复文件：《对“2024年超标洪水应急预案”的审查意见》（ETI/YYCX-EPC/114/2024）、《对“2024年截流后上、下库截流后防洪度汛”的批复》（ETI/YYCX-EPC/135-1/2024）、《对云阳建全抽水蓄能电站2024年度防洪度汛方案的批复》（ETI/YYCX-EPC/098/2024），承包人均按设计要求和现场实际编制了防洪度汛方案和应急预案；汛前各参建单位均组织实施。</w:t>
            </w:r>
          </w:p>
          <w:p w14:paraId="128D0FA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监理部2024年04月23日发布的《汛前专项检查暨五一节前综合安全检查通报》（ETI/YYCX-EPC/120/2024），提出了现场存在的18项问题，其中13项截止整改期限日为4月30日，承包人已全部完成整改。目前工程形象进度满足防洪度汛要求。</w:t>
            </w:r>
          </w:p>
          <w:p w14:paraId="3A03D54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4.查见监理部《2024年汛前安全检查会议纪要》（ETI/YYCX-ZH/017/2024），对承包人抢险队伍、防汛物资情况进行检查，提出了汛期度汛物资储备不到位的问题，承包人按要求整改并经监理工程师验收通过。</w:t>
            </w:r>
          </w:p>
          <w:p w14:paraId="39B5B6A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见监理部2024年4月1日《联合体监理部办公生活区安全、环境卫生、消防检查通报》（ETI/YYCX-NBTB/002/2024），由安全环保部联合综合管理部组织对监理部内部办公区进行了安全、环境卫生、消防专项检查，提出了1条问题，由综合管理部组织整改，安全环保部验收，验收人：王姿淇，验收意见：按要求整改完成。</w:t>
            </w:r>
          </w:p>
          <w:p w14:paraId="340E897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6.查见监理项目部《2024年度防汛值班表》及监理部防汛工作微信群，明确了值班领导、值班人员、值班司机及其联系方式等信息，并及时在工作群内发布气象、水情信息。查见《重庆云阳建全抽水蓄能电站EPC总承包项目联合体监理部防洪度汛专项应急预案-JQ-2024》</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6.2有关应急部门、机构及人员联系方式</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，与地方、建设单位建立气象信息沟通渠道；及时发布气象、水情信息。</w:t>
            </w:r>
          </w:p>
          <w:p w14:paraId="5ECE002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2A7E6AB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见项目部《05洪水灾害应急预案》（LSFZ-YJYA-05）《极端天气应急预案》（LSFZ-YJYA-02）、《关于成立漳州高新区绿色发展生态治理项目工程总承包（EPC）项目部防洪度汛领导小组通知》（EPC（HSE）2024-06号），项目部成立了以项目经理孙宝来为组长，苏元舟、李季、龙俊宏为副组长、孟凡理、钟权、张荣贵、刘晓明、周孝华、王丰建、周荣、武占江、罗真行、韩建科、贾越强、方少艺、常玉刚、林哲、冯本军、赵梦伟、张晶晶、潘文凯、孙新星、杨生、张祎为组员的2024年度防洪度汛领导小组，下设工作组若干，并在应急预案2.3节应急工作组中明确了各级人员的职责。</w:t>
            </w:r>
          </w:p>
          <w:p w14:paraId="1DB5D0D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见成都院《漳州项目小流域2024年防洪度汛技术要求》，查见项目部批复文件《九龙江流域(高新段)南岸河岸生态带修复提升工程--活力城市段》(编码：GXJLJNA)高处作业，承包人均按设计要求和现场实际编制了防洪度汛方案和应急预案。查见《防洪度汛方案》防洪度汛方案《出水闸度汛方案》《小流域防洪度汛超标准专项方案》《小流域防洪度汛专项方案》专项方案。</w:t>
            </w:r>
          </w:p>
          <w:p w14:paraId="380119D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3.查见项目部2024年04月22日发布的《2024年汛前专项检查通报》（EPC(HSE)-JC-2024-17号），提出了现场存在的4项问题，其中4项截止整改期限日为4月29日，承包人已全部完成整改。</w:t>
            </w:r>
          </w:p>
          <w:p w14:paraId="511D741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查见项目部2023年4月25日《关于成立漳州高新区绿色发展生态治理项目工程总承包（EPC）项目部应急救援队伍通知》（EPC（HSE）2023-05号），项目部建立了抢险队伍、查见项目部2024年04月22日发布的《2024年汛前专项检查通报》（EPC(HSE)-JC-2024-17号）对防汛物资进行了检查。</w:t>
            </w:r>
          </w:p>
          <w:p w14:paraId="4AEC82F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5.查见项目部2024年04月22日发布的《2024年汛前专项检查通报》（EPC(HSE)-JC-2024-17号）对防汛物资进行了检查，由安全环保部联合综合管理部组织对项目部施工区域、查见项目部2024年3月27日《消防安全检查表》对营地宿舍仓库等场所开展火灾隐患专项检查，提出了5条问题，由施工项目部组织整改，安全环保部验收，验收人：赵宗润，验收意见：按要求整改完成。</w:t>
            </w:r>
          </w:p>
          <w:p w14:paraId="5087BB4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lang w:val="zh-CN"/>
              </w:rPr>
            </w:pPr>
            <w:r>
              <w:rPr>
                <w:rFonts w:hint="eastAsia" w:ascii="Times New Roman" w:hAnsi="Times New Roman" w:eastAsia="仿宋_GB2312" w:cs="Times New Roman"/>
                <w:bCs/>
                <w:kern w:val="0"/>
                <w:szCs w:val="21"/>
                <w:lang w:val="zh-CN"/>
              </w:rPr>
              <w:t>6.查见项目部《2024年度防汛值班表》及项目部漳州绿色发展项目极端天气预警群，明确了值班领导、值班人员、值班司机及其联系方式等信息，并2024年4月30日对大风天气，大家户外作业注意安全。及时在工作群内发布气象、水情信息。</w:t>
            </w:r>
          </w:p>
          <w:p w14:paraId="2DE2E86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62EF0B7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1.查见成都院大邑抽蓄项目部发布的《关于大邑抽水蓄能电站勘测设计项目部成立防洪度汛工作领导小组的通知》【项目安环（2024）10号】，经主要负责人签发实施。</w:t>
            </w:r>
          </w:p>
          <w:p w14:paraId="3C13B44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2.项目部未编制防洪度汛方案，未建立防洪度汛值班表。</w:t>
            </w:r>
          </w:p>
          <w:p w14:paraId="6C69CAF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w:t>
            </w:r>
            <w:r>
              <w:rPr>
                <w:rFonts w:hint="eastAsia" w:ascii="Times New Roman" w:hAnsi="Times New Roman" w:eastAsia="仿宋_GB2312" w:cs="Times New Roman"/>
                <w:bCs/>
                <w:kern w:val="0"/>
                <w:szCs w:val="21"/>
                <w:lang w:eastAsia="zh-CN"/>
              </w:rPr>
              <w:t>高处作业</w:t>
            </w:r>
            <w:r>
              <w:rPr>
                <w:rFonts w:ascii="Times New Roman" w:hAnsi="Times New Roman" w:eastAsia="仿宋_GB2312" w:cs="Times New Roman"/>
                <w:bCs/>
                <w:kern w:val="0"/>
                <w:szCs w:val="21"/>
              </w:rPr>
              <w:t>见成都院大邑抽蓄项目部 编制了《防洪度汛专项应急预案》，并于4月22日开展了防洪度汛应以逃生演练。</w:t>
            </w:r>
          </w:p>
          <w:p w14:paraId="357BA45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4.查见成都院大邑抽蓄项目部建立了应急物资台账，里面包含了防汛物资：尖稿、铁锹、雨衣、雨靴、对讲机、救生衣等，应急物资符合要求。</w:t>
            </w:r>
          </w:p>
          <w:p w14:paraId="6331E50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5.查见成都院大邑抽蓄项目安全检查记录（大邑项目纪要【2024】2号），4月15日由</w:t>
            </w:r>
            <w:r>
              <w:rPr>
                <w:rFonts w:hint="eastAsia" w:ascii="Times New Roman" w:hAnsi="Times New Roman" w:eastAsia="仿宋_GB2312" w:cs="Times New Roman"/>
                <w:bCs/>
                <w:kern w:val="0"/>
                <w:szCs w:val="21"/>
              </w:rPr>
              <w:t>设计分公司</w:t>
            </w:r>
            <w:r>
              <w:rPr>
                <w:rFonts w:ascii="Times New Roman" w:hAnsi="Times New Roman" w:eastAsia="仿宋_GB2312" w:cs="Times New Roman"/>
                <w:bCs/>
                <w:kern w:val="0"/>
                <w:szCs w:val="21"/>
              </w:rPr>
              <w:t>副总经理常祖平、副总经理兼安全总监曹驾云带队，分公司安全质量环保部、勘察中心相关人员参与，对平洞施工区域进行了安全汛前安全检查，并提出了6条整改问题及建议，项目部完成了整改。</w:t>
            </w:r>
          </w:p>
          <w:p w14:paraId="1C61573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6991ED0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1.查见《关于成立双江口项目部防洪度汛应急领导小组的通知》（双项目函字[2024]004</w:t>
            </w:r>
            <w:r>
              <w:rPr>
                <w:rFonts w:hint="eastAsia" w:ascii="Times New Roman" w:hAnsi="Times New Roman" w:eastAsia="仿宋_GB2312" w:cs="Times New Roman"/>
                <w:bCs/>
                <w:kern w:val="0"/>
                <w:szCs w:val="21"/>
                <w:lang w:eastAsia="zh-CN"/>
              </w:rPr>
              <w:t>高处作业</w:t>
            </w:r>
            <w:r>
              <w:rPr>
                <w:rFonts w:ascii="Times New Roman" w:hAnsi="Times New Roman" w:eastAsia="仿宋_GB2312" w:cs="Times New Roman"/>
                <w:bCs/>
                <w:kern w:val="0"/>
                <w:szCs w:val="21"/>
              </w:rPr>
              <w:t>号）和《大渡河双江口项目部防洪度汛组织机构及职责》等文件，明确了项目部主要领导和相关负责人的相关职责。在项目部现场查见由业主单位下发的“关于调整双江口水电站工程防洪度汛工作领导小组的通知（国能大双安【2024】137号）”文件，领导小组成员包含了设计项目部主要负责人李永红等人。</w:t>
            </w:r>
          </w:p>
          <w:p w14:paraId="3121237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项目部发文《四川大渡河双江口水电站枢纽工程区2024年防洪度汛技术要求》文件，明确了2024年防洪度汛总体要求、防洪度汛重点项目、防洪度汛标准、汛前工程形象面貌要求、有关要求与建议等相关内容，并提交业主分发各参建单位。</w:t>
            </w:r>
          </w:p>
          <w:p w14:paraId="2BEA15D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3.查证项目部防汛演练方案、脚本、总结、评估等相关资料，均已开展防汛演练。</w:t>
            </w:r>
          </w:p>
          <w:p w14:paraId="0BD7777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业主单位下发的“关于印发《双江口水电站防汛应急抢险队伍人员名单》的通知（国能大双安【2024】63号）”文件，建立了包含有关参建单位的人员。查见项目部建立的应急物资台账，包括雨衣、雨鞋、救生衣、担架、食品等应急物资。</w:t>
            </w:r>
          </w:p>
          <w:p w14:paraId="49437CB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5.查见《双江口水电站枢纽工程区2023年地质灾害危险源排查报告》项目部汛前对各工程作业点、营地周围等进行了地质灾害隐患排查，并将报告向各作业单位进行了交底。</w:t>
            </w:r>
          </w:p>
          <w:p w14:paraId="6384D3B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6.查证《防汛值班人员报送》《值班情况报送》项目部汛期建立汛期领导带班、值班制度；在QQ内部交流群及时推送地灾信息、气象信息，每天推送水位、流量等信息，发生异常时加密推送并进行预警。查见项目部2024年4-8月防洪度汛及防地灾值班情况记录，内容详实有效。</w:t>
            </w:r>
          </w:p>
          <w:p w14:paraId="71B46F1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164F9D7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双江口设计</w:t>
            </w:r>
            <w:r>
              <w:rPr>
                <w:rFonts w:ascii="Times New Roman" w:hAnsi="Times New Roman" w:eastAsia="仿宋_GB2312" w:cs="Times New Roman"/>
                <w:b/>
                <w:bCs/>
                <w:kern w:val="0"/>
                <w:szCs w:val="21"/>
              </w:rPr>
              <w:t>项目部未组建或委托应急救援队伍。</w:t>
            </w:r>
          </w:p>
          <w:p w14:paraId="59D0DC3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bCs/>
                <w:kern w:val="0"/>
                <w:szCs w:val="21"/>
              </w:rPr>
              <w:t>依据</w:t>
            </w:r>
            <w:r>
              <w:rPr>
                <w:rFonts w:hint="eastAsia" w:ascii="Times New Roman" w:hAnsi="Times New Roman" w:eastAsia="仿宋_GB2312" w:cs="Times New Roman"/>
                <w:b/>
                <w:bCs/>
                <w:kern w:val="0"/>
                <w:szCs w:val="21"/>
                <w:lang w:eastAsia="zh-CN"/>
              </w:rPr>
              <w:t>评分标准</w:t>
            </w:r>
            <w:r>
              <w:rPr>
                <w:rFonts w:hint="eastAsia" w:ascii="Times New Roman" w:hAnsi="Times New Roman" w:eastAsia="仿宋_GB2312" w:cs="Times New Roman"/>
                <w:b/>
                <w:bCs/>
                <w:kern w:val="0"/>
                <w:szCs w:val="21"/>
              </w:rPr>
              <w:t>④</w:t>
            </w:r>
            <w:r>
              <w:rPr>
                <w:rFonts w:ascii="Times New Roman" w:hAnsi="Times New Roman" w:eastAsia="仿宋_GB2312" w:cs="Times New Roman"/>
                <w:b/>
                <w:bCs/>
                <w:kern w:val="0"/>
                <w:szCs w:val="21"/>
              </w:rPr>
              <w:t>，共扣</w:t>
            </w:r>
            <w:r>
              <w:rPr>
                <w:rFonts w:hint="eastAsia" w:ascii="Times New Roman" w:hAnsi="Times New Roman" w:eastAsia="仿宋_GB2312" w:cs="Times New Roman"/>
                <w:b/>
                <w:bCs/>
                <w:kern w:val="0"/>
                <w:szCs w:val="21"/>
              </w:rPr>
              <w:t>2</w:t>
            </w:r>
            <w:r>
              <w:rPr>
                <w:rFonts w:ascii="Times New Roman" w:hAnsi="Times New Roman" w:eastAsia="仿宋_GB2312" w:cs="Times New Roman"/>
                <w:b/>
                <w:bCs/>
                <w:kern w:val="0"/>
                <w:szCs w:val="21"/>
              </w:rPr>
              <w:t>分。</w:t>
            </w:r>
          </w:p>
        </w:tc>
      </w:tr>
      <w:tr w14:paraId="5F8714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D0CFCB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5.4.2.1.（14）</w:t>
            </w:r>
          </w:p>
        </w:tc>
        <w:tc>
          <w:tcPr>
            <w:tcW w:w="265" w:type="pct"/>
            <w:tcBorders>
              <w:tl2br w:val="nil"/>
              <w:tr2bl w:val="nil"/>
            </w:tcBorders>
            <w:shd w:val="clear" w:color="auto" w:fill="FFFFFF"/>
            <w:vAlign w:val="center"/>
          </w:tcPr>
          <w:p w14:paraId="5386A68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消防安全</w:t>
            </w:r>
          </w:p>
        </w:tc>
        <w:tc>
          <w:tcPr>
            <w:tcW w:w="859" w:type="pct"/>
            <w:tcBorders>
              <w:tl2br w:val="nil"/>
              <w:tr2bl w:val="nil"/>
            </w:tcBorders>
            <w:shd w:val="clear" w:color="auto" w:fill="FFFFFF"/>
            <w:vAlign w:val="center"/>
          </w:tcPr>
          <w:p w14:paraId="5BC843A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消防安全管理制度应明确消防管理流程和要求，并建立消防管理组织机构。</w:t>
            </w:r>
          </w:p>
          <w:p w14:paraId="3519A4A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定期开展办公场所、营地宿舍、仓库、加工场地等安全消防工作的检查。</w:t>
            </w:r>
          </w:p>
          <w:p w14:paraId="6FD21A4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建立动态重点防火部位档案，实施过程管控。</w:t>
            </w:r>
          </w:p>
          <w:p w14:paraId="14429A4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各区域的消防设施有效，消防器材配备满足要求，建立消防设备设施台帐，并定期进行检查、试验，确保消防设备设施完好有效。</w:t>
            </w:r>
          </w:p>
          <w:p w14:paraId="79DF4F6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消防通道保证通畅，应急设施齐全、完好。</w:t>
            </w:r>
          </w:p>
          <w:p w14:paraId="73A03A1C">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4D7563B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未建立消防管理组织机构，扣2分。</w:t>
            </w:r>
          </w:p>
          <w:p w14:paraId="6BF6591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未定期开展办公场所、营地宿舍、仓库、加工场地等安全消防工作的检查，扣1分/项。</w:t>
            </w:r>
          </w:p>
          <w:p w14:paraId="0441583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未按要求配备相应的消防器材，或消防器材失效，扣1分/项。</w:t>
            </w:r>
          </w:p>
          <w:p w14:paraId="7449290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未建立动态的重点防火部位或场所清单和档案，扣1分/项。</w:t>
            </w:r>
          </w:p>
          <w:p w14:paraId="7FE9A28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消防通道堵塞，扣1分/处，应急设施不齐全或破损，扣1分/处。</w:t>
            </w:r>
          </w:p>
          <w:p w14:paraId="46F8B631">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16456456">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0EEF4F70">
            <w:pPr>
              <w:adjustRightInd w:val="0"/>
              <w:snapToGrid w:val="0"/>
              <w:jc w:val="center"/>
              <w:rPr>
                <w:rFonts w:hint="eastAsia" w:ascii="Times New Roman" w:hAnsi="Times New Roman" w:eastAsia="仿宋_GB2312" w:cs="Times New Roman"/>
                <w:color w:val="000000"/>
                <w:szCs w:val="21"/>
                <w:lang w:eastAsia="zh-CN"/>
              </w:rPr>
            </w:pPr>
            <w:r>
              <w:rPr>
                <w:rFonts w:hint="eastAsia" w:ascii="Times New Roman" w:hAnsi="Times New Roman" w:eastAsia="宋体" w:cs="Times New Roman"/>
                <w:szCs w:val="21"/>
                <w:lang w:val="en-US" w:eastAsia="zh-CN"/>
              </w:rPr>
              <w:t>1</w:t>
            </w:r>
          </w:p>
        </w:tc>
        <w:tc>
          <w:tcPr>
            <w:tcW w:w="2305" w:type="pct"/>
            <w:tcBorders>
              <w:tl2br w:val="nil"/>
              <w:tr2bl w:val="nil"/>
            </w:tcBorders>
            <w:shd w:val="clear" w:color="auto" w:fill="FFFFFF"/>
            <w:vAlign w:val="center"/>
          </w:tcPr>
          <w:p w14:paraId="00808A7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276CCF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制定了《办公区消防安全管理办法》，对公司办公区域的消防安全进行管理。明确了消防安全目标责任制、安全疏散设施管理、消防设施设备及器材维护管理、用用电、安全管理、燃气和电器设备的管理等内容，但未明确消防管理流程和要求，未建立消防管理组织机构。</w:t>
            </w:r>
          </w:p>
          <w:p w14:paraId="47CCB34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安全生产责任制》（SQE.01C01SJ-2022V1.0），明确了综合管理部负责分公司消防安全管理。查见成都院设计分公司《作业安全管理办法》（SQE.01C06SJ-2020V1.0），其中“4.14消防安全”，明确了5项要求。</w:t>
            </w:r>
          </w:p>
          <w:p w14:paraId="0F280E0D">
            <w:pPr>
              <w:keepNext w:val="0"/>
              <w:keepLines w:val="0"/>
              <w:pageBreakBefore w:val="0"/>
              <w:kinsoku/>
              <w:wordWrap/>
              <w:overflowPunct/>
              <w:topLinePunct w:val="0"/>
              <w:autoSpaceDE/>
              <w:autoSpaceDN/>
              <w:bidi w:val="0"/>
              <w:ind w:left="0" w:leftChars="0" w:firstLine="210" w:firstLineChars="100"/>
              <w:textAlignment w:val="auto"/>
            </w:pPr>
          </w:p>
          <w:p w14:paraId="41E2774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建设分公司《消防安全管理办法》（JS.HSE.01C0129），由安全质量环保部归口管理，对消防安全管理职责权限、消防安全目标责任制、安全疏散设施管理、消防设施设备及器材维护管理、消防安全检查、消防安全宣传教育和培训、消防应急疏散预案和演练、消防档案管理等进行了规定，管理符合要求。</w:t>
            </w:r>
          </w:p>
          <w:p w14:paraId="16B2684D">
            <w:pPr>
              <w:keepNext w:val="0"/>
              <w:keepLines w:val="0"/>
              <w:pageBreakBefore w:val="0"/>
              <w:kinsoku/>
              <w:wordWrap/>
              <w:overflowPunct/>
              <w:topLinePunct w:val="0"/>
              <w:autoSpaceDE/>
              <w:autoSpaceDN/>
              <w:bidi w:val="0"/>
              <w:ind w:left="0" w:leftChars="0" w:firstLine="210" w:firstLineChars="100"/>
              <w:textAlignment w:val="auto"/>
            </w:pPr>
            <w:r>
              <w:rPr>
                <w:rFonts w:hint="eastAsia" w:ascii="Times New Roman" w:hAnsi="Times New Roman" w:eastAsia="仿宋_GB2312" w:cs="Times New Roman"/>
                <w:kern w:val="0"/>
                <w:szCs w:val="21"/>
              </w:rPr>
              <w:t>2.查见成都院委托四川消防工程安装有限公司对成都院温江办公区行政楼每月进行消防工程月检，维保单位资质、安全许可满足要求。</w:t>
            </w:r>
          </w:p>
          <w:p w14:paraId="6C67BB28">
            <w:pPr>
              <w:keepNext w:val="0"/>
              <w:keepLines w:val="0"/>
              <w:pageBreakBefore w:val="0"/>
              <w:kinsoku/>
              <w:wordWrap/>
              <w:overflowPunct/>
              <w:topLinePunct w:val="0"/>
              <w:autoSpaceDE/>
              <w:autoSpaceDN/>
              <w:bidi w:val="0"/>
              <w:ind w:left="0" w:leftChars="0" w:firstLine="210" w:firstLineChars="100"/>
              <w:textAlignment w:val="auto"/>
            </w:pPr>
          </w:p>
          <w:p w14:paraId="44850B0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p>
          <w:p w14:paraId="18AB92F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见四川消防工程安装有限公司对成都院温江办公区行政楼在2024年3月的《维修保养情况》中列出相关隐患有“（1）部分风管损坏，已在更换中。（2）电气火灾系统主机和部分模块损坏，建议及时维修。（3）总坪4个水泵接合器故障和总坪管道漏水，建议及时维修。（4）篮球场和A座大厅水炮故障，建议及时维修”。目前正在整改之中。2024年进行了3次消防安全检查，对公司三个办公区进行消防、综合治理抽查，主要针对各办公区消防重点部位，消防系统相关部位及物业日常消防管理工作进行抽查，同时重点在节假日前针对办公区防火等组织专项检查。</w:t>
            </w:r>
          </w:p>
          <w:p w14:paraId="61D7146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查见成都院按消防相关要求，配置消防报警系统、消防喷水灭火系统、气体灭火系统（针对档案室、通讯机房、高低压配电房）、水喷雾灭火系统（针对厨房）、消防给水系统（包含室内、室外消火栓），应急疏散指示系统以及足量手持干粉灭火器，共计1800余具。抽查部分消防系统和器材均完好、有效。</w:t>
            </w:r>
          </w:p>
          <w:p w14:paraId="1108701F">
            <w:pPr>
              <w:keepNext w:val="0"/>
              <w:keepLines w:val="0"/>
              <w:pageBreakBefore w:val="0"/>
              <w:kinsoku/>
              <w:wordWrap/>
              <w:overflowPunct/>
              <w:topLinePunct w:val="0"/>
              <w:autoSpaceDE/>
              <w:autoSpaceDN/>
              <w:bidi w:val="0"/>
              <w:ind w:left="0" w:leftChars="0" w:firstLine="210" w:firstLineChars="100"/>
              <w:textAlignment w:val="auto"/>
            </w:pPr>
            <w:r>
              <w:rPr>
                <w:rFonts w:hint="eastAsia" w:ascii="Times New Roman" w:hAnsi="Times New Roman" w:eastAsia="仿宋_GB2312" w:cs="Times New Roman"/>
                <w:kern w:val="0"/>
                <w:szCs w:val="21"/>
              </w:rPr>
              <w:t>查见设计分公司“成都办公区基础消防设置-灭火器清单、消火栓清单”，成都办公区共配备610具灭火器、173个消火栓，配置满足消防要求，未见过期或失效现象。</w:t>
            </w:r>
          </w:p>
          <w:p w14:paraId="73A4AE1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p>
          <w:p w14:paraId="009CF76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5.查见成都院设立消防重点部位清单及档案，包括数字信息中心机房（成都办公区A座2楼、温江办公区A座1楼）、消防控制室（成都办公区A座1楼、温江办公区A座1楼、E座1楼）、变（配）电房（成都办公区A座负1楼、温江办公区A座负1楼），档案室（温江办公区B座）列入消防重点部位，重点防火部位明确了位置、耐火等级、危险源情况、火种情况、责任人、消防安全管理措施。</w:t>
            </w:r>
          </w:p>
          <w:p w14:paraId="04ADC2F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6.查见成都院办公区域所有消防安全通道均畅通无阻，楼道设置的应急设施齐全、完好。未查见设计分公司成都办公区消防通道堵塞情况。</w:t>
            </w:r>
          </w:p>
          <w:p w14:paraId="49185AB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7.成都院建立了《消防设备设施台账》，包括设备型号、名称、编号、生产厂家、出厂日、启用日、责任人、责任部门、位置、维保时间。</w:t>
            </w:r>
          </w:p>
          <w:p w14:paraId="013D9F0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查见设计分公司综合管理建立了“消防重点部位情况表”，包含“变（配）电室”等7个部位，并对所在位置、建筑面积、危险源情况等内容进行描述，动态更新。</w:t>
            </w:r>
          </w:p>
          <w:p w14:paraId="367F733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8.查见成都院消防设备设施维保记录，定期委托专业公司进行维保，记录完整。</w:t>
            </w:r>
          </w:p>
          <w:p w14:paraId="31E8D6F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329FE75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1.查见监理部编号：建全监安【2024】-010-《安全管理制度汇编（修订版）》制定有《消防安全管理制度》，成立了消防安全管理组织机构。</w:t>
            </w:r>
          </w:p>
          <w:p w14:paraId="4FAFCE6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监理部2023年12月14日《施工营地及民工租住点专项安全检查通报》（ETI/YYCX-EPC/363/2023）对营地宿舍仓库等场所开展火灾隐患专项检查，共提出7条问题，检查人：文多志，2023年12月24日文多志进行了验收，验收意见：经现场审查，整改符合要求。</w:t>
            </w:r>
          </w:p>
          <w:p w14:paraId="2ADE27C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3.现场检查，监理部已按要求在宿舍周围及办公区域配备了灭火器，灭火器数量满足要求。</w:t>
            </w:r>
          </w:p>
          <w:p w14:paraId="6C94B27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4.现场检查，监理项目部宿舍、办公区等消防通道畅通，应急设施基本齐全，无破损。</w:t>
            </w:r>
          </w:p>
          <w:p w14:paraId="3E729DE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654C84B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1.查见项目部制定有《消防安全管理规定》（LSFZ-HSE-16），第5.9条中成立了消防安全管理组织机构。</w:t>
            </w:r>
          </w:p>
          <w:p w14:paraId="4E9BD15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见项目部2024年3月27日《消防安全检查表》对营地宿舍仓库等场所开展火灾隐患专项检查，共提出1条问题，检查人：陈亮、赵宗润、杨生，2024年3月28日赵宗润进行了验收，验收意见：经现场审查，整改符合要求。</w:t>
            </w:r>
          </w:p>
          <w:p w14:paraId="2DB97B2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3.高处作业查见项目部《重点防火部位》，建立高处作业重点防火部位或场所清单。</w:t>
            </w:r>
          </w:p>
          <w:p w14:paraId="42F6610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4.现场检查，项目部已按要求在宿舍周围及办公区域配备了灭火器，灭火器数量满足要求。</w:t>
            </w:r>
          </w:p>
          <w:p w14:paraId="65D516D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5.现场检查，项目部宿舍、办公区等消防通道畅通，应急设施基本齐全，无破损。</w:t>
            </w:r>
          </w:p>
          <w:p w14:paraId="6698DDA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7BB7FBD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1.查见成都院大邑抽蓄项目部建立并发布了《关于大邑抽水蓄能电站勘测设计项目部成立消防管理领导小组的通知》【项目安环（2024）11号】，并经项目主要负责人签发。</w:t>
            </w:r>
          </w:p>
          <w:p w14:paraId="059E4A3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bCs/>
                <w:kern w:val="0"/>
                <w:szCs w:val="21"/>
                <w:lang w:eastAsia="zh-CN"/>
              </w:rPr>
            </w:pPr>
            <w:r>
              <w:rPr>
                <w:rFonts w:ascii="Times New Roman" w:hAnsi="Times New Roman" w:eastAsia="仿宋_GB2312" w:cs="Times New Roman"/>
                <w:bCs/>
                <w:kern w:val="0"/>
                <w:szCs w:val="21"/>
              </w:rPr>
              <w:t>2.查见成都院大邑抽蓄项目部《勘探作业防火安全专项检查机隐患排查表》，对办公区、施工作业面进行了消防检查，检查内容包括：灭火器、林区、火种等。</w:t>
            </w:r>
            <w:r>
              <w:rPr>
                <w:rFonts w:hint="eastAsia" w:ascii="Times New Roman" w:hAnsi="Times New Roman" w:eastAsia="仿宋_GB2312" w:cs="Times New Roman"/>
                <w:bCs/>
                <w:kern w:val="0"/>
                <w:szCs w:val="21"/>
                <w:lang w:eastAsia="zh-CN"/>
              </w:rPr>
              <w:t>高处作业</w:t>
            </w:r>
          </w:p>
          <w:p w14:paraId="549F6B4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3.查见成都院大邑抽蓄项目部《勘探作业防火安全专项检查机隐患排查表》，</w:t>
            </w:r>
            <w:r>
              <w:rPr>
                <w:rFonts w:hint="eastAsia" w:ascii="Times New Roman" w:hAnsi="Times New Roman" w:eastAsia="仿宋_GB2312" w:cs="Times New Roman"/>
                <w:bCs/>
                <w:kern w:val="0"/>
                <w:szCs w:val="21"/>
                <w:lang w:eastAsia="zh-CN"/>
              </w:rPr>
              <w:t>高处作业</w:t>
            </w:r>
            <w:r>
              <w:rPr>
                <w:rFonts w:ascii="Times New Roman" w:hAnsi="Times New Roman" w:eastAsia="仿宋_GB2312" w:cs="Times New Roman"/>
                <w:bCs/>
                <w:kern w:val="0"/>
                <w:szCs w:val="21"/>
              </w:rPr>
              <w:t>对重点防火部位进行了检查，检查内容包括：办公区、林区、易燃易爆品存放区域等。</w:t>
            </w:r>
          </w:p>
          <w:p w14:paraId="54DF801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4.见成都院大邑抽蓄项目现场消防通道畅通。</w:t>
            </w:r>
          </w:p>
          <w:p w14:paraId="4FF3B25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5A9B226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查见双江口项目于5月15日印发了《关于成立双江口项目部消防领导小组的通知》（双项函字〔2024〕002号），成立了消防管理组织机构，并定期开展营地消防安全检查，灭火器配备符合要求，建立重点防火部位清单，消防通道无堵塞。</w:t>
            </w:r>
          </w:p>
          <w:p w14:paraId="7BBD694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3E68F13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1.设计分公司未建立消防管理组织机构。</w:t>
            </w:r>
          </w:p>
          <w:p w14:paraId="74759FB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①，共扣2分。</w:t>
            </w:r>
          </w:p>
          <w:p w14:paraId="6261E20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2.双江口设计项目部未成立消防领导小组。</w:t>
            </w:r>
          </w:p>
          <w:p w14:paraId="0DCF50C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①，共扣2分。</w:t>
            </w:r>
          </w:p>
        </w:tc>
      </w:tr>
      <w:tr w14:paraId="0253DA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06F128A">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5.4.2.1.（15）</w:t>
            </w:r>
          </w:p>
        </w:tc>
        <w:tc>
          <w:tcPr>
            <w:tcW w:w="265" w:type="pct"/>
            <w:tcBorders>
              <w:tl2br w:val="nil"/>
              <w:tr2bl w:val="nil"/>
            </w:tcBorders>
            <w:shd w:val="clear" w:color="auto" w:fill="FFFFFF"/>
            <w:vAlign w:val="center"/>
          </w:tcPr>
          <w:p w14:paraId="49FA6D7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高低温防护</w:t>
            </w:r>
          </w:p>
        </w:tc>
        <w:tc>
          <w:tcPr>
            <w:tcW w:w="859" w:type="pct"/>
            <w:tcBorders>
              <w:tl2br w:val="nil"/>
              <w:tr2bl w:val="nil"/>
            </w:tcBorders>
            <w:shd w:val="clear" w:color="auto" w:fill="FFFFFF"/>
            <w:vAlign w:val="center"/>
          </w:tcPr>
          <w:p w14:paraId="1761799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作业场所温度达到或超过国家标准高温或低温作业级别规定，应采取相应的防暑降温或防寒防冻措施。</w:t>
            </w:r>
          </w:p>
          <w:p w14:paraId="07B75A6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高温作业时间不能超过持续接触热时间规定限值；通过合理组织通风、送风或空调降低工作环境温度，在接触热源作业时，尽可能实现隔热操作方式。</w:t>
            </w:r>
          </w:p>
          <w:p w14:paraId="5C96427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控制低温作业时间，为作业人员配备防寒防冻劳动防护用品，落实各项防寒防冻措施。</w:t>
            </w:r>
          </w:p>
          <w:p w14:paraId="0ACB6B48">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69C57AF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高温作业时间、防护措施等未满足规定要求，扣2分/处。</w:t>
            </w:r>
          </w:p>
          <w:p w14:paraId="2F172DE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低温作业时间及防护措施等未满足规定要求，扣2分/处。</w:t>
            </w:r>
          </w:p>
          <w:p w14:paraId="1B68B49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防寒防冻措施落实不到位，扣2分/处。</w:t>
            </w:r>
          </w:p>
          <w:p w14:paraId="078BCF0B">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69B5631">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70F6DEDD">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5</w:t>
            </w:r>
          </w:p>
        </w:tc>
        <w:tc>
          <w:tcPr>
            <w:tcW w:w="2305" w:type="pct"/>
            <w:tcBorders>
              <w:tl2br w:val="nil"/>
              <w:tr2bl w:val="nil"/>
            </w:tcBorders>
            <w:shd w:val="clear" w:color="auto" w:fill="FFFFFF"/>
            <w:vAlign w:val="center"/>
          </w:tcPr>
          <w:p w14:paraId="5331890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720815A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高低温防护明确了如下规定：（1）作业场所温度达到或超过国家标准高温或低温作业级别规定，应采取相应的防暑降温或防寒防冻措施。（2）高温作业时间不能超过持续接触热时间规定限值；通过合理组织通风、送风或空调降低工作环境温度，在接触热源作业时，尽可能实现隔热操作方式。（3）应控制低温作业时间，为作业人员配备防寒防冻劳动防护用品，落实各项防寒防冻措施。</w:t>
            </w:r>
          </w:p>
          <w:p w14:paraId="623C6CD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1）查见设计分公司《作业安全管理办法》（SQE.01C06SJ-2020V1.0），其中“4.15高低温防护”，明确了3项要求。</w:t>
            </w:r>
          </w:p>
          <w:p w14:paraId="15A455C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2）查见建设分公司《职业健康管理办法》（JS.HSE.01C0140）《劳动防护用品管理办法》（JS.HSE.01C0115），明确了由安全质量环保部归口管理，对涉及的高低温管理进行了规定，满足要求。</w:t>
            </w:r>
          </w:p>
          <w:p w14:paraId="7711821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2.查见成都院安全检查记录，对高低温防护进行了检查，提出问题并及时整改闭合。</w:t>
            </w:r>
          </w:p>
          <w:p w14:paraId="672E0A6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7316846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1.监理部为高温作业配备了防暑降温措施及“送清凉”活动。</w:t>
            </w:r>
          </w:p>
          <w:p w14:paraId="77732A1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2.监理部目前不涉及低温作业。</w:t>
            </w:r>
          </w:p>
          <w:p w14:paraId="4FD698F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5D0FCD5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1.项目部为高温期间，调整户外作业时间，配备了防暑降温措施及“送清凉”活动。</w:t>
            </w:r>
          </w:p>
          <w:p w14:paraId="53BEA50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lang w:val="zh-CN"/>
              </w:rPr>
            </w:pPr>
            <w:r>
              <w:rPr>
                <w:rFonts w:hint="eastAsia" w:ascii="Times New Roman" w:hAnsi="Times New Roman" w:eastAsia="仿宋_GB2312" w:cs="Times New Roman"/>
                <w:bCs/>
                <w:kern w:val="0"/>
                <w:szCs w:val="21"/>
                <w:lang w:val="zh-CN"/>
              </w:rPr>
              <w:t>2.项目部目前不涉及低温作业。</w:t>
            </w:r>
          </w:p>
          <w:p w14:paraId="486A669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7A1A1F0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成都院大邑抽蓄项目查评期内不存在高低温作业。</w:t>
            </w:r>
          </w:p>
          <w:p w14:paraId="6B1705A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3AA27A5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1.查见设计分公司制定的《作业安全管理办法》其中“4.15高低温防护”章节明确了相关要求。</w:t>
            </w:r>
          </w:p>
          <w:p w14:paraId="6FDE26A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2.项目部按照设计分公司劳动防护用品管理规定为全体人员配备了春夏季节和秋冬季防工作服装，并适时发放了暑降温药品、防寒防冻劳动防护用品，能够查见有关发放记录。</w:t>
            </w:r>
          </w:p>
          <w:p w14:paraId="0FB5DE3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3.能够查见项目部室内办公场所配置的空调设备、取暖设备。</w:t>
            </w:r>
          </w:p>
          <w:p w14:paraId="204F479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2EF884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147005A">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5.4.2.1.（16）</w:t>
            </w:r>
          </w:p>
        </w:tc>
        <w:tc>
          <w:tcPr>
            <w:tcW w:w="265" w:type="pct"/>
            <w:tcBorders>
              <w:tl2br w:val="nil"/>
              <w:tr2bl w:val="nil"/>
            </w:tcBorders>
            <w:shd w:val="clear" w:color="auto" w:fill="FFFFFF"/>
            <w:vAlign w:val="center"/>
          </w:tcPr>
          <w:p w14:paraId="4E82873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交通安全</w:t>
            </w:r>
          </w:p>
        </w:tc>
        <w:tc>
          <w:tcPr>
            <w:tcW w:w="859" w:type="pct"/>
            <w:tcBorders>
              <w:tl2br w:val="nil"/>
              <w:tr2bl w:val="nil"/>
            </w:tcBorders>
            <w:shd w:val="clear" w:color="auto" w:fill="FFFFFF"/>
            <w:vAlign w:val="center"/>
          </w:tcPr>
          <w:p w14:paraId="6A5D9E0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遵守机动车、船交通安全管理规定。航道作业应经当地海事部门批准。</w:t>
            </w:r>
          </w:p>
          <w:p w14:paraId="2BC172D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机动车驾驶员应持证驾驶相应类别的机动车辆；船舶驾驶员应经海事部门培训，取得相应的资格证书。</w:t>
            </w:r>
          </w:p>
          <w:p w14:paraId="65CBDAA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租用（临时租用）的车辆/船只必须证照齐全，满足安全行驶规定。</w:t>
            </w:r>
          </w:p>
          <w:p w14:paraId="57627AB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按规定对交通工具进行维护保养、检测和检验，保证其状况良好。</w:t>
            </w:r>
          </w:p>
          <w:p w14:paraId="2D230C3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严禁使用无牌、无证、无保险车辆。</w:t>
            </w:r>
          </w:p>
          <w:p w14:paraId="481FAA3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严禁使用独木舟、竹筏、油桶筏、橡胶内胎和羊皮筏等稳定性较差的水上交通工具载人过渡。根据有关规定及现场情况，有选择使用橡皮艇。</w:t>
            </w:r>
          </w:p>
          <w:p w14:paraId="0B02BC8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施工现场应按规定设置交通安全设施、警示标志。</w:t>
            </w:r>
          </w:p>
          <w:p w14:paraId="5D50FE1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严禁人货混装，不得使用装载机、自卸车、油罐车、平板车、吊车等车辆违规载人。</w:t>
            </w:r>
          </w:p>
          <w:p w14:paraId="10E83165">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A6C55E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未遵守交通安全管理规定，航道作业未经当地海事部门批准，扣2分。</w:t>
            </w:r>
          </w:p>
          <w:p w14:paraId="3D1CA9A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驾驶员未持证上岗，违规驾驶，扣3分/人。</w:t>
            </w:r>
          </w:p>
          <w:p w14:paraId="4FF8CF3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租用（临时租用）的车辆/船只证照不齐全，不满足安全行驶规定，扣2分/项。</w:t>
            </w:r>
          </w:p>
          <w:p w14:paraId="720650F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机动车辆未按规定维护保养、检验、检测或存在安全隐患，扣2分/项。</w:t>
            </w:r>
          </w:p>
          <w:p w14:paraId="5542963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使用无牌、无证、无保险车辆，扣5分/项。</w:t>
            </w:r>
          </w:p>
          <w:p w14:paraId="7899DE3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使用稳定性较差的水上交通工具载人过渡，扣2分/处。</w:t>
            </w:r>
          </w:p>
          <w:p w14:paraId="1827A74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⑦</w:t>
            </w:r>
            <w:r>
              <w:rPr>
                <w:rFonts w:ascii="Times New Roman" w:hAnsi="Times New Roman" w:eastAsia="仿宋_GB2312" w:cs="Times New Roman"/>
                <w:color w:val="000000"/>
                <w:kern w:val="0"/>
                <w:szCs w:val="21"/>
              </w:rPr>
              <w:t>未设置交通安全设施、警示标志，扣1分/处。</w:t>
            </w:r>
          </w:p>
          <w:p w14:paraId="19D8178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⑧</w:t>
            </w:r>
            <w:r>
              <w:rPr>
                <w:rFonts w:ascii="Times New Roman" w:hAnsi="Times New Roman" w:eastAsia="仿宋_GB2312" w:cs="Times New Roman"/>
                <w:color w:val="000000"/>
                <w:kern w:val="0"/>
                <w:szCs w:val="21"/>
              </w:rPr>
              <w:t>使用装载机、自卸车、油罐车、平板车、吊车等车辆违规载人，人货混装，扣2分/处。</w:t>
            </w:r>
          </w:p>
          <w:p w14:paraId="5463D93D">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63312D47">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6039AA93">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5</w:t>
            </w:r>
          </w:p>
        </w:tc>
        <w:tc>
          <w:tcPr>
            <w:tcW w:w="2305" w:type="pct"/>
            <w:tcBorders>
              <w:tl2br w:val="nil"/>
              <w:tr2bl w:val="nil"/>
            </w:tcBorders>
            <w:shd w:val="clear" w:color="auto" w:fill="FFFFFF"/>
            <w:vAlign w:val="center"/>
          </w:tcPr>
          <w:p w14:paraId="33D5465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F5B96F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机动车辆及驾驶员安全管理办法》（SQE.01C0209），主要内容：公司车辆实行“归口管理、分片使用”和“谁使用、谁负责”的安全管理原则，车辆安全管理，驾驶员安全管理，车辆交通事故管理和考核与奖励；《作业安全管理办法》（SQE.01C0216），其中，5.11交通安全明确了如下规定：（1）应遵守机动车、船交通安全管理规定。航道作业应经当地海事部门批准。（2）机动车驾驶员应持证驾驶相应类别的机动车辆；船舶驾驶员应经海事部门培训，取得相应的资格证书。（3）按规定对交通工具进行维护保养、检测和检验，保证其状况良好。（4）严禁使用无牌、无证、无保险车辆。（5）严禁使用独木舟、竹筏、油桶筏、橡胶内胎和羊皮筏等稳定性较差的水上交通工具载人过渡。根据有关规定及现场情况，有选择使用橡皮艇。（6）施工现场应按规定设置交通安全设施、警示标志。</w:t>
            </w:r>
          </w:p>
          <w:p w14:paraId="0DD2BF7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机动车辆及驾驶员安全管理办法》（SQE.01C04SJ-2018V1.1），明确了职责与权限、车辆安全管理、驾驶员安全管理、车辆交通事故管理、考核与奖励等相关要求；明确综合管理部为机动车辆归口管理部门。</w:t>
            </w:r>
            <w:r>
              <w:rPr>
                <w:rFonts w:hint="eastAsia" w:ascii="Times New Roman" w:hAnsi="Times New Roman" w:eastAsia="仿宋_GB2312" w:cs="Times New Roman"/>
                <w:kern w:val="0"/>
                <w:szCs w:val="21"/>
                <w:lang w:eastAsia="zh-CN"/>
              </w:rPr>
              <w:t>高处作业</w:t>
            </w:r>
            <w:r>
              <w:rPr>
                <w:rFonts w:hint="eastAsia" w:ascii="Times New Roman" w:hAnsi="Times New Roman" w:eastAsia="仿宋_GB2312" w:cs="Times New Roman"/>
                <w:kern w:val="0"/>
                <w:szCs w:val="21"/>
              </w:rPr>
              <w:t>查见硬梁包项目部制定了《设代处现场管理制度文件汇编YLBZHGLZDWJ-004（V2）》，包含机动车辆及驾驶员安全管理规定，明确了本项目部交通安全管理工作职责、程序和方法，符合要求。</w:t>
            </w:r>
          </w:p>
          <w:p w14:paraId="442FED9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2）查建设分公司《交通安全管理办法》（JS.HSE.02C0123），由安全质量环保部归口管理，对管理的职责与权限、道路交通安全管理要求、场内交通安全管理要求、交通事故处理等进行了规定，管理符合要求。</w:t>
            </w:r>
          </w:p>
          <w:p w14:paraId="3FE46E8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所有车辆管理都通过“成都院车辆运行管理信息系统”进行管理，公司现有交通车辆319台，行驶证件齐全、有效。目前共有驾驶员242人，均持有有效的驾驶证件。抽查成都院《公司办公室驾驶员及车辆统计台账》，公司总部办公室的12台车辆，12位驾驶员。12台车辆均按规定购买机动车交通责任强制保险和机动车商业保险（包括机动车损失险、第三责任保险、车上人员责任险）；车辆的日常维修保养由驾驶员日检和“四S维修店”进行。</w:t>
            </w:r>
          </w:p>
          <w:p w14:paraId="6528415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1）查见设计分公司《机动车辆及驾驶员信息台账》，分公司本部有机动车辆84辆。查阅YX勘探项目部临时聘用船工资格证书，驾驶船舶及有效期均满足要求。查见成都院设计分公司</w:t>
            </w:r>
            <w:r>
              <w:rPr>
                <w:rFonts w:hint="eastAsia" w:ascii="Times New Roman" w:hAnsi="Times New Roman" w:eastAsia="仿宋_GB2312" w:cs="Times New Roman"/>
                <w:kern w:val="0"/>
                <w:szCs w:val="21"/>
                <w:lang w:eastAsia="zh-CN"/>
              </w:rPr>
              <w:t>高处作业</w:t>
            </w:r>
            <w:r>
              <w:rPr>
                <w:rFonts w:hint="eastAsia" w:ascii="Times New Roman" w:hAnsi="Times New Roman" w:eastAsia="仿宋_GB2312" w:cs="Times New Roman"/>
                <w:kern w:val="0"/>
                <w:szCs w:val="21"/>
              </w:rPr>
              <w:t>《机动车辆及驾驶员信息台账》，机动车驾驶员均持证上岗。</w:t>
            </w:r>
          </w:p>
          <w:p w14:paraId="39ED161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本部有车辆2台，机动车驾驶员2人，分别是小轿车奥迪A6L2.4，驾驶员高爱民，证件号61252319731020253X小轿车奥迪A6L2.5，驾驶员李维可，511023198804086316。</w:t>
            </w:r>
          </w:p>
          <w:p w14:paraId="70DD822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3.查见成都院委托成都宝悦之星汽车科技有限公司定期进行车辆维护保养，记录完整。</w:t>
            </w:r>
          </w:p>
          <w:p w14:paraId="5F773D5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机动车辆均购买保险，按规定年检，并在定点的4S店进行维护保养；查阅《机动车维护保养记录》，驾驶员按规定对车辆进行日常检查和维护。经现场检查，未发现其他违章行为，分公司无使用无牌、无证、无保险车辆的现象。</w:t>
            </w:r>
          </w:p>
          <w:p w14:paraId="663D49E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建设分公司车辆纳入了公司车辆的统一管理，在公司指定的定点单位对车辆进行维护保养，并按照每台车辆检测合格证上要求的时间定时安排了车辆检测。查建设分公司无使用独木舟、竹筏、油桶筏、橡胶内胎和羊皮筏等水上交通工具的项目。</w:t>
            </w:r>
          </w:p>
          <w:p w14:paraId="0C88D74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4EA5D57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1.查见监理部编号：建全监安【2024】-010-《安全管理制度汇编（修订版）》制定有《机动车辆管理规定》，明确了监理部自用车辆道路交通安全管理职责、车辆管理、驾驶人员管理、奖惩以等内容。</w:t>
            </w:r>
          </w:p>
          <w:p w14:paraId="4F597C5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监理部车辆清单台账，配备了2台车辆（川A3K017、川A79Q88、），牌证保险齐全。抽查：川A79Q88，车辆驾驶员：黄小兵，证件编号：512225197608229535，准驾车型：A2，发证机关：重庆市公安局交通管理局，有效期至：2022.04.27—长期。</w:t>
            </w:r>
          </w:p>
          <w:p w14:paraId="3546E04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监理部《车辆运行情况检查表》，对车辆驾驶人员、年检时间、使用情况、维修保养进行了登记。查监理部《重庆云阳建全抽水蓄能EPC监理部车辆报修单》，抽查川A3R017车辆，2024年3月30日进行了水箱更换，费用3500元。川A79Q88，2024年4月12日进行维修保险杠及喷漆，费用440元。</w:t>
            </w:r>
          </w:p>
          <w:p w14:paraId="10AA44D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4.现场检查，主干道路沿线设置了波型防护栏、限速牌、指示牌、反光镜等交通安全设施、警示标志等。</w:t>
            </w:r>
          </w:p>
          <w:p w14:paraId="7EC4818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4DC8A05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1.查见项目部制定有《交通安全管理规定》（LSFZ-HSE-17），明确了项目部自用车辆道路交通安全管理职责、车辆管理、驾驶人员管理、奖惩以等内容。</w:t>
            </w:r>
          </w:p>
          <w:p w14:paraId="35CC140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见项目部车辆清单台账，配备了2台车辆（川A71KH7、川G13329高处作业），牌证保险齐全。抽查：川A71KH7，车辆驾驶员：李明峰，证件编号：510130197703140436，准驾车型：A2高处作业，发证机关：四川省成都市公安局，有效期至：2022.01.20—长期。</w:t>
            </w:r>
          </w:p>
          <w:p w14:paraId="410F2A6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项目部《车辆运行情况检查表》，对车辆对车辆驾驶人员、年检时间、使用情况、维修保养进行了登记。查项目部《重漳州高新区绿色发展项目部车辆维修/保养审批单》，抽查川A1180W车辆，2024年3月21日进行了正常保养，费用2440元。</w:t>
            </w:r>
          </w:p>
          <w:p w14:paraId="14501EC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4.现场检查，项目部未使用水上交通工具。</w:t>
            </w:r>
          </w:p>
          <w:p w14:paraId="7CE8916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5.现场检查，主干道路沿线设置了波型防护栏、限速牌、指示牌、反光镜等交通安全设施、警示标志等。</w:t>
            </w:r>
          </w:p>
          <w:p w14:paraId="1481E1D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4049EAF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1.成都院大邑抽蓄项目现场未聘用外部车辆，项目部所用车辆均由成都院本部统一安排。</w:t>
            </w:r>
          </w:p>
          <w:p w14:paraId="4EC70DF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2.成都院大邑抽蓄项目现场驾驶员均持证上岗，无违规驾驶行为。</w:t>
            </w:r>
          </w:p>
          <w:p w14:paraId="4369F15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3.成都院大邑抽蓄项目现场无水上交通。</w:t>
            </w:r>
          </w:p>
          <w:p w14:paraId="685F9C6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376868D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项目部制定的《大渡河双江口水电站设计代表处现场管理制度汇编》，包含了《双江口水电站设计代表处机动车及驾驶员管理规定》，明确了管理机构及职责、用车与派车、车辆管理、车辆维修保养、车辆报废、车辆保险、驾驶员安全管理、车辆交通事故处理等车辆安全管等相关要求。</w:t>
            </w:r>
          </w:p>
          <w:p w14:paraId="720431B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项目部建立了《机动车辆及驾驶员信息台账》共有机动车辆5辆，驾驶员均持证上岗。项目部机动车辆均购买保险，按规定年检，并在定点的4S店进行维护保养；查阅《机动车维护保养记录》，驾驶员按规定对车辆进行日常检查和维护。经现场查看，未发现其他违章行为。</w:t>
            </w:r>
          </w:p>
          <w:p w14:paraId="7D899F3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3.经查询和查看，施工现场道路均由业主安排有关单位设置了交通安全设施和警示标志，未发现项目部使用违规车辆、其它交通工具的情况。</w:t>
            </w:r>
          </w:p>
          <w:p w14:paraId="6538642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26B845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CBA19B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5.4.2.1.（17）</w:t>
            </w:r>
          </w:p>
        </w:tc>
        <w:tc>
          <w:tcPr>
            <w:tcW w:w="265" w:type="pct"/>
            <w:tcBorders>
              <w:tl2br w:val="nil"/>
              <w:tr2bl w:val="nil"/>
            </w:tcBorders>
            <w:shd w:val="clear" w:color="auto" w:fill="FFFFFF"/>
            <w:vAlign w:val="center"/>
          </w:tcPr>
          <w:p w14:paraId="07E2D0C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化学试剂管理</w:t>
            </w:r>
          </w:p>
        </w:tc>
        <w:tc>
          <w:tcPr>
            <w:tcW w:w="859" w:type="pct"/>
            <w:tcBorders>
              <w:tl2br w:val="nil"/>
              <w:tr2bl w:val="nil"/>
            </w:tcBorders>
            <w:shd w:val="clear" w:color="auto" w:fill="FFFFFF"/>
            <w:vAlign w:val="center"/>
          </w:tcPr>
          <w:p w14:paraId="6D85C49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化学试剂应依其特性（易燃易爆、有毒、腐蚀性、强氧化性、放射性等）予以分类存放管理，存放场所符合相关规定要求，并配备消防器材。</w:t>
            </w:r>
          </w:p>
          <w:p w14:paraId="294A7FD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采购危险化学试剂，需持有有关部门核发的危险化学品采购证，向有资格经营化学试剂的部门或生产单位购买。</w:t>
            </w:r>
          </w:p>
          <w:p w14:paraId="5DFCF6F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实验室化学试剂管理人员应根据化学试剂及试验实际情况，动态更新实验室化学试剂的管理资料，存放的化学试剂名称、数量应账物相符，定期检查。</w:t>
            </w:r>
          </w:p>
          <w:p w14:paraId="331FF53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剧毒品在使用时必须严格控制和监督，对领、用、剩、废的数量必须详细记录，试验工作应在安全的条件下进行。</w:t>
            </w:r>
          </w:p>
          <w:p w14:paraId="03049BD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使用化学试剂试验时，应采取必要的安全防护措施。</w:t>
            </w:r>
          </w:p>
          <w:p w14:paraId="3C22E34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凡含有毒、有害物质的污水，均应进行必要的处理至符合国家排放标准后，方可排入城市污水管网。</w:t>
            </w:r>
          </w:p>
          <w:p w14:paraId="08F9DF12">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B07F36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化学试剂存放管理不规范，扣2分/项。存放场所不满足存放要求，扣2分/项。</w:t>
            </w:r>
          </w:p>
          <w:p w14:paraId="4E4E461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危险化学试剂采购不符合相关规定，扣5分/次。</w:t>
            </w:r>
          </w:p>
          <w:p w14:paraId="0C0963F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化学试剂管理资料不全或记录不规范，扣2分/项。</w:t>
            </w:r>
          </w:p>
          <w:p w14:paraId="44531D8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剧毒品使用及管理不满足要求，扣2分/项。</w:t>
            </w:r>
          </w:p>
          <w:p w14:paraId="38F62D3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使用化学试剂试验时未采取必要的防护措施，扣2分/次。</w:t>
            </w:r>
          </w:p>
          <w:p w14:paraId="71A45AD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不按要求排放含化学试剂废水，扣2分/项。</w:t>
            </w:r>
          </w:p>
          <w:p w14:paraId="7AB25D6F">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78439C9">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399C3438">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5</w:t>
            </w:r>
          </w:p>
        </w:tc>
        <w:tc>
          <w:tcPr>
            <w:tcW w:w="2305" w:type="pct"/>
            <w:tcBorders>
              <w:tl2br w:val="nil"/>
              <w:tr2bl w:val="nil"/>
            </w:tcBorders>
            <w:shd w:val="clear" w:color="auto" w:fill="FFFFFF"/>
            <w:vAlign w:val="center"/>
          </w:tcPr>
          <w:p w14:paraId="67E8902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66F1F8A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5.12化学试剂管理明确了如下规定：（1）化学试剂应依其特性（易燃易爆、有毒、腐蚀性、强氧化性、放射性等）予以分类存放管理，存放场所符合相关规定要求，并配备消防器材。（2）采购危险化学试剂，需持有有关部门核发的危险化学品采购证，向有资格经营化学试剂的部门或生产单位购买。（3）试验室化学试剂管理人员应根据化学试剂及试验实际情况，动态更新试验室化学试剂的管理资料，存放的化学试剂名称、数量应账物相符，定期检查。（4）剧毒品在使用时必须严格控制和监督，对领、用、剩、废的数量必须详细记录，试验工作应在安全的条件下进行。（5）使用化学试剂试验时，应采取必要的安全防护措施。（6）凡含有毒、有害物质的污水，均应进行必要的处理至符合国家排放标准后，方可排入城市污水管网。（7）查见设计分公司科研院使用化学试剂时采用了防护服、护目镜等安全防护措施。（8）查见设计分公司《化学废液处置规定》（QG/SRICC03-02-13B）按要求排放含化学试剂废液。</w:t>
            </w:r>
          </w:p>
          <w:p w14:paraId="2E256A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作业安全管理办法》（SQE.01C06SJ-2020V1.0），其中“4.15化学试剂管理”，明确了5项要求。现场查见：（1）设计分公司科研院化学试剂仓库化学试剂存放按其特征（酸性、碱性等）采用分离方式储存，存放管理规范；存放场所单独设置，配备了储存柜，设双人双锁管理，存放场所基本满足存放要求。（2）查见分公司科研院《危险品、民用爆炸品储存分布情况及储存量登记表》，分品类建立了《领用登记表》。</w:t>
            </w:r>
          </w:p>
          <w:p w14:paraId="6A7CB84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2.查评期内成都院、各分子公司均不涉及化学试剂</w:t>
            </w:r>
            <w:r>
              <w:rPr>
                <w:rFonts w:hint="eastAsia" w:ascii="Times New Roman" w:hAnsi="Times New Roman" w:eastAsia="仿宋_GB2312" w:cs="Times New Roman"/>
                <w:kern w:val="0"/>
                <w:szCs w:val="21"/>
                <w:lang w:val="en-US" w:eastAsia="zh-CN"/>
              </w:rPr>
              <w:t>和</w:t>
            </w:r>
            <w:r>
              <w:rPr>
                <w:rFonts w:hint="eastAsia" w:ascii="Times New Roman" w:hAnsi="Times New Roman" w:eastAsia="仿宋_GB2312" w:cs="Times New Roman"/>
                <w:kern w:val="0"/>
                <w:szCs w:val="21"/>
              </w:rPr>
              <w:t>剧毒品。</w:t>
            </w:r>
          </w:p>
          <w:p w14:paraId="6C76F67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云阳监理项目：</w:t>
            </w:r>
          </w:p>
          <w:p w14:paraId="2FB4F23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查评期内</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lang w:val="en-US" w:eastAsia="zh-CN"/>
              </w:rPr>
              <w:t>项目部</w:t>
            </w:r>
            <w:r>
              <w:rPr>
                <w:rFonts w:hint="eastAsia" w:ascii="Times New Roman" w:hAnsi="Times New Roman" w:eastAsia="仿宋_GB2312" w:cs="Times New Roman"/>
                <w:kern w:val="0"/>
                <w:szCs w:val="21"/>
              </w:rPr>
              <w:t>不涉及化学试剂</w:t>
            </w:r>
            <w:r>
              <w:rPr>
                <w:rFonts w:hint="eastAsia" w:ascii="Times New Roman" w:hAnsi="Times New Roman" w:eastAsia="仿宋_GB2312" w:cs="Times New Roman"/>
                <w:kern w:val="0"/>
                <w:szCs w:val="21"/>
                <w:lang w:val="en-US" w:eastAsia="zh-CN"/>
              </w:rPr>
              <w:t>和</w:t>
            </w:r>
            <w:r>
              <w:rPr>
                <w:rFonts w:hint="eastAsia" w:ascii="Times New Roman" w:hAnsi="Times New Roman" w:eastAsia="仿宋_GB2312" w:cs="Times New Roman"/>
                <w:kern w:val="0"/>
                <w:szCs w:val="21"/>
              </w:rPr>
              <w:t>剧毒品。</w:t>
            </w:r>
          </w:p>
          <w:p w14:paraId="31EFD40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漳州总包项目：</w:t>
            </w:r>
          </w:p>
          <w:p w14:paraId="0BAC897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查评期内</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lang w:val="en-US" w:eastAsia="zh-CN"/>
              </w:rPr>
              <w:t>项目部</w:t>
            </w:r>
            <w:r>
              <w:rPr>
                <w:rFonts w:hint="eastAsia" w:ascii="Times New Roman" w:hAnsi="Times New Roman" w:eastAsia="仿宋_GB2312" w:cs="Times New Roman"/>
                <w:kern w:val="0"/>
                <w:szCs w:val="21"/>
              </w:rPr>
              <w:t>不涉及化学试剂</w:t>
            </w:r>
            <w:r>
              <w:rPr>
                <w:rFonts w:hint="eastAsia" w:ascii="Times New Roman" w:hAnsi="Times New Roman" w:eastAsia="仿宋_GB2312" w:cs="Times New Roman"/>
                <w:kern w:val="0"/>
                <w:szCs w:val="21"/>
                <w:lang w:val="en-US" w:eastAsia="zh-CN"/>
              </w:rPr>
              <w:t>和</w:t>
            </w:r>
            <w:r>
              <w:rPr>
                <w:rFonts w:hint="eastAsia" w:ascii="Times New Roman" w:hAnsi="Times New Roman" w:eastAsia="仿宋_GB2312" w:cs="Times New Roman"/>
                <w:kern w:val="0"/>
                <w:szCs w:val="21"/>
              </w:rPr>
              <w:t>剧毒品。</w:t>
            </w:r>
          </w:p>
          <w:p w14:paraId="6E79C13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大邑地勘项目：</w:t>
            </w:r>
          </w:p>
          <w:p w14:paraId="2580918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查评期内</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lang w:val="en-US" w:eastAsia="zh-CN"/>
              </w:rPr>
              <w:t>项目部</w:t>
            </w:r>
            <w:r>
              <w:rPr>
                <w:rFonts w:hint="eastAsia" w:ascii="Times New Roman" w:hAnsi="Times New Roman" w:eastAsia="仿宋_GB2312" w:cs="Times New Roman"/>
                <w:kern w:val="0"/>
                <w:szCs w:val="21"/>
              </w:rPr>
              <w:t>不涉及化学试剂</w:t>
            </w:r>
            <w:r>
              <w:rPr>
                <w:rFonts w:hint="eastAsia" w:ascii="Times New Roman" w:hAnsi="Times New Roman" w:eastAsia="仿宋_GB2312" w:cs="Times New Roman"/>
                <w:kern w:val="0"/>
                <w:szCs w:val="21"/>
                <w:lang w:val="en-US" w:eastAsia="zh-CN"/>
              </w:rPr>
              <w:t>和</w:t>
            </w:r>
            <w:r>
              <w:rPr>
                <w:rFonts w:hint="eastAsia" w:ascii="Times New Roman" w:hAnsi="Times New Roman" w:eastAsia="仿宋_GB2312" w:cs="Times New Roman"/>
                <w:kern w:val="0"/>
                <w:szCs w:val="21"/>
              </w:rPr>
              <w:t>剧毒品。</w:t>
            </w:r>
          </w:p>
          <w:p w14:paraId="30D0E55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0788014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查评期内</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lang w:val="en-US" w:eastAsia="zh-CN"/>
              </w:rPr>
              <w:t>项目部</w:t>
            </w:r>
            <w:r>
              <w:rPr>
                <w:rFonts w:hint="eastAsia" w:ascii="Times New Roman" w:hAnsi="Times New Roman" w:eastAsia="仿宋_GB2312" w:cs="Times New Roman"/>
                <w:kern w:val="0"/>
                <w:szCs w:val="21"/>
              </w:rPr>
              <w:t>不涉及化学试剂</w:t>
            </w:r>
            <w:r>
              <w:rPr>
                <w:rFonts w:hint="eastAsia" w:ascii="Times New Roman" w:hAnsi="Times New Roman" w:eastAsia="仿宋_GB2312" w:cs="Times New Roman"/>
                <w:kern w:val="0"/>
                <w:szCs w:val="21"/>
                <w:lang w:val="en-US" w:eastAsia="zh-CN"/>
              </w:rPr>
              <w:t>和</w:t>
            </w:r>
            <w:r>
              <w:rPr>
                <w:rFonts w:hint="eastAsia" w:ascii="Times New Roman" w:hAnsi="Times New Roman" w:eastAsia="仿宋_GB2312" w:cs="Times New Roman"/>
                <w:kern w:val="0"/>
                <w:szCs w:val="21"/>
              </w:rPr>
              <w:t>剧毒品。</w:t>
            </w:r>
          </w:p>
          <w:p w14:paraId="0F35D62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72E6BE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7EF6E8D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5.4.2.1.（18）</w:t>
            </w:r>
          </w:p>
        </w:tc>
        <w:tc>
          <w:tcPr>
            <w:tcW w:w="265" w:type="pct"/>
            <w:tcBorders>
              <w:tl2br w:val="nil"/>
              <w:tr2bl w:val="nil"/>
            </w:tcBorders>
            <w:shd w:val="clear" w:color="auto" w:fill="FFFFFF"/>
            <w:vAlign w:val="center"/>
          </w:tcPr>
          <w:p w14:paraId="4CD424CF">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营地管理</w:t>
            </w:r>
          </w:p>
        </w:tc>
        <w:tc>
          <w:tcPr>
            <w:tcW w:w="859" w:type="pct"/>
            <w:tcBorders>
              <w:tl2br w:val="nil"/>
              <w:tr2bl w:val="nil"/>
            </w:tcBorders>
            <w:shd w:val="clear" w:color="auto" w:fill="FFFFFF"/>
            <w:vAlign w:val="center"/>
          </w:tcPr>
          <w:p w14:paraId="6AC4925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项目部营地选址尽量避开易发生滑坡、坍塌、泥石流、山洪等危险地段和低洼积水区域，如冲沟及冲沟口附近、尾矿坝下游附近、河道洪水淹没区域、道路下坡急弯处或弯道坡下方。选址必须进行灾害风险评估。</w:t>
            </w:r>
          </w:p>
          <w:p w14:paraId="76B558E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营地搭建严禁使用非A级彩钢板材料。</w:t>
            </w:r>
          </w:p>
          <w:p w14:paraId="2093A78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施工区与办公区和生活区应分开设置，营地应满足防火、防爆、防盗等要求。</w:t>
            </w:r>
          </w:p>
          <w:p w14:paraId="3BB38E8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营地应组织验收，经验收合格后方可投入使用。</w:t>
            </w:r>
          </w:p>
          <w:p w14:paraId="3B2B670A">
            <w:pPr>
              <w:widowControl/>
              <w:adjustRightInd w:val="0"/>
              <w:snapToGrid w:val="0"/>
              <w:ind w:firstLine="210" w:firstLineChars="100"/>
              <w:jc w:val="left"/>
              <w:rPr>
                <w:rFonts w:ascii="Times New Roman" w:hAnsi="Times New Roman" w:eastAsia="仿宋_GB2312" w:cs="Times New Roman"/>
                <w:kern w:val="0"/>
                <w:szCs w:val="21"/>
              </w:rPr>
            </w:pPr>
          </w:p>
        </w:tc>
        <w:tc>
          <w:tcPr>
            <w:tcW w:w="859" w:type="pct"/>
            <w:tcBorders>
              <w:tl2br w:val="nil"/>
              <w:tr2bl w:val="nil"/>
            </w:tcBorders>
            <w:shd w:val="clear" w:color="auto" w:fill="FFFFFF"/>
            <w:vAlign w:val="center"/>
          </w:tcPr>
          <w:p w14:paraId="0B5F35C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项目部营地选址不符合相关规定，不得分。选址未进行灾害风险评估，扣5分。</w:t>
            </w:r>
          </w:p>
          <w:p w14:paraId="7F5D1A1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项目部营地使用非A级彩钢板材料，扣5分/处。</w:t>
            </w:r>
          </w:p>
          <w:p w14:paraId="76CBA44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施工区与办公区和生活区未分开设置，扣3分。营地不满足防火、防爆、防盗等要求，扣2分/处。</w:t>
            </w:r>
          </w:p>
          <w:p w14:paraId="6A9B9FB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营地未经验收即投用，扣5分/项。</w:t>
            </w:r>
          </w:p>
          <w:p w14:paraId="13AA33E5">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5CD7242A">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39285057">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2E0A568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196702E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1.查见成都院营地管理执行《中国电力建设股份有限公司施工营地建设安全管理强制规定》。</w:t>
            </w:r>
          </w:p>
          <w:p w14:paraId="09FE287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1）查见设计分公司《作业安全管理办法》（SQE.01C06SJ-2020V1.0），其中“4.18营地管理”，明确了13项要求。</w:t>
            </w:r>
          </w:p>
          <w:p w14:paraId="64FCE98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查建设分公司《文明施工管理办法》（JS.HSE.02C0114），由安全质量环保部归口管理，对营地选址、风险评估、消防安全要求、用电管理等进行了规定，管理符合要求。</w:t>
            </w:r>
          </w:p>
          <w:p w14:paraId="677EA20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2024年4月8日至10日对二滩国际公司会理县横山水库总承包联营体项目部开展了安全生产与职业健康、能源节约与生产环境保护检查，检查发现：项目部营地可燃泡沫紧邻办公室存放，现场未设置疏散示意图；项目部灭火器未配备灭火器箱，缺少检查表。现场问题经整改后形成闭合管理。</w:t>
            </w:r>
          </w:p>
          <w:p w14:paraId="1F42709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设计分公司（1）</w:t>
            </w:r>
            <w:r>
              <w:rPr>
                <w:rFonts w:ascii="Times New Roman" w:hAnsi="Times New Roman" w:eastAsia="仿宋_GB2312" w:cs="Times New Roman"/>
                <w:kern w:val="0"/>
                <w:szCs w:val="21"/>
              </w:rPr>
              <w:t>YX勘探项目部《JW区域营地灾害风险评估表》，营地名称：省勘院YS勘探营地；评估结论：该营地无明显泥石流、地震、火灾、雷击或其他灾害风险，满足临时营地建设要求；评估人员：杨大磊、张力、张伟男。</w:t>
            </w: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YX勘探项目部汗密临时营地，厨房和住宿区进行了分开设置。深围井项目营地在深围井附件，与作业区分开设置，距作业区约5百米，采用A级彩钢板板房办公、住宿。</w:t>
            </w:r>
            <w:r>
              <w:rPr>
                <w:rFonts w:hint="eastAsia" w:ascii="Times New Roman" w:hAnsi="Times New Roman" w:eastAsia="仿宋_GB2312" w:cs="Times New Roman"/>
                <w:kern w:val="0"/>
                <w:szCs w:val="21"/>
              </w:rPr>
              <w:t>（3）</w:t>
            </w:r>
            <w:r>
              <w:rPr>
                <w:rFonts w:ascii="Times New Roman" w:hAnsi="Times New Roman" w:eastAsia="仿宋_GB2312" w:cs="Times New Roman"/>
                <w:kern w:val="0"/>
                <w:szCs w:val="21"/>
              </w:rPr>
              <w:t>查见YX勘探项目汗密临时营地等营地验收记录表。</w:t>
            </w:r>
          </w:p>
          <w:p w14:paraId="685F344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建设分公司</w:t>
            </w:r>
            <w:r>
              <w:rPr>
                <w:rFonts w:ascii="Times New Roman" w:hAnsi="Times New Roman" w:eastAsia="仿宋_GB2312" w:cs="Times New Roman"/>
                <w:kern w:val="0"/>
                <w:szCs w:val="21"/>
              </w:rPr>
              <w:t>《施工现场营地安全验收表》，组织各项目部进行了营地验收安全检查，报送了验收表。</w:t>
            </w:r>
          </w:p>
          <w:p w14:paraId="2627FD7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42C28983">
            <w:pPr>
              <w:keepNext w:val="0"/>
              <w:keepLines w:val="0"/>
              <w:pageBreakBefore w:val="0"/>
              <w:widowControl/>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监理部目前办公及生活场所有一处，均位于云阳县建全村，为监理部租赁，设置了消防灭火器材。监理部按月开展办公及生活场所安全检查，内容包括工作环境，人员安全防护，文件柜及办公桌使用安全，消防安全，用电安全，食堂安全等内容。</w:t>
            </w:r>
          </w:p>
          <w:p w14:paraId="2380C7B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漳州总包</w:t>
            </w:r>
            <w:r>
              <w:rPr>
                <w:rFonts w:ascii="Times New Roman" w:hAnsi="Times New Roman" w:eastAsia="仿宋_GB2312" w:cs="Times New Roman"/>
                <w:b/>
                <w:kern w:val="0"/>
                <w:szCs w:val="21"/>
              </w:rPr>
              <w:t>项目：</w:t>
            </w:r>
          </w:p>
          <w:p w14:paraId="62DE645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lang w:val="zh-CN"/>
              </w:rPr>
              <w:t>项目部目前办公及生活场所有两处，均位于漳州市芗城区，为项目部租赁民房，设置了消防灭火器材。项目部按月开展办公及生活场所安全检查，内容包括工作环境，人员安全防护，文件柜及办公桌使用安全，消防安全，用电安全，食堂安全等内容。</w:t>
            </w:r>
          </w:p>
          <w:p w14:paraId="0DC0425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大邑</w:t>
            </w:r>
            <w:r>
              <w:rPr>
                <w:rFonts w:ascii="Times New Roman" w:hAnsi="Times New Roman" w:eastAsia="仿宋_GB2312" w:cs="Times New Roman"/>
                <w:b/>
                <w:kern w:val="0"/>
                <w:szCs w:val="21"/>
              </w:rPr>
              <w:t>地勘项目：</w:t>
            </w:r>
          </w:p>
          <w:p w14:paraId="2F9E806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1.成都院大邑抽蓄项目部租用当地民房作业营地，租用前经评估，营地选址符合相关规定。</w:t>
            </w:r>
          </w:p>
          <w:p w14:paraId="1D03B24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2.成都院大邑抽蓄项目施工区与办公区和生活区分开设置。</w:t>
            </w:r>
          </w:p>
          <w:p w14:paraId="5A2331A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3.成都院大邑抽蓄项目营地满足防火、防爆、防盗等要求。</w:t>
            </w:r>
          </w:p>
          <w:p w14:paraId="5492F53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6A3D189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双江口项目部营地由业主提供，由业主统一管理。查见《双江口水电站枢纽工程区2023年地质灾害危险源排查报告》4.3.6条对业主后期建设管理营地及引水发电标2#、泄洪标2#、机电标、金结标、辅助标、帷幕灌浆标营地进行了地灾危险源排查及评估，并提出了建议。查见《四川省大渡河双江口水电站工程建设用地地质灾害危害性评估报告》（2024版）文件，对营地进行了地质灾害危险性评估，并提出了建议。</w:t>
            </w:r>
          </w:p>
          <w:p w14:paraId="2FA3E2B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2.项目部营地房屋为砖混永久建筑，无使用彩钢瓦板房的情况，办公区和生活区进行了分别设置。</w:t>
            </w:r>
          </w:p>
          <w:p w14:paraId="09D3D10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3.在项目部查见由四川大渡河双江口水电开发有限公司2024年6月26日发布的“根扎营地标合同工程验收专题会会议纪要（第183期）”文件，验收小组原则同意验收，合同工程评定合格。</w:t>
            </w:r>
          </w:p>
          <w:p w14:paraId="67EF727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23685C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0C10F2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w:t>
            </w:r>
          </w:p>
        </w:tc>
        <w:tc>
          <w:tcPr>
            <w:tcW w:w="265" w:type="pct"/>
            <w:tcBorders>
              <w:tl2br w:val="nil"/>
              <w:tr2bl w:val="nil"/>
            </w:tcBorders>
            <w:shd w:val="clear" w:color="auto" w:fill="FFFFFF"/>
            <w:vAlign w:val="center"/>
          </w:tcPr>
          <w:p w14:paraId="4EEB7FE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作业行为</w:t>
            </w:r>
          </w:p>
        </w:tc>
        <w:tc>
          <w:tcPr>
            <w:tcW w:w="859" w:type="pct"/>
            <w:tcBorders>
              <w:tl2br w:val="nil"/>
              <w:tr2bl w:val="nil"/>
            </w:tcBorders>
            <w:shd w:val="clear" w:color="auto" w:fill="FFFFFF"/>
            <w:vAlign w:val="center"/>
          </w:tcPr>
          <w:p w14:paraId="241A9F82">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65BCA65B">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549AE038">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180</w:t>
            </w:r>
          </w:p>
        </w:tc>
        <w:tc>
          <w:tcPr>
            <w:tcW w:w="215" w:type="pct"/>
            <w:tcBorders>
              <w:tl2br w:val="nil"/>
              <w:tr2bl w:val="nil"/>
            </w:tcBorders>
            <w:shd w:val="clear" w:color="auto" w:fill="FFFFFF"/>
            <w:vAlign w:val="center"/>
          </w:tcPr>
          <w:p w14:paraId="7605F500">
            <w:pPr>
              <w:adjustRightInd w:val="0"/>
              <w:snapToGrid w:val="0"/>
              <w:jc w:val="center"/>
              <w:rPr>
                <w:rFonts w:hint="default" w:ascii="Times New Roman" w:hAnsi="Times New Roman" w:eastAsia="宋体" w:cs="Times New Roman"/>
                <w:color w:val="000000"/>
                <w:szCs w:val="21"/>
                <w:lang w:val="en-US" w:eastAsia="zh-CN"/>
              </w:rPr>
            </w:pPr>
            <w:r>
              <w:rPr>
                <w:rFonts w:ascii="Times New Roman" w:hAnsi="Times New Roman" w:eastAsia="宋体" w:cs="Times New Roman"/>
                <w:szCs w:val="21"/>
              </w:rPr>
              <w:t>1</w:t>
            </w:r>
            <w:r>
              <w:rPr>
                <w:rFonts w:hint="eastAsia" w:ascii="Times New Roman" w:hAnsi="Times New Roman" w:eastAsia="宋体" w:cs="Times New Roman"/>
                <w:szCs w:val="21"/>
                <w:lang w:val="en-US" w:eastAsia="zh-CN"/>
              </w:rPr>
              <w:t>76</w:t>
            </w:r>
          </w:p>
        </w:tc>
        <w:tc>
          <w:tcPr>
            <w:tcW w:w="2305" w:type="pct"/>
            <w:tcBorders>
              <w:tl2br w:val="nil"/>
              <w:tr2bl w:val="nil"/>
            </w:tcBorders>
            <w:shd w:val="clear" w:color="auto" w:fill="FFFFFF"/>
            <w:vAlign w:val="center"/>
          </w:tcPr>
          <w:p w14:paraId="42587537">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28A9F2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7426D5D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5.4.2.2.（1）</w:t>
            </w:r>
          </w:p>
        </w:tc>
        <w:tc>
          <w:tcPr>
            <w:tcW w:w="265" w:type="pct"/>
            <w:tcBorders>
              <w:tl2br w:val="nil"/>
              <w:tr2bl w:val="nil"/>
            </w:tcBorders>
            <w:shd w:val="clear" w:color="auto" w:fill="FFFFFF"/>
            <w:vAlign w:val="center"/>
          </w:tcPr>
          <w:p w14:paraId="787C557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外业工作</w:t>
            </w:r>
          </w:p>
        </w:tc>
        <w:tc>
          <w:tcPr>
            <w:tcW w:w="859" w:type="pct"/>
            <w:tcBorders>
              <w:tl2br w:val="nil"/>
              <w:tr2bl w:val="nil"/>
            </w:tcBorders>
            <w:shd w:val="clear" w:color="auto" w:fill="FFFFFF"/>
            <w:vAlign w:val="center"/>
          </w:tcPr>
          <w:p w14:paraId="0B79D6B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外业工作（选厂、选站、选线、现场踏勘、测绘）前，应了解工作区域的自然环境、人文地理、交通、治安、动植物伤害源、流行传染病种、疫情传染源等状况，制定相应的预防措施。</w:t>
            </w:r>
          </w:p>
          <w:p w14:paraId="4AF4430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外业工作前，应进行安全交底，明确安全注意事项，制定相应的应急处置方案，并签名备案。</w:t>
            </w:r>
          </w:p>
          <w:p w14:paraId="7144A66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外业工作应配备劳保用品和急救包；艰险地区作业应配备通讯、定位设备和安全防护用具。</w:t>
            </w:r>
          </w:p>
          <w:p w14:paraId="7336BCC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外业工作人员应按计划时间和路线返回，严禁单人行动或夜行，遇雷电、暴雨、风暴、大雾等恶劣气候，应立即撤离到安全地带。</w:t>
            </w:r>
          </w:p>
          <w:p w14:paraId="6EF69B2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进入开关场、变电所及变电站或靠近高压线路进行测绘作业时，应听从专业人员指挥，采取安全防范措施，防止触电。</w:t>
            </w:r>
          </w:p>
          <w:p w14:paraId="318F52E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禁止食用不能识别的动植物，禁止饮用未经检验合格的新水源和未经消毒处理的水；禁止下河游泳、泅渡、捕鱼，河边洗衣等；禁止在不明冰面行走、逗留、作业；禁止在悬崖边、江边、陡坡临边及松动危岩下逗留；野外用火应遵守国家和地方政府关于防火的有关规定。</w:t>
            </w:r>
          </w:p>
          <w:p w14:paraId="2CD4D71C">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ADCE9A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工作前未制定相应预防措施，扣1分/次。工作过程中未按规定采取安全防范措施的，扣1分/次。</w:t>
            </w:r>
          </w:p>
          <w:p w14:paraId="2BC5BA9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人员安全交底无记录或无针对性，扣1分/人。</w:t>
            </w:r>
          </w:p>
          <w:p w14:paraId="6E7278A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未配备劳保用品和急救包，扣3分。艰险地区未配备有效的通讯、定位设备和安全防护用具，扣3分/次。</w:t>
            </w:r>
          </w:p>
          <w:p w14:paraId="3C0E5F3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外业工作存在不安全行为，扣1分/人。</w:t>
            </w:r>
          </w:p>
          <w:p w14:paraId="1550388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无电厂/变电站专业人员陪同进入发电厂开关场、变电所及变电站进行作业，扣2分/人。</w:t>
            </w:r>
          </w:p>
          <w:p w14:paraId="57E982DC">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12676FA2">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6172E03D">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04BE2E7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52BB579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第4.6节外业工作管理明确了如下规定：（1）外业工作（选厂、选站、选线、现场踏勘、测绘、监测监测、水文测验）前，应了解工作区域的自然环境、人文地理、交通、治安、动植物伤害源、流行传染病种、疫情传染源等状况，制定相应的预防措施。（2）外业工作前，应进行安全交底，明确安全注意事项，制定相应的应急处置方案，并签名备案。（3）外业工作应配备劳保用品和急救包；艰险地区作业应配备通讯、定位设备和安全防护用具。（4）作业人员应正确使用劳动防护用品。（5）外业工作人员应按计划时间和路线返回，严禁单人行动或夜行，遇雷电、暴雨、风暴、大雾等恶劣气候，应立即撤离到安全地带。（6）进入开关场、变电所及变电站或靠近高压线路进行测绘作业时，应听从专业人员指挥，采取安全防范措施，防止触电。（7）禁止食用不能识别的动植物，禁止饮用未经检验合格的新水源和未经消毒处理的水；禁止下河游泳、泅渡、捕鱼，河边洗衣等；禁止在不明冰面行走、逗留、作业；禁止在悬崖边、江边、陡坡临边及松动危岩下逗留；野外用火应遵守国家和地方政府关于防火的有关规定。</w:t>
            </w:r>
          </w:p>
          <w:p w14:paraId="50385CD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1）查见设计分公司制定了《作业安全管理办法》，其中“5.1外业工作管理”，明确了7项管理要求。</w:t>
            </w:r>
          </w:p>
          <w:p w14:paraId="605243F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2）查见建设分公司本部查评期内不涉及项目建设前期选厂、选站、选线、现场踏勘、测绘等工作内容。</w:t>
            </w:r>
          </w:p>
          <w:p w14:paraId="2A01712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外业工作进行了检查，提出问题并及时整改闭合。查见设计分公司（1）5月23日及5月29日对孟底沟、安徽东至项目开展综合履约巡查，均制定了“工作方案或工作指南”，查见《2024年孟底沟项目项目综合履约及安全环保检查指南》中对外业工作进行风险分析，并制定了预防措施和应急处置方案。查见2024年5月17日勘察中心对大邑抽蓄可研钻探作业单位安全技术交底，交底人：吴守春、唐鑫；被交底人包括袁富斌等16人。</w:t>
            </w:r>
          </w:p>
          <w:p w14:paraId="56B7225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云阳监理项目：</w:t>
            </w:r>
          </w:p>
          <w:p w14:paraId="4A3116A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lang w:val="en-US" w:eastAsia="zh-CN"/>
              </w:rPr>
              <w:t>查评期间，项目部不涉及外业工作</w:t>
            </w:r>
            <w:r>
              <w:rPr>
                <w:rFonts w:hint="eastAsia" w:ascii="Times New Roman" w:hAnsi="Times New Roman" w:eastAsia="仿宋_GB2312" w:cs="Times New Roman"/>
                <w:kern w:val="0"/>
                <w:szCs w:val="21"/>
              </w:rPr>
              <w:t>。</w:t>
            </w:r>
          </w:p>
          <w:p w14:paraId="50637CD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漳州总包项目：</w:t>
            </w:r>
          </w:p>
          <w:p w14:paraId="7E2397D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经现场查询，此工程项目涉及的勘察工作由福建省闽北地质工程勘察院福建闽中地质工程勘察公司负责。查阅总承包项目部存档的编号：2024-2福建漳州区域水环境综合治理勘测设计项目部《勘探施工技术交底记录》对福建省闽北地质工程勘察院福建闽中地质工程勘察公司进行了交底，交底提要：钻探质量要求、岩心保管、安全防护、环境保护、疫情防护。</w:t>
            </w:r>
          </w:p>
          <w:p w14:paraId="5BE008E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21BFB01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蓄项目《大邑抽水蓄能电站可研阶段勘探作业计划》（编制时间：2024年5月）、《大邑抽水蓄能电站可研阶段物探作业计划（补充）》（编制时间：2023年12月12日）、《大邑抽水蓄能电站可研阶段物探作业计划》（编制时间：2024年4月19日）、《大邑抽蓄勘探平硐施工作业计划》（编制时间：2024年2月）对危险源辨识不全，安全防范措施适用性可操作性不强，安全监测、预警机制不适用。</w:t>
            </w:r>
          </w:p>
          <w:p w14:paraId="0393900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成都院大邑抽蓄项目《大邑抽水蓄能电站预可阶段测绘作业计划》（编制时间：2023年8月）、《大邑抽水蓄能电站可研阶段测绘作业计划》（编制时间：2024年12月）对危险源辨识较全面，安全防范措施可行，安全监测、预警机制适用。</w:t>
            </w:r>
          </w:p>
          <w:p w14:paraId="4C449F0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3.查见成都院大邑抽蓄项目《大邑抽水蓄能电站可研阶段勘探作业计划》（编制时间：2024年5月）技术交底记录，其他作业未见安全技术交底记录。</w:t>
            </w:r>
          </w:p>
          <w:p w14:paraId="04947B6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4.查见成都院大邑抽蓄项目各专业对配备劳保用品和急救包，外业工作不存在不安全行为。</w:t>
            </w:r>
          </w:p>
          <w:p w14:paraId="5C4DF95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双江口设计项目</w:t>
            </w:r>
            <w:r>
              <w:rPr>
                <w:rFonts w:hint="eastAsia" w:ascii="Times New Roman" w:hAnsi="Times New Roman" w:eastAsia="仿宋_GB2312" w:cs="Times New Roman"/>
                <w:b/>
                <w:kern w:val="0"/>
                <w:szCs w:val="21"/>
              </w:rPr>
              <w:t>：</w:t>
            </w:r>
          </w:p>
          <w:p w14:paraId="035C928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成都院双江口设计项目前期选址、选线等外业工作已结束，查评期内无本条款规定的外业作业。</w:t>
            </w:r>
          </w:p>
          <w:p w14:paraId="7777A8F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0C4B55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E78530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5.4.2.2.（2）</w:t>
            </w:r>
          </w:p>
        </w:tc>
        <w:tc>
          <w:tcPr>
            <w:tcW w:w="265" w:type="pct"/>
            <w:tcBorders>
              <w:tl2br w:val="nil"/>
              <w:tr2bl w:val="nil"/>
            </w:tcBorders>
            <w:shd w:val="clear" w:color="auto" w:fill="FFFFFF"/>
            <w:vAlign w:val="center"/>
          </w:tcPr>
          <w:p w14:paraId="56014C8F">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钻探作业</w:t>
            </w:r>
          </w:p>
        </w:tc>
        <w:tc>
          <w:tcPr>
            <w:tcW w:w="859" w:type="pct"/>
            <w:tcBorders>
              <w:tl2br w:val="nil"/>
              <w:tr2bl w:val="nil"/>
            </w:tcBorders>
            <w:shd w:val="clear" w:color="auto" w:fill="FFFFFF"/>
            <w:vAlign w:val="center"/>
          </w:tcPr>
          <w:p w14:paraId="4C7319B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遵守钻探安全操作规程，水（海）上等特殊钻探应编制专项施工方案。</w:t>
            </w:r>
          </w:p>
          <w:p w14:paraId="0449029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钻探作业前应根据资料复查地下或地上构造物（电缆、光缆、管道等）的埋（架）设位置和走向，采取防护或避让措施。</w:t>
            </w:r>
          </w:p>
          <w:p w14:paraId="5E3676C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钻探作业场地应尽量避开危崖下、滚石、山洪、有泥石流危害可能及其它危险环境的区域，开始作业前应清除作业面上方的浮石等不稳定物体，无法清除的应设置安全防护栏或进行加固处理。</w:t>
            </w:r>
          </w:p>
          <w:p w14:paraId="281B7D4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临近居民点、人行道、公路、铁路及放牧区作业的钻探项目，必须采取严格的安全措施，并设置提示或警告标志。</w:t>
            </w:r>
          </w:p>
          <w:p w14:paraId="6B42DB0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泥浆池周边应设置安全标志，当深度大于0.8m时设置防护栏。</w:t>
            </w:r>
          </w:p>
          <w:p w14:paraId="6832D97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雨后或冻融后作业，应严格检查边坡稳定情况，确认安全或处理无误后才能继续施工。</w:t>
            </w:r>
          </w:p>
          <w:p w14:paraId="6B4DB44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禁止在缺少足够照明的夜间拆建钻塔（架）。遇五级以上的大风、大雷雨、雪雾天气时，禁止进行拆卸、安装工作。</w:t>
            </w:r>
          </w:p>
          <w:p w14:paraId="67A8062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沿海滩涂作业应掌握潮汐变化情况，应有人员和设备的紧急撤离预案。</w:t>
            </w:r>
          </w:p>
          <w:p w14:paraId="09470F5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冰上作业前，必须查清冰层厚度，结合勘测设备重量及作业方式，确认安全后方可施工。勘查冰情时，不得少于2人，并携带防护用具，不得溜冰行进。在融冰期，不得从事冰上作业。</w:t>
            </w:r>
          </w:p>
          <w:p w14:paraId="375194E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施工现场，应采取防滑措施。应经常查看冰情，发现异常应及时采取措施。冰窟及活水处，应设置安全标志。</w:t>
            </w:r>
          </w:p>
          <w:p w14:paraId="38B8C04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修建钻场应符合国家和行业相关标准，钻塔安装、起立、放倒、拆卸必须在机长或指定的负责人统一指挥下进行。钻探设备、电气设备的安装以及钻进应符合安全技术规程的规定。</w:t>
            </w:r>
          </w:p>
          <w:p w14:paraId="61F9AC1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钻孔经验收合格后，应与泥浆池一并予以回填，或对钻孔进行技术处理。</w:t>
            </w:r>
          </w:p>
          <w:p w14:paraId="34DFAAA8">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127292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未遵守钻探安全操作规程，扣2分。特殊钻探未编制专项施工方案，扣2分。</w:t>
            </w:r>
          </w:p>
          <w:p w14:paraId="4CF2B7E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钻探作业前未采取防护或避让措施，扣2分。</w:t>
            </w:r>
          </w:p>
          <w:p w14:paraId="237777A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作业场地选择不符合要求，扣2分/处。</w:t>
            </w:r>
          </w:p>
          <w:p w14:paraId="38E8DE4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临近居民点等特殊区域的钻探项目，未采取安全措施，未设置提示或警告标志，扣2分/处。</w:t>
            </w:r>
          </w:p>
          <w:p w14:paraId="5E4F0D4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雨后或冻融后，未检查边坡稳定情况即作业，扣2分/处。</w:t>
            </w:r>
          </w:p>
          <w:p w14:paraId="70D61AD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钻场修建不符合国家和行业相关标准，扣3分/处。</w:t>
            </w:r>
          </w:p>
          <w:p w14:paraId="71D51AF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⑦</w:t>
            </w:r>
            <w:r>
              <w:rPr>
                <w:rFonts w:ascii="Times New Roman" w:hAnsi="Times New Roman" w:eastAsia="仿宋_GB2312" w:cs="Times New Roman"/>
                <w:color w:val="000000"/>
                <w:kern w:val="0"/>
                <w:szCs w:val="21"/>
              </w:rPr>
              <w:t>钻探设备、电气设备、塔架的安装、拆卸不符合安全技术规程的规定，扣2分/项。</w:t>
            </w:r>
          </w:p>
          <w:p w14:paraId="1AF240F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⑧</w:t>
            </w:r>
            <w:r>
              <w:rPr>
                <w:rFonts w:ascii="Times New Roman" w:hAnsi="Times New Roman" w:eastAsia="仿宋_GB2312" w:cs="Times New Roman"/>
                <w:color w:val="000000"/>
                <w:kern w:val="0"/>
                <w:szCs w:val="21"/>
              </w:rPr>
              <w:t>作业人员未遵守操作规程，扣1分/人。</w:t>
            </w:r>
          </w:p>
          <w:p w14:paraId="56D3778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⑨</w:t>
            </w:r>
            <w:r>
              <w:rPr>
                <w:rFonts w:ascii="Times New Roman" w:hAnsi="Times New Roman" w:eastAsia="仿宋_GB2312" w:cs="Times New Roman"/>
                <w:color w:val="000000"/>
                <w:kern w:val="0"/>
                <w:szCs w:val="21"/>
              </w:rPr>
              <w:t>其他不按规定作业，扣1分/人。</w:t>
            </w:r>
          </w:p>
          <w:p w14:paraId="339F7E9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⑩</w:t>
            </w:r>
            <w:r>
              <w:rPr>
                <w:rFonts w:ascii="Times New Roman" w:hAnsi="Times New Roman" w:eastAsia="仿宋_GB2312" w:cs="Times New Roman"/>
                <w:color w:val="000000"/>
                <w:kern w:val="0"/>
                <w:szCs w:val="21"/>
              </w:rPr>
              <w:t>泥浆池周边未按要求设置安全标志和防护栏杆，扣1分/项。钻孔经验收合格后，未及时回填或采取技术措施，扣1分/个。</w:t>
            </w:r>
          </w:p>
          <w:p w14:paraId="27E0F37D">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73E8A23B">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55E0C62C">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1632991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7137143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1.查见成都院《钻探作业安全操作规程》（SQE.01C0240），明确了地面钻探、水上钻探的过程控制规定。</w:t>
            </w:r>
          </w:p>
          <w:p w14:paraId="7B5040B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1）查见设计分公司制定了《作业安全管理办法》，其中“5.2钻探作业”，明确了12项管理要求。</w:t>
            </w:r>
          </w:p>
          <w:p w14:paraId="37F70DB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2）建设分公司查评期内不涉及钻探作业。</w:t>
            </w:r>
          </w:p>
          <w:p w14:paraId="57FA91E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2.查见成都院安全检查记录，对钻探作业进行了检查，提出问题并及时整改闭合。</w:t>
            </w:r>
          </w:p>
          <w:p w14:paraId="6CBEB67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YX勘探项目部钻探区域不存在地下或地上构造物；作业场地平坦开阔，远离居民点和道路等；钻场开阔平坦，混凝土基础、四角钻塔，现场观察基础平整牢固、钻探稳定；设备安装符合要求，未见作业人员有违章行为。</w:t>
            </w:r>
          </w:p>
          <w:p w14:paraId="3C1D95E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云阳监理项目：</w:t>
            </w:r>
          </w:p>
          <w:p w14:paraId="1E5EE83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此项为不适用项，故不参与评分。</w:t>
            </w:r>
          </w:p>
          <w:p w14:paraId="603B67A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漳州总包项目：</w:t>
            </w:r>
          </w:p>
          <w:p w14:paraId="012068E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此项为不适用项，故不参与评分。</w:t>
            </w:r>
          </w:p>
          <w:p w14:paraId="14D04B4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06264BE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1.查见成都院大邑抽蓄项目《大邑抽水蓄能电站可研阶段勘探作业计划》（编制时间：2024年5月），经批准后实施，技术交底记录齐全。</w:t>
            </w:r>
          </w:p>
          <w:p w14:paraId="67D1BE7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2.成都院大邑抽蓄项目现场遵守钻探安全操作规程，钻探作业前未采取防护或避让措施。</w:t>
            </w:r>
          </w:p>
          <w:p w14:paraId="0A5BB0E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3.成都院大邑抽蓄项目现场钻探作业场地选择符合要求，临近居民点等特殊区域的钻探采取了安全措施，设置了警告标志。</w:t>
            </w:r>
          </w:p>
          <w:p w14:paraId="09BB886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4.成都院大邑抽蓄项目现场钻探作业雨后检查了边坡稳定情况及作业，钻场修建符合国家和行业相关标准。</w:t>
            </w:r>
          </w:p>
          <w:p w14:paraId="08B163D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5.成都院大邑抽蓄项目钻探设备、电气设备、塔架的安装、拆卸符合安全技术规程的规定，作业人员未遵守操作规程。</w:t>
            </w:r>
          </w:p>
          <w:p w14:paraId="202644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6.成都院大邑抽蓄项目泥浆池周边按要求设置安全标志和防护栏杆，钻孔经验收合格后，及时回填或采取技术措施。</w:t>
            </w:r>
          </w:p>
          <w:p w14:paraId="306076F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双江口设计项目</w:t>
            </w:r>
            <w:r>
              <w:rPr>
                <w:rFonts w:hint="eastAsia" w:ascii="Times New Roman" w:hAnsi="Times New Roman" w:eastAsia="仿宋_GB2312" w:cs="Times New Roman"/>
                <w:b/>
                <w:kern w:val="0"/>
                <w:szCs w:val="21"/>
              </w:rPr>
              <w:t>：</w:t>
            </w:r>
          </w:p>
          <w:p w14:paraId="013AF4C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查评</w:t>
            </w:r>
            <w:r>
              <w:rPr>
                <w:rFonts w:hint="eastAsia" w:ascii="Times New Roman" w:hAnsi="Times New Roman" w:eastAsia="仿宋_GB2312" w:cs="Times New Roman"/>
                <w:bCs/>
                <w:kern w:val="0"/>
                <w:szCs w:val="21"/>
                <w:lang w:val="en-US" w:eastAsia="zh-CN"/>
              </w:rPr>
              <w:t>期间，项目不涉及</w:t>
            </w:r>
            <w:r>
              <w:rPr>
                <w:rFonts w:ascii="Times New Roman" w:hAnsi="Times New Roman" w:eastAsia="仿宋_GB2312" w:cs="Times New Roman"/>
                <w:bCs/>
                <w:kern w:val="0"/>
                <w:szCs w:val="21"/>
              </w:rPr>
              <w:t>钻探作业。</w:t>
            </w:r>
          </w:p>
          <w:p w14:paraId="4A8898C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021C72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499CE84">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5.4.2.2.（3）</w:t>
            </w:r>
          </w:p>
        </w:tc>
        <w:tc>
          <w:tcPr>
            <w:tcW w:w="265" w:type="pct"/>
            <w:tcBorders>
              <w:tl2br w:val="nil"/>
              <w:tr2bl w:val="nil"/>
            </w:tcBorders>
            <w:shd w:val="clear" w:color="auto" w:fill="FFFFFF"/>
            <w:vAlign w:val="center"/>
          </w:tcPr>
          <w:p w14:paraId="18CDAE8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物探作业</w:t>
            </w:r>
          </w:p>
        </w:tc>
        <w:tc>
          <w:tcPr>
            <w:tcW w:w="859" w:type="pct"/>
            <w:tcBorders>
              <w:tl2br w:val="nil"/>
              <w:tr2bl w:val="nil"/>
            </w:tcBorders>
            <w:shd w:val="clear" w:color="auto" w:fill="FFFFFF"/>
            <w:vAlign w:val="center"/>
          </w:tcPr>
          <w:p w14:paraId="39670D3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应遵守物探作业安全规程。</w:t>
            </w:r>
          </w:p>
          <w:p w14:paraId="78DDB01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林区、草原爆破作业时应清除爆破点周边可燃、易燃物，药包应采取阻燃措施；采用爆炸震源作业前，应确定爆炸危险边界，并应设置安全隔离带和安全标志，同时应部署警戒人员或警戒船。非作业人员严禁进入作业区。</w:t>
            </w:r>
          </w:p>
          <w:p w14:paraId="21CA5E3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水下爆破作业，应保持水上交通工具及机械设备完好，船工持证上岗，作业人员穿救生衣，爆破作业船、地震勘探船与爆破点之间保持安全距离。</w:t>
            </w:r>
          </w:p>
          <w:p w14:paraId="4F045BB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放射性勘探应建立放射源领取、使用、退还、保管制度，由专人负责；应建立放射源登记档案，按规定建立放射源储存库。</w:t>
            </w:r>
          </w:p>
          <w:p w14:paraId="31AC8C92">
            <w:pPr>
              <w:widowControl/>
              <w:adjustRightInd w:val="0"/>
              <w:snapToGrid w:val="0"/>
              <w:ind w:firstLine="210" w:firstLineChars="100"/>
              <w:jc w:val="left"/>
              <w:rPr>
                <w:rFonts w:ascii="Times New Roman" w:hAnsi="Times New Roman" w:eastAsia="仿宋_GB2312" w:cs="Times New Roman"/>
                <w:bCs/>
                <w:color w:val="000000"/>
                <w:kern w:val="0"/>
                <w:szCs w:val="21"/>
              </w:rPr>
            </w:pPr>
            <w:r>
              <w:rPr>
                <w:rFonts w:ascii="Times New Roman" w:hAnsi="Times New Roman" w:eastAsia="仿宋_GB2312" w:cs="Times New Roman"/>
                <w:kern w:val="0"/>
                <w:szCs w:val="21"/>
              </w:rPr>
              <w:t>采用电法物探时，电缆、导线绝缘电阻、测站绝缘垫板应符合使用要求。供电作业人员按要求佩戴绝缘防护用品，接地电阻设置安全标志，专人警戒。</w:t>
            </w:r>
          </w:p>
        </w:tc>
        <w:tc>
          <w:tcPr>
            <w:tcW w:w="859" w:type="pct"/>
            <w:tcBorders>
              <w:tl2br w:val="nil"/>
              <w:tr2bl w:val="nil"/>
            </w:tcBorders>
            <w:shd w:val="clear" w:color="auto" w:fill="FFFFFF"/>
            <w:vAlign w:val="center"/>
          </w:tcPr>
          <w:p w14:paraId="2717AF8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未遵守物探作业安全规程，扣2分。</w:t>
            </w:r>
          </w:p>
          <w:p w14:paraId="293AD3C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未清除爆破作业点周边可燃、易燃物，扣3分。未采取安全防护措施，扣3分。</w:t>
            </w:r>
          </w:p>
          <w:p w14:paraId="3B87CD6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船工未持证上岗，扣3分。船上作业人员未穿救生衣，扣3分。</w:t>
            </w:r>
          </w:p>
          <w:p w14:paraId="36E0CC1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放射源未建立制度和档案，无专人管理，扣3分。</w:t>
            </w:r>
          </w:p>
          <w:p w14:paraId="225C413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电缆、导线绝缘电阻、测站绝缘垫板不符合使用要求，供电作业人员未佩戴绝缘防护用品，接地电阻未设置安全标志或无专人警戒，扣1分/项。</w:t>
            </w:r>
          </w:p>
          <w:p w14:paraId="1BF97F38">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57604C5C">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220DF59E">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21FE6D9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20356C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1.查见成都院《物探安全作业规程》（SQE.01C0242），明确了地质作业要求、测量作业要求、物探作业要求等方面规定。</w:t>
            </w:r>
          </w:p>
          <w:p w14:paraId="6CC6C0C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1）查见设计分公司制定了《作业安全管理办法》，其中“5.3物探作业”，明确了5项管理要求。</w:t>
            </w:r>
          </w:p>
          <w:p w14:paraId="30F5BB7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建设分公司查评期内不涉及物探作业。</w:t>
            </w:r>
          </w:p>
          <w:p w14:paraId="71B1443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2.查见成都院安全检查记录，对物探作业进行了检查，提出问题并及时整改闭合。</w:t>
            </w:r>
          </w:p>
          <w:p w14:paraId="345AB17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3.成都院本部、分子公司和项目部查评期内物探业务均不涉及爆破、水上及放射物品。</w:t>
            </w:r>
          </w:p>
          <w:p w14:paraId="5E464EE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云阳监理项目：</w:t>
            </w:r>
          </w:p>
          <w:p w14:paraId="2339913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kern w:val="0"/>
                <w:szCs w:val="21"/>
              </w:rPr>
            </w:pPr>
            <w:r>
              <w:rPr>
                <w:rFonts w:hint="eastAsia" w:ascii="Times New Roman" w:hAnsi="Times New Roman" w:eastAsia="仿宋_GB2312" w:cs="Times New Roman"/>
                <w:kern w:val="0"/>
                <w:szCs w:val="21"/>
              </w:rPr>
              <w:t>此项为不适用项，故不参与评分。</w:t>
            </w:r>
          </w:p>
          <w:p w14:paraId="73CB26B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漳州总包项目：</w:t>
            </w:r>
          </w:p>
          <w:p w14:paraId="61FA75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此项为不适用项，故不参与评分。</w:t>
            </w:r>
          </w:p>
          <w:p w14:paraId="3F11A6B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大邑地勘项目：</w:t>
            </w:r>
          </w:p>
          <w:p w14:paraId="716AF8E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大邑抽蓄项目《大邑抽水蓄能电站可研阶段物探作业计划（补充）》（编制时间：2023年12月12日）、《大邑抽水蓄能电站可研阶段物探作业计划》（编制时间：2024年4月19日），对危险源辨识不全，安全防范措施适用性可操作性不强，安全监测、预警机制不适用。</w:t>
            </w:r>
          </w:p>
          <w:p w14:paraId="588A192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2.查见成都院大邑抽蓄项目物探作业遵守安全规程，现场无爆破作业、无水上作业、无放射源作业。</w:t>
            </w:r>
          </w:p>
          <w:p w14:paraId="1E507DA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3.查见成都院大邑抽蓄项目物探作业电缆、导线绝缘电阻、测站绝缘垫板符合使用要求，供电作业人员佩戴绝缘防护用品，接地电阻设置安全标志或有专人警戒。</w:t>
            </w:r>
          </w:p>
          <w:p w14:paraId="2B9EB79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双江口设计项目</w:t>
            </w:r>
            <w:r>
              <w:rPr>
                <w:rFonts w:hint="eastAsia" w:ascii="Times New Roman" w:hAnsi="Times New Roman" w:eastAsia="仿宋_GB2312" w:cs="Times New Roman"/>
                <w:b/>
                <w:kern w:val="0"/>
                <w:szCs w:val="21"/>
              </w:rPr>
              <w:t>：</w:t>
            </w:r>
          </w:p>
          <w:p w14:paraId="4E077EB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Cs/>
                <w:kern w:val="0"/>
                <w:szCs w:val="21"/>
              </w:rPr>
              <w:t>成都院双江口设计项目查评期内无</w:t>
            </w:r>
            <w:r>
              <w:rPr>
                <w:rFonts w:hint="eastAsia" w:ascii="Times New Roman" w:hAnsi="Times New Roman" w:eastAsia="仿宋_GB2312" w:cs="Times New Roman"/>
                <w:bCs/>
                <w:kern w:val="0"/>
                <w:szCs w:val="21"/>
              </w:rPr>
              <w:t>物</w:t>
            </w:r>
            <w:r>
              <w:rPr>
                <w:rFonts w:ascii="Times New Roman" w:hAnsi="Times New Roman" w:eastAsia="仿宋_GB2312" w:cs="Times New Roman"/>
                <w:bCs/>
                <w:kern w:val="0"/>
                <w:szCs w:val="21"/>
              </w:rPr>
              <w:t>探作业。</w:t>
            </w:r>
          </w:p>
          <w:p w14:paraId="433368D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4355AF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54046FE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5.4.2.2.（4）</w:t>
            </w:r>
          </w:p>
        </w:tc>
        <w:tc>
          <w:tcPr>
            <w:tcW w:w="265" w:type="pct"/>
            <w:tcBorders>
              <w:tl2br w:val="nil"/>
              <w:tr2bl w:val="nil"/>
            </w:tcBorders>
            <w:shd w:val="clear" w:color="auto" w:fill="FFFFFF"/>
            <w:vAlign w:val="center"/>
          </w:tcPr>
          <w:p w14:paraId="18EF585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原位测试</w:t>
            </w:r>
          </w:p>
        </w:tc>
        <w:tc>
          <w:tcPr>
            <w:tcW w:w="859" w:type="pct"/>
            <w:tcBorders>
              <w:tl2br w:val="nil"/>
              <w:tr2bl w:val="nil"/>
            </w:tcBorders>
            <w:shd w:val="clear" w:color="auto" w:fill="FFFFFF"/>
            <w:vAlign w:val="center"/>
          </w:tcPr>
          <w:p w14:paraId="66CE08D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应遵守测试与检测安全技术规程。配备相关的安全设施和安全防护用品。</w:t>
            </w:r>
          </w:p>
          <w:p w14:paraId="3549570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测试点的选择应选择不会危及作业安全又能满足作业需要的位置。作业时应设置安全隔离带和安全标志。</w:t>
            </w:r>
          </w:p>
          <w:p w14:paraId="037AD83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堆载平台加载、卸载和试验期间，堆载高度1.5倍范围内严禁非作业人员进入。</w:t>
            </w:r>
          </w:p>
          <w:p w14:paraId="2DFA354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起吊作业时应符合起重作业规定。</w:t>
            </w:r>
          </w:p>
          <w:p w14:paraId="5CF372F3">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CA7EA2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未遵守测试与检测安全技术规程，扣2分/处。</w:t>
            </w:r>
          </w:p>
          <w:p w14:paraId="46FE54A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测试点的选择位置不合理，扣2分/处。</w:t>
            </w:r>
          </w:p>
          <w:p w14:paraId="3D92839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未设置安全隔离带和安全标志，扣2分/处。</w:t>
            </w:r>
          </w:p>
          <w:p w14:paraId="58DAAC0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加载、卸载和试验期间，非作业人员进入堆载高度1.5倍范围内，扣2分。</w:t>
            </w:r>
          </w:p>
          <w:p w14:paraId="75ED41D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起吊作业不符合起重作业规定，扣2分/处。</w:t>
            </w:r>
          </w:p>
          <w:p w14:paraId="025F4C70">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4B80D449">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045413C1">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0D945D4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14E96E0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水文测验安全作业规程》（SQE.01C0239）、《钻探作业安全操作规程》（SQE.01C0240）、《地质、测绘、物探安全作业规程》（SQE.01C0242）等有关规程，明确了测试与检测安全技术要求，以及配备相关的安全设施和安全防护用品等方面规定。</w:t>
            </w:r>
          </w:p>
          <w:p w14:paraId="1F0F7B1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1）查见设计分公司制定了《作业安全管理办法》，其中“5.5原位测试”，明确了相关管理要求。</w:t>
            </w:r>
          </w:p>
          <w:p w14:paraId="412EEEF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2）建设分公司查评期内不涉及原位测试作业。</w:t>
            </w:r>
          </w:p>
          <w:p w14:paraId="380F504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2.抽查各项目钻孔孔内原位测试工作记录，均按照相关管理规定执行。</w:t>
            </w:r>
          </w:p>
          <w:p w14:paraId="2E8DAE3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云阳监理项目：</w:t>
            </w:r>
          </w:p>
          <w:p w14:paraId="45D5AA0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此项为不适用项，故不参与评分。</w:t>
            </w:r>
          </w:p>
          <w:p w14:paraId="6C35BC8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漳州总包项目：</w:t>
            </w:r>
          </w:p>
          <w:p w14:paraId="70C68D3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此项为不适用项，故不参与评分。</w:t>
            </w:r>
          </w:p>
          <w:p w14:paraId="1B91190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大邑地勘项目：</w:t>
            </w:r>
          </w:p>
          <w:p w14:paraId="1FB204B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1.查见成都院大邑抽蓄项目《大邑抽水蓄能电站可研阶段勘探作业计划》（编制时间：2024年5月），作业计划内有原位测试作业内容，其他作业无原位测试作业。</w:t>
            </w:r>
          </w:p>
          <w:p w14:paraId="4A1786D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2.成都院大邑抽蓄项目原位测试现场遵守测试与检测安全技术规程，测试点的选择位置合理，设置了安全隔离带和安全标志。</w:t>
            </w:r>
          </w:p>
          <w:p w14:paraId="502481A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3.成都院大邑抽蓄项目原位测试压水试验现场加载、卸载和试验期间，非作业人员没进入现场，原位测试现场无起吊作业。</w:t>
            </w:r>
          </w:p>
          <w:p w14:paraId="230C527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双江口设计项目</w:t>
            </w:r>
            <w:r>
              <w:rPr>
                <w:rFonts w:hint="eastAsia" w:ascii="Times New Roman" w:hAnsi="Times New Roman" w:eastAsia="仿宋_GB2312" w:cs="Times New Roman"/>
                <w:b/>
                <w:kern w:val="0"/>
                <w:szCs w:val="21"/>
              </w:rPr>
              <w:t>：</w:t>
            </w:r>
          </w:p>
          <w:p w14:paraId="0A3A315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成都院双江口设计项目查评期内无原位测试工作。</w:t>
            </w:r>
          </w:p>
          <w:p w14:paraId="2CD834D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648B94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157501C">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5.4.2.2.（5）</w:t>
            </w:r>
          </w:p>
        </w:tc>
        <w:tc>
          <w:tcPr>
            <w:tcW w:w="265" w:type="pct"/>
            <w:tcBorders>
              <w:tl2br w:val="nil"/>
              <w:tr2bl w:val="nil"/>
            </w:tcBorders>
            <w:shd w:val="clear" w:color="auto" w:fill="FFFFFF"/>
            <w:vAlign w:val="center"/>
          </w:tcPr>
          <w:p w14:paraId="4D63277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现场设代（工代）</w:t>
            </w:r>
          </w:p>
        </w:tc>
        <w:tc>
          <w:tcPr>
            <w:tcW w:w="859" w:type="pct"/>
            <w:tcBorders>
              <w:tl2br w:val="nil"/>
              <w:tr2bl w:val="nil"/>
            </w:tcBorders>
            <w:shd w:val="clear" w:color="auto" w:fill="FFFFFF"/>
            <w:vAlign w:val="center"/>
          </w:tcPr>
          <w:p w14:paraId="6A9FE74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参加设计技术交底会和施工图图纸会审，提出安全施工技术要求，解决技术问题。</w:t>
            </w:r>
          </w:p>
          <w:p w14:paraId="315ABF1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跟踪处理重要施工部位和关键施工环节的技术难点。开展地质预报、设计变更、工程度汛方案编制、安全验收配合、非设计原因引起变更设计的确认等工作。</w:t>
            </w:r>
          </w:p>
          <w:p w14:paraId="6CB5450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项目重大设计变更时，编制设计文件并按规定审查、批准。</w:t>
            </w:r>
          </w:p>
          <w:p w14:paraId="34F8E11E">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BE5BB6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未进行设计交底，扣3分。</w:t>
            </w:r>
          </w:p>
          <w:p w14:paraId="17C6AAE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未跟踪处理重要施工部位和关键施工环节的技术难点，扣2分。</w:t>
            </w:r>
          </w:p>
          <w:p w14:paraId="1B6591D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未开展地质预报、设计变更、变更设计确认、工程度汛方案编制、安全验收配合等工作，扣2分/项。</w:t>
            </w:r>
          </w:p>
          <w:p w14:paraId="6FCD0A4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重大设计变更未按规定进行审批，扣3分。</w:t>
            </w:r>
          </w:p>
          <w:p w14:paraId="288A2C7F">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0803177">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643CE799">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5A5D1D5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0436F29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文件编号：SQE.01C0216），4.4现场设代明确了如下规定：（1）应参加设计技术交底会和施工图图纸会审，提出安全施工技术要求，解决技术问题。（2）应跟踪处理重要施工部位和关键施工环节的技术难点，开展地质预报、设计变更、工程度汛方案编制、安全验收配合、非设计原因引起变更设计的确认等工作。（3）项目重大设计变更时，应编制设计文件并按规定审查、批准。</w:t>
            </w:r>
          </w:p>
          <w:p w14:paraId="0E94933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1）查见设计分公司制定了《作业安全管理办法》，其中“5.6现场设代”，明确了6项管理要求。</w:t>
            </w:r>
          </w:p>
          <w:p w14:paraId="0207182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2）建设分公司查评期内不涉及现场设代。</w:t>
            </w:r>
          </w:p>
          <w:p w14:paraId="01BC1D9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2.查见成都院安全检查记录，对现场设代工作进行了检查，提出问题并及时整改闭合。</w:t>
            </w:r>
          </w:p>
          <w:p w14:paraId="28E9990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云阳监理项目：</w:t>
            </w:r>
          </w:p>
          <w:p w14:paraId="0591713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此项为不适用项，故不参与评分。</w:t>
            </w:r>
          </w:p>
          <w:p w14:paraId="3CA2DF3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漳州总包项目：</w:t>
            </w:r>
          </w:p>
          <w:p w14:paraId="116D87C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此项为不适用项，故不参与评分。</w:t>
            </w:r>
          </w:p>
          <w:p w14:paraId="16399F1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大邑地勘项目：</w:t>
            </w:r>
          </w:p>
          <w:p w14:paraId="7C59057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成都院大邑抽蓄项目无现场设代工作。</w:t>
            </w:r>
          </w:p>
          <w:p w14:paraId="453A6CB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3D06411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1.查见成都院双江口设代处执行设计分公司《勘测设计咨询项目设计变更管理办法》</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DBM.04C28SJ），对设计变更的职责与权限、工作内容、主要风险及内控措施进行了规定，设代处按要求开展设计变更工作。开展地质预报、工程度汛方案编制、安全验收配合、非设计原因引起变更设计的确认等工作。</w:t>
            </w:r>
          </w:p>
          <w:p w14:paraId="5C7A111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抽查成都院双江口设代处收函处理专用，来函编号：双监专题会【2024】第041号，来函标题：《3#导流洞非结合洞身段衬砌钢筋图图纸及3#导流洞上游施工支洞封堵的设计通知的设计技术交底》，参加设计技术交底会和施工图图纸会审，并进行设计交底，提出了6条安全施工技术要求，解决技术问题。</w:t>
            </w:r>
          </w:p>
          <w:p w14:paraId="05B5DBE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抽查成都院双江口设代处《四川大渡河双江口水电站枢纽工程区2024年防洪度汛技术要求》，文件经总经理张世殊、董事长何彦锋批准，盖公司出图专用章，主要内容：工程概况、防洪度汛总体要求、防洪度汛重点项目、防洪度汛标准、汛前工程面貌要求，防洪度汛要求与建议，满足要求。</w:t>
            </w:r>
          </w:p>
          <w:p w14:paraId="3071C31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抽查成都院双江口水电站工程设计变更通知《关于调整防空洞出口EL.2285m以下边坡开挖及深层支护参数的设计变更通知》水工专业，双更（水道）字，【2024】008号，（总228）号。第4部分注意事项中提及了安全注意事项，项目重大设计变更时，编制设计文件并按规定审查、批准。</w:t>
            </w:r>
          </w:p>
          <w:p w14:paraId="57C259F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5.抽查成都院双江口水电站工程地质预报，地质专业，双地预【2024】042号，（总549）号。对永久生态供水洞地条条件进行了预报，满足要求。</w:t>
            </w:r>
          </w:p>
          <w:p w14:paraId="775474D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31723F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107F82F">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5.4.2.2.（6）</w:t>
            </w:r>
          </w:p>
        </w:tc>
        <w:tc>
          <w:tcPr>
            <w:tcW w:w="265" w:type="pct"/>
            <w:tcBorders>
              <w:tl2br w:val="nil"/>
              <w:tr2bl w:val="nil"/>
            </w:tcBorders>
            <w:shd w:val="clear" w:color="auto" w:fill="FFFFFF"/>
            <w:vAlign w:val="center"/>
          </w:tcPr>
          <w:p w14:paraId="116D754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总承包管理</w:t>
            </w:r>
          </w:p>
        </w:tc>
        <w:tc>
          <w:tcPr>
            <w:tcW w:w="859" w:type="pct"/>
            <w:tcBorders>
              <w:tl2br w:val="nil"/>
              <w:tr2bl w:val="nil"/>
            </w:tcBorders>
            <w:shd w:val="clear" w:color="auto" w:fill="FFFFFF"/>
            <w:vAlign w:val="center"/>
          </w:tcPr>
          <w:p w14:paraId="64BFDFA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负责项目安全管理的组织与协调工作，将安全管理贯穿于工程设计、采购、施工、试运行各阶段。</w:t>
            </w:r>
          </w:p>
          <w:p w14:paraId="6C07BEB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应对施工组织设计或施工作业方案中的安全生产和职业健康管理进行审查批准；应依法进行施工分包，分包合同中应明确各自的安全生产方面的权利、义务。</w:t>
            </w:r>
          </w:p>
          <w:p w14:paraId="4939EDA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应督促、指导分包商制定施工安全防范措施，保证施工过程的安全。</w:t>
            </w:r>
          </w:p>
          <w:p w14:paraId="6CE14FF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组织对现场安全状况进行巡检，召开安全例会，及时发现和消除安全隐患。</w:t>
            </w:r>
          </w:p>
          <w:p w14:paraId="1BDD845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建立并保存完整的项目安全管理记录和档案。</w:t>
            </w:r>
          </w:p>
          <w:p w14:paraId="2ADF9C50">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F4D465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未组织开展总承包项目安全管理工作，不得分。</w:t>
            </w:r>
          </w:p>
          <w:p w14:paraId="0AE4329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未组织审查施工组织设计或施工作业方案中的安全管理内容，扣5分。</w:t>
            </w:r>
          </w:p>
          <w:p w14:paraId="4F525E2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分包合同中未明确各自的安全生产方面责任，扣5分。</w:t>
            </w:r>
          </w:p>
          <w:p w14:paraId="375500A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未督促分包商制定施工安全防范措施，扣5分。</w:t>
            </w:r>
          </w:p>
          <w:p w14:paraId="56ED898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未组织对现场安全状况巡检或召开安全例会，扣5分。</w:t>
            </w:r>
          </w:p>
          <w:p w14:paraId="781BC8F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未建立项目安全管理记录和档案，扣5分。记录和档案不完整，扣2分。</w:t>
            </w:r>
          </w:p>
          <w:p w14:paraId="3863C6FD">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CE960BC">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20</w:t>
            </w:r>
          </w:p>
        </w:tc>
        <w:tc>
          <w:tcPr>
            <w:tcW w:w="215" w:type="pct"/>
            <w:tcBorders>
              <w:tl2br w:val="nil"/>
              <w:tr2bl w:val="nil"/>
            </w:tcBorders>
            <w:shd w:val="clear" w:color="auto" w:fill="FFFFFF"/>
            <w:vAlign w:val="center"/>
          </w:tcPr>
          <w:p w14:paraId="127EE510">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20</w:t>
            </w:r>
          </w:p>
        </w:tc>
        <w:tc>
          <w:tcPr>
            <w:tcW w:w="2305" w:type="pct"/>
            <w:tcBorders>
              <w:tl2br w:val="nil"/>
              <w:tr2bl w:val="nil"/>
            </w:tcBorders>
            <w:shd w:val="clear" w:color="auto" w:fill="FFFFFF"/>
            <w:vAlign w:val="center"/>
          </w:tcPr>
          <w:p w14:paraId="44AE563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13E94CE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文件编号：SQE.01C0216），第4.3节总承包管理明确了如下规定：（1）总承包项目部应负责项目安全管理的组织与协调工作，将安全管理贯穿于工程设计、采购、施工、试运行各阶段。（2）应对施工组织设计或施工作业方案中的安全生产和职业健康管理进行审查批准。（3）应依法进行施工分包，分包合同中应明确各自的安全生产方面的权利、义务。（4）应督促、指导分包商制定施工安全防范措施，保证施工过程的安全。（5）应组织对现场安全状况进行巡检，召开安全例会，及时发现和消除安全隐患。（6）应建立并保存完整的项目安全管理记录和档案。</w:t>
            </w:r>
          </w:p>
          <w:p w14:paraId="3F97C9B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1）查见设计分公司制定了《作业安全管理办法》，其中“5.7总承包管理”，明确了6项管理要求。</w:t>
            </w:r>
          </w:p>
          <w:p w14:paraId="3678709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w:t>
            </w:r>
            <w:r>
              <w:rPr>
                <w:rFonts w:ascii="Times New Roman" w:hAnsi="Times New Roman" w:eastAsia="仿宋_GB2312" w:cs="Times New Roman"/>
                <w:kern w:val="0"/>
                <w:szCs w:val="21"/>
              </w:rPr>
              <w:t>建设分公司发布了《工程建设分公司安全生产管理办法》（JS.HSE.01C0101）、《工程建设分公司安全生产责任制》（JS.HSE.01C0102）等78项HSE管理体系文件，由安全质量环保部归口管理，对总承包安全管理进行了规定，规范管理</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的生产经营活动范围。</w:t>
            </w:r>
          </w:p>
          <w:p w14:paraId="22A74BB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2.查见成都院安全检查记录，对总承包管理进行了检查，提出问题并及时整改闭合。</w:t>
            </w:r>
          </w:p>
          <w:p w14:paraId="76900DB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4275E94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w:t>
            </w:r>
            <w:r>
              <w:rPr>
                <w:rFonts w:hint="eastAsia" w:ascii="Times New Roman" w:hAnsi="Times New Roman" w:eastAsia="仿宋_GB2312" w:cs="Times New Roman"/>
                <w:bCs/>
                <w:kern w:val="0"/>
                <w:szCs w:val="21"/>
                <w:lang w:eastAsia="zh-CN"/>
              </w:rPr>
              <w:t>云阳监理部</w:t>
            </w:r>
            <w:r>
              <w:rPr>
                <w:rFonts w:hint="eastAsia" w:ascii="Times New Roman" w:hAnsi="Times New Roman" w:eastAsia="仿宋_GB2312" w:cs="Times New Roman"/>
                <w:bCs/>
                <w:kern w:val="0"/>
                <w:szCs w:val="21"/>
              </w:rPr>
              <w:t>2024年汛前安全检查会议纪要，2024年3月29日，总监范林文组织业主、总承包部及二级项目部联合进行了2024年汛前安全大检查，并针对检查问题，制定了防洪度汛任务分解表，明确了整改项目、度汛面貌要求、剩余工作和存在的问题、总包监督人、责任人、开始时间、完成时间。共计43项整改项目，已完成整改。查见</w:t>
            </w:r>
            <w:r>
              <w:rPr>
                <w:rFonts w:hint="eastAsia" w:ascii="Times New Roman" w:hAnsi="Times New Roman" w:eastAsia="仿宋_GB2312" w:cs="Times New Roman"/>
                <w:bCs/>
                <w:kern w:val="0"/>
                <w:szCs w:val="21"/>
                <w:lang w:eastAsia="zh-CN"/>
              </w:rPr>
              <w:t>云阳监理部</w:t>
            </w:r>
            <w:r>
              <w:rPr>
                <w:rFonts w:hint="eastAsia" w:ascii="Times New Roman" w:hAnsi="Times New Roman" w:eastAsia="仿宋_GB2312" w:cs="Times New Roman"/>
                <w:bCs/>
                <w:kern w:val="0"/>
                <w:szCs w:val="21"/>
              </w:rPr>
              <w:t>“五一”防汛安全现场工作会会议纪要（编号：ETI/YYCX-ZH/022/2024）于2024年05月01日上午9：00-12：00由业主、</w:t>
            </w:r>
            <w:r>
              <w:rPr>
                <w:rFonts w:hint="eastAsia" w:ascii="Times New Roman" w:hAnsi="Times New Roman" w:eastAsia="仿宋_GB2312" w:cs="Times New Roman"/>
                <w:bCs/>
                <w:kern w:val="0"/>
                <w:szCs w:val="21"/>
                <w:lang w:eastAsia="zh-CN"/>
              </w:rPr>
              <w:t>云阳监理部</w:t>
            </w:r>
            <w:r>
              <w:rPr>
                <w:rFonts w:hint="eastAsia" w:ascii="Times New Roman" w:hAnsi="Times New Roman" w:eastAsia="仿宋_GB2312" w:cs="Times New Roman"/>
                <w:bCs/>
                <w:kern w:val="0"/>
                <w:szCs w:val="21"/>
              </w:rPr>
              <w:t>、总承包项目部及二级项目部等单位“五一”值班领导和防汛值班人员开展了防汛安全检查，着重对建设现场各度汛面貌、应急物资储备、地质灾害、过节安全等情况进行了检查，并结合检查情况提出了8项具体工作要求。查见</w:t>
            </w:r>
            <w:r>
              <w:rPr>
                <w:rFonts w:hint="eastAsia" w:ascii="Times New Roman" w:hAnsi="Times New Roman" w:eastAsia="仿宋_GB2312" w:cs="Times New Roman"/>
                <w:bCs/>
                <w:kern w:val="0"/>
                <w:szCs w:val="21"/>
                <w:lang w:eastAsia="zh-CN"/>
              </w:rPr>
              <w:t>云阳监理部</w:t>
            </w:r>
            <w:r>
              <w:rPr>
                <w:rFonts w:hint="eastAsia" w:ascii="Times New Roman" w:hAnsi="Times New Roman" w:eastAsia="仿宋_GB2312" w:cs="Times New Roman"/>
                <w:bCs/>
                <w:kern w:val="0"/>
                <w:szCs w:val="21"/>
              </w:rPr>
              <w:t>2024年5月三级安全监督网会议纪要（编号：ETI/YYCX-ZH/000/2024）于2024年5月29日下午13:00组织南水北调重庆新能源公司、总包部及二级项目部等三级安全监督网成员在总包部会议室召开了2024年5月三级安全监督网会议，着重对建设现场各项安全措施落实到位情况，以及安全监督管理过程中发现的问题和漏洞等方面事项进行了研究和解决。</w:t>
            </w:r>
          </w:p>
          <w:p w14:paraId="78FE648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中国水利水电第十四工程局有限公司编制的云阳建全抽水蓄能电站《通风兼安全洞及主编排放洞洞身开挖支护工程专项施工方案》，监理部组织了评审，并形成审查意见，在审查意见中包括对方案安全专项的意见。查见</w:t>
            </w:r>
            <w:r>
              <w:rPr>
                <w:rFonts w:hint="eastAsia" w:ascii="Times New Roman" w:hAnsi="Times New Roman" w:eastAsia="仿宋_GB2312" w:cs="Times New Roman"/>
                <w:bCs/>
                <w:kern w:val="0"/>
                <w:szCs w:val="21"/>
                <w:lang w:eastAsia="zh-CN"/>
              </w:rPr>
              <w:t>云阳监理部</w:t>
            </w:r>
            <w:r>
              <w:rPr>
                <w:rFonts w:hint="eastAsia" w:ascii="Times New Roman" w:hAnsi="Times New Roman" w:eastAsia="仿宋_GB2312" w:cs="Times New Roman"/>
                <w:bCs/>
                <w:kern w:val="0"/>
                <w:szCs w:val="21"/>
              </w:rPr>
              <w:t>对“排水料场开挖支护专项施工方案”的审查意见、对“上水库泄洪洞竖井开挖支护专项施工方案”的审查意见、对“下水库左、右岸灌浆平洞开挖支护”的审查意见等记录。</w:t>
            </w:r>
          </w:p>
          <w:p w14:paraId="2172232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3.查见工程建设监理日志，工程部位上水库，日期2024年1月25日~7月1日建设监理日志，每日对现场安全状况进行了巡查。</w:t>
            </w:r>
          </w:p>
          <w:p w14:paraId="633A3FD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A58901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总包项目部2024年召开的第一次、第二次安委会会议记录，安全月例会、专业会议记录。查见总承包项目部2024年开展的安全检查记录，记录信息反映出总包项目部能够及时对总包项目开展日常安全管理工作。查阅《成都院·港航建设·展恒新联合体漳州高新区绿色发展生态治理项目工程总承包（EPC）项目部编号：EPC（HSE）-JC-2024-19号《2024年4月安全检查通报》文件，总承包部组织相关相关方开展了月度安全检查，并形成检查通报。查阅漳州高新区绿色发展及产业配套设施项目之生态治理项目-九龙江流域（高新段）南岸河岸生态带修复提升工程（活力城市段）施工组织设计，第十一章制定了安全生产、文明施工技术措施。查阅漳州生态治理项目劳务分包合同（合同编号：FBHT-SLSD-GXST-2023-07）文件，明确了安全、环保及职业健康管理责任。查阅《成都院·港航建设·展恒新联合体漳州高新区绿色发展生态治理项目工程总承包（EPC）项目部制定并以《安全技术措施实施过程检查表》对分包商制定的安全防范措施进行检查。查阅整改通知单工程名称：漳州高新区绿色发展生态治理工程总承包（EPC）项目部通知单编号：HSE-20230927-01；组织了现场安全状况巡查。抽查总承包部召开的安全会议记录，如会议时间：2023年4月28日15:00-16:00，会议地点：总承包（EPC）项目部会议室，参会人员：总承包（EPC）项目部班子成员、各部门负责人、各工区负责人，能够查见会议签到表。抽查2024年4月安全月例会会议记录，会议时间为2024年4月27日15:00-17:00，总承包项目经理孙宝来主持了会议。</w:t>
            </w:r>
          </w:p>
          <w:p w14:paraId="3EC0B34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九龙大道、圆山大道污水管道基坑工程专项施工方案》《圆山大道、小梅溪污水泵站沉井专项施工方案》《西环城路、小梅溪污水管道基坑工程专项施工方案》《污水管网顶管专项施工方案》等文件，总承包项目部能够按规定组织审查，能够结合施工中存在的风险因素，明确规定施工过程中安全管理的具体内容。查证超危大工程《污水管网顶管专项施工方案》审查记录，组织进行了专家论证并查见专家论证审查表。</w:t>
            </w:r>
          </w:p>
          <w:p w14:paraId="02EFD60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查见漳州总部项目部与分包单位四川攀进励志基础工程公司签订的《漳州生态治理项目首开段管网工程劳务分包合同》（编号:FBHT-SLSD-GXST-2023-001号）附件“安全、环保、职业健康管理协议”文件，与分包单位福建磐辉建筑工程公司签订的《漳州生态治理项目首开段管网工程劳务分包合同》（编号:FBHT-SLSD-GXST-2023-002号）附件“安全、环保、职业健康管理协议”文件，与分包单位深圳市瑞沃劳务工程公司签订的《漳州生态治理项目首开段管网工程劳务分包合同》（编号:FBHT-SLSD-GXST-2023-003号）附件“安全、环保、职业健康管理协议”文件。均明确了各自安全生产责任。查见漳州总部项目部分别与工程南岸6个施工标段的分包单位签订的分包合同附件“安全、环保、职业健康管理协议”文件，均明确了各自安全生产责任。经现场查证，总承包项目部开展安全工作形成的记录和文档管理规范齐全。</w:t>
            </w:r>
          </w:p>
          <w:p w14:paraId="7473D3D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大邑地勘项目：</w:t>
            </w:r>
          </w:p>
          <w:p w14:paraId="5975474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成都院大邑抽蓄项目无总承包管理工作。</w:t>
            </w:r>
          </w:p>
          <w:p w14:paraId="79B35B3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032D41F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成都院双江口设计项目不涉及总承包管理工作。</w:t>
            </w:r>
          </w:p>
          <w:p w14:paraId="2C8D273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297C1F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5909DCFF">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5.4.2.2.（7）</w:t>
            </w:r>
          </w:p>
        </w:tc>
        <w:tc>
          <w:tcPr>
            <w:tcW w:w="265" w:type="pct"/>
            <w:tcBorders>
              <w:tl2br w:val="nil"/>
              <w:tr2bl w:val="nil"/>
            </w:tcBorders>
            <w:shd w:val="clear" w:color="auto" w:fill="FFFFFF"/>
            <w:vAlign w:val="center"/>
          </w:tcPr>
          <w:p w14:paraId="24B1223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现场监理</w:t>
            </w:r>
          </w:p>
        </w:tc>
        <w:tc>
          <w:tcPr>
            <w:tcW w:w="859" w:type="pct"/>
            <w:tcBorders>
              <w:tl2br w:val="nil"/>
              <w:tr2bl w:val="nil"/>
            </w:tcBorders>
            <w:shd w:val="clear" w:color="auto" w:fill="FFFFFF"/>
            <w:vAlign w:val="center"/>
          </w:tcPr>
          <w:p w14:paraId="1F13060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审查施工组织设计中的安全技术措施或者专项施工方案、施工单位职业健康安全体系、专职安全管理人员配置等。</w:t>
            </w:r>
          </w:p>
          <w:p w14:paraId="1866D04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及时制止违规施工和督促施工单位对分包方进行检查；对发现的安全事故隐患，应要求施工单位整改，情况严重的，应暂停施工，并及时报告建设单位。</w:t>
            </w:r>
          </w:p>
          <w:p w14:paraId="7366AFC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协调承包单位交叉作业等工作；开展日常安全巡视检查工作；核查特种作业人员、特种设备作业人员持证上岗和特种设备许可使用情况，并对安装、拆除关键工序进行旁站监督；对危险性较大的专项施工应进行旁站监督；检查施工现场安全标志和安全防护措施、安全生产费用使用、应急预案及演练情况；及时报告现场发生的异常情况和安全事故。</w:t>
            </w:r>
          </w:p>
          <w:p w14:paraId="42611C22">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978480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未审查安全技术措施或者专项施工方案，扣2分/项。</w:t>
            </w:r>
          </w:p>
          <w:p w14:paraId="41A41CD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未按规定对隐患实施监理，扣2分/项。</w:t>
            </w:r>
          </w:p>
          <w:p w14:paraId="46F5DBB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未按规定内容进行安全监理或安全监理不到位或无记录，扣1分/项。</w:t>
            </w:r>
          </w:p>
          <w:p w14:paraId="5389453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未对特种作业人员、特种设备作业人员持证上岗和特种设备许可使用情况进行检查，扣2分。</w:t>
            </w:r>
          </w:p>
          <w:p w14:paraId="404F63C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未对特种设备安装、拆除关键工序和危险性较大的专项施工进行旁站监督，扣1分/项。</w:t>
            </w:r>
          </w:p>
          <w:p w14:paraId="30F0E3B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未及时报告异常情况和安全事故，扣5分。</w:t>
            </w:r>
          </w:p>
          <w:p w14:paraId="363E0224">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1415B66E">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5863C60E">
            <w:pPr>
              <w:adjustRightInd w:val="0"/>
              <w:snapToGrid w:val="0"/>
              <w:jc w:val="center"/>
              <w:rPr>
                <w:rFonts w:hint="eastAsia" w:ascii="Times New Roman" w:hAnsi="Times New Roman" w:eastAsia="仿宋_GB2312" w:cs="Times New Roman"/>
                <w:color w:val="000000"/>
                <w:szCs w:val="21"/>
                <w:lang w:eastAsia="zh-CN"/>
              </w:rPr>
            </w:pPr>
            <w:r>
              <w:rPr>
                <w:rFonts w:hint="eastAsia" w:ascii="Times New Roman" w:hAnsi="Times New Roman" w:eastAsia="宋体" w:cs="Times New Roman"/>
                <w:szCs w:val="21"/>
                <w:lang w:val="en-US" w:eastAsia="zh-CN"/>
              </w:rPr>
              <w:t>8</w:t>
            </w:r>
          </w:p>
        </w:tc>
        <w:tc>
          <w:tcPr>
            <w:tcW w:w="2305" w:type="pct"/>
            <w:tcBorders>
              <w:tl2br w:val="nil"/>
              <w:tr2bl w:val="nil"/>
            </w:tcBorders>
            <w:shd w:val="clear" w:color="auto" w:fill="FFFFFF"/>
            <w:vAlign w:val="center"/>
          </w:tcPr>
          <w:p w14:paraId="3D400DE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666B7E9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第4.5节现场监理明确了如下规定：（1）应审查施工组织设计中的安全技术措施或者专项施工方案、施工单位职业健康安全体系、专职安全管理人员配置等。（2）应及时制止违规施工和督促施工单位对分包方进行检查。（3）应协调承包单位交叉作业等工作。（4）应开展日常安全巡视检查工作；核查特种作业人员、特种设备作业人员持证上岗和特种设备许可使用情况，并对安装、拆除关键工序进行旁站监督；对危险性较大的专项施工应进行旁站监督；检查施工现场安全标志和安全防护措施、安全生产费用使用、应急预案及演练情况；及时报告现场发生的异常情况和安全事故。（5）对发现的安全事故隐患，应要求施工单位整改，情况严重的，应暂停施工，并及时报告建设单位。</w:t>
            </w:r>
          </w:p>
          <w:p w14:paraId="6D10348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2.查见成都院安全检查记录，对现场监理进行了检查，提出问题并及时整改闭合。</w:t>
            </w:r>
          </w:p>
          <w:p w14:paraId="19C4EDF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395D61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阅中国水利水电第十四工程局有限公司编制的云阳建全抽水蓄能电站《通风兼安全洞及主编排放洞洞身开挖支护工程专项施工方案》，监理部组织了评审，并形成审查意见，在审查意见中包括对方案安全专项的意见。</w:t>
            </w:r>
          </w:p>
          <w:p w14:paraId="3537AB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2.查阅工程建设监理日志，工程部位上水库，日期2024年1月25日~5月22日建设监理日志，每日对现场安全状况进行了巡查，并对发现的安全事故隐患进行了安全监理。查见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2024年6月14日发出的关于下水库1#、2#及新增临时中转渣场的安全风险提示函（编号：ETI/YYCX-EPC/000/2024）文件，针对弃渣场存在的安全隐患提出了3项具体防范措施。查见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2024年6月16日发出的关于尽快落实4#路整改的函（编号：ETI/YYCX-EPC/167/2024）文件，针对4#路原起点开口处（大概桩号：4K+000~4K+085）未及时支护、下水库智能加工厂外侧（4#路大概桩号：4K+920~4K+910）道路未硬化的问题提出了4项整改要求。</w:t>
            </w:r>
          </w:p>
          <w:p w14:paraId="09007BA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制定的《安全巡视和旁站工作制度》文件，结合工程建设实际明确了监理人员安全巡视、旁站的具体实施规定。查阅工程建设监理日志，工程部位上水库，日期2024年1月25日~5月22日建设监理日志，每日对现场安全状况进行了巡查，并对发现的安全事故隐患进行了安全监理。</w:t>
            </w:r>
          </w:p>
          <w:p w14:paraId="2F6D66B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组织开展特种作业专项整治工作，发出了关于开展特种作业专项整治工作的通知。查见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2024年5月22日发出的《关于开展特种作业专项整治工作的通知》（编号：ETI/YYCX-ZH/000/2024）文件，成立了范林文总监为组长的整治工作领导小组，下设工作组，明确了水电五局项目部、水电十局项目部、水电十四局项目部、中南院项目部及各分包单位、现场作业班组、作业队为整治工作责任单位，重点整治电工作业人员及证件问题、焊接与热切割作业人员及证件问题、起重机械作业人员及证件问题、爆破作业人员及证件问题、危险物品作业人员及证件问题、高处作业人员及证件问题、经国家局批准的其它特种作业等，提出了3个方面的整治要求。</w:t>
            </w:r>
          </w:p>
          <w:p w14:paraId="183211F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5.查阅钢筋加工厂门式起重机安装、尾水库房门机安装、下水库十四局钢架吊装作业、下水库导流洞钢筋加工厂吊装均填写了旁站监理记录表，明确了旁站监理开始时间、结束时间、施工情况、旁站监理人员。</w:t>
            </w:r>
          </w:p>
          <w:p w14:paraId="4232960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漳州总包项目：</w:t>
            </w:r>
          </w:p>
          <w:p w14:paraId="5580860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此项为不适用项，故不参与评分。</w:t>
            </w:r>
          </w:p>
          <w:p w14:paraId="3EB33FC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大邑地勘项目：</w:t>
            </w:r>
          </w:p>
          <w:p w14:paraId="44995A4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成都院大邑抽蓄项目无现场监理工作。</w:t>
            </w:r>
          </w:p>
          <w:p w14:paraId="7BE4D99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54C9C76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成都院双江口设计项目不涉及现场监理工作。</w:t>
            </w:r>
          </w:p>
          <w:p w14:paraId="7D9C4AA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5C2BDB3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云阳监理部发布了关于开展特种作业专项整治工作的通知，但未</w:t>
            </w:r>
            <w:r>
              <w:rPr>
                <w:rFonts w:hint="eastAsia" w:ascii="Times New Roman" w:hAnsi="Times New Roman" w:eastAsia="仿宋_GB2312" w:cs="Times New Roman"/>
                <w:b/>
                <w:kern w:val="0"/>
                <w:szCs w:val="21"/>
                <w:lang w:val="en-US" w:eastAsia="zh-CN"/>
              </w:rPr>
              <w:t>提供</w:t>
            </w:r>
            <w:r>
              <w:rPr>
                <w:rFonts w:hint="eastAsia" w:ascii="Times New Roman" w:hAnsi="Times New Roman" w:eastAsia="仿宋_GB2312" w:cs="Times New Roman"/>
                <w:b/>
                <w:kern w:val="0"/>
                <w:szCs w:val="21"/>
              </w:rPr>
              <w:t>整治工作完成情况的有关信息文件记录。</w:t>
            </w:r>
          </w:p>
          <w:p w14:paraId="6CB3B6D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④，共扣2分。</w:t>
            </w:r>
          </w:p>
        </w:tc>
      </w:tr>
      <w:tr w14:paraId="26F8DA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7B52579">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5.4.2.2.（8）</w:t>
            </w:r>
          </w:p>
        </w:tc>
        <w:tc>
          <w:tcPr>
            <w:tcW w:w="265" w:type="pct"/>
            <w:tcBorders>
              <w:tl2br w:val="nil"/>
              <w:tr2bl w:val="nil"/>
            </w:tcBorders>
            <w:shd w:val="clear" w:color="auto" w:fill="FFFFFF"/>
            <w:vAlign w:val="center"/>
          </w:tcPr>
          <w:p w14:paraId="19D24754">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爆破作业</w:t>
            </w:r>
          </w:p>
        </w:tc>
        <w:tc>
          <w:tcPr>
            <w:tcW w:w="859" w:type="pct"/>
            <w:tcBorders>
              <w:tl2br w:val="nil"/>
              <w:tr2bl w:val="nil"/>
            </w:tcBorders>
            <w:shd w:val="clear" w:color="auto" w:fill="FFFFFF"/>
            <w:vAlign w:val="center"/>
          </w:tcPr>
          <w:p w14:paraId="076FBBC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企业实施爆破作业时，应遵守民用爆破安全法规，爆破作业前应履行审批手续。</w:t>
            </w:r>
          </w:p>
          <w:p w14:paraId="6EDB2DF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爆破器材运输、存储、领用、退库、使用符合法规要求。</w:t>
            </w:r>
          </w:p>
          <w:p w14:paraId="1602DCA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涉爆人员须持证上岗。</w:t>
            </w:r>
          </w:p>
          <w:p w14:paraId="03DCD40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爆破影响区应采取相应安全警戒和防护措施。</w:t>
            </w:r>
          </w:p>
          <w:p w14:paraId="76CF074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企业委托爆破作业时，应与资质齐全的爆破公司签订爆破作业委托合同和安全生产管理协议，明确双方的安全职责，并进行监督管理。</w:t>
            </w:r>
          </w:p>
          <w:p w14:paraId="403E5545">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4FD805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未遵守民用爆破安全法规，爆破作业前未履行审批手续，扣5分。</w:t>
            </w:r>
          </w:p>
          <w:p w14:paraId="6C74A5F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爆破器材运输、存储、领用、退库、使用等不符合法规要求，扣1分/项。</w:t>
            </w:r>
          </w:p>
          <w:p w14:paraId="0C72306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涉爆人员未持证上岗，扣2分/人。</w:t>
            </w:r>
          </w:p>
          <w:p w14:paraId="59E7CCB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爆破影响区未采取安全警戒和防护措施，扣3分。</w:t>
            </w:r>
          </w:p>
          <w:p w14:paraId="20E2957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企业未与民爆公司签订爆破作业委托合同、安全生产管理协议，扣5分。签订合同或协议中职责缺失或未明确，扣1分/项。爆破公司资质不全，扣3分。未对爆破作业进行监督管理，扣5分。</w:t>
            </w:r>
          </w:p>
          <w:p w14:paraId="281140C6">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CFE627D">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5F4218EF">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3823630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73484D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第5.15节为爆破、拆除作业明确了如下规定：（1）爆破、拆除作业单位必须持有相应的资质，建立爆破、拆除安全管理制度。（2）作业前编制方案，进行爆破、拆除设计，履行审批程序，并严格安全交底。（3）装药、堵塞、网络联结以及起爆，由爆破负责人统一指挥，爆破员按爆破设计和爆破安全规程作业。（4）影响区采取相应安全警戒和防护措施，作业时有专人现场监护。（5）爆破工程技术人员、爆破员、安全员、保管员和押运员等应持证上岗。查见成都院《作业现场人员管理细则》（SQE.01C0229），第8.4节爆破作业安全明确了如下规定：（1）严格遵守公司《民用爆炸物品管理细则》。（2）爆破作业所用的爆破器材，不得遗失或转交他人，不准擅自销毁和挪作它用。（3）在城市、风景名胜区、爆破规模比较大和重要工程设施附近实施爆破作业前，应向当地公安机关办理审批手续。（4）民用爆炸器材的购买、运输、储存、领用、退库、使用等环节必须符合国家法律法规、规章制度要求。（5）爆破危险区边界应采取安全警戒、设置安全标志和防护措施。</w:t>
            </w:r>
          </w:p>
          <w:p w14:paraId="2B78FF3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1）查见设计分公司制定了《作业安全管理办法》，其中“5.8爆破作业”，明确了5项管理要求。</w:t>
            </w:r>
            <w:r>
              <w:rPr>
                <w:rFonts w:hint="eastAsia" w:ascii="Times New Roman" w:hAnsi="Times New Roman" w:eastAsia="仿宋_GB2312" w:cs="Times New Roman"/>
                <w:kern w:val="0"/>
                <w:szCs w:val="21"/>
                <w:lang w:eastAsia="zh-CN"/>
              </w:rPr>
              <w:t>高处作业</w:t>
            </w:r>
            <w:r>
              <w:rPr>
                <w:rFonts w:hint="eastAsia" w:ascii="Times New Roman" w:hAnsi="Times New Roman" w:eastAsia="仿宋_GB2312" w:cs="Times New Roman"/>
                <w:kern w:val="0"/>
                <w:szCs w:val="21"/>
              </w:rPr>
              <w:t>查见大邑抽蓄项目项目部提供了四川省成都市大邑县抽水蓄能电站勘探项目爆破施工工程爆破施工资料：爆破作业项目许可申请表、项目作业合同及项目来源的合法文件、爆破技术设计方案、爆破单位资质及相关人员证书、民用爆破器材买卖合同、承运单位、车辆及相关人员资质、安全评估合同、安评报告及人员资质、安全监理合同、监理方案及人员资质证书。项目部爆破作业前履行了相关审批手续。</w:t>
            </w:r>
          </w:p>
          <w:p w14:paraId="480AC9C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民用爆炸物品安全管理办法》（JS.BUM.06C0133），由安全质量环保部归口管理，对民用爆炸物品安全管理职责与权限、计划与购买、运输及转运、装卸、验收、储存、发放及领用、使用、销毁、治安防范、资质管理、事故调查处理等进行了规定，爆破作业管理符合要求。</w:t>
            </w:r>
          </w:p>
          <w:p w14:paraId="5D51DAA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2.查见成都院安全检查记录，对爆破作业进行了检查，提出问题并及时整改闭合。</w:t>
            </w:r>
          </w:p>
          <w:p w14:paraId="641E4D9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1）YX勘探项目省勘院、高争爆破勘探平洞工程爆破设计方案中对爆破器材运输、存储、退库、作用等做了规定。（2）查见设计分公司建立有《爆破作业人员台账》，涉爆作业人员共计18人，包括岗位（技术员、保管员、安全员、爆破员等）、姓名、电话、身份证、爆破作业人员许可证，许可证均在有效期内。查见YX勘探项目有汗密炸药库、大岩洞炸药库涉爆人员复印资料，包括岗位（技术员、保管员、安全员、爆破员等）、姓名、电话、身份证、爆破作业人员许可证，许可证均在有效期内。</w:t>
            </w:r>
            <w:r>
              <w:rPr>
                <w:rFonts w:hint="eastAsia" w:ascii="Times New Roman" w:hAnsi="Times New Roman" w:eastAsia="仿宋_GB2312" w:cs="Times New Roman"/>
                <w:kern w:val="0"/>
                <w:szCs w:val="21"/>
                <w:lang w:eastAsia="zh-CN"/>
              </w:rPr>
              <w:t>高处作业</w:t>
            </w:r>
            <w:r>
              <w:rPr>
                <w:rFonts w:hint="eastAsia" w:ascii="Times New Roman" w:hAnsi="Times New Roman" w:eastAsia="仿宋_GB2312" w:cs="Times New Roman"/>
                <w:kern w:val="0"/>
                <w:szCs w:val="21"/>
              </w:rPr>
              <w:t>抽查大邑抽蓄项目部人员资质，项目部保管员2人；安全员3人；爆破工程技术人员2人；爆破员6人，均在有效期内。（3）查见ML区域省勘院平洞施工单位在PDm96爆破影响区设置了警戒线，安全员在洞口警戒。（4）查见省勘院爆破作业合同，“3.1 甲方权利及义务”规定了甲方的安全责任，“3.2 乙方权利及义务”规定了乙方的安全责任。</w:t>
            </w:r>
          </w:p>
          <w:p w14:paraId="14A621A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建设分公司所属各项目部查评期不涉及爆破作业。</w:t>
            </w:r>
          </w:p>
          <w:p w14:paraId="612718D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云阳监理项目：</w:t>
            </w:r>
          </w:p>
          <w:p w14:paraId="7596419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w:t>
            </w:r>
            <w:r>
              <w:rPr>
                <w:rFonts w:hint="eastAsia" w:ascii="Times New Roman" w:hAnsi="Times New Roman" w:eastAsia="仿宋_GB2312" w:cs="Times New Roman"/>
                <w:kern w:val="0"/>
                <w:szCs w:val="21"/>
                <w:lang w:eastAsia="zh-CN"/>
              </w:rPr>
              <w:t>云阳监理部</w:t>
            </w:r>
            <w:r>
              <w:rPr>
                <w:rFonts w:hint="eastAsia" w:ascii="Times New Roman" w:hAnsi="Times New Roman" w:eastAsia="仿宋_GB2312" w:cs="Times New Roman"/>
                <w:kern w:val="0"/>
                <w:szCs w:val="21"/>
              </w:rPr>
              <w:t>制定的《爆破安全管理制度》3.1 审查承包人提交的爆破作业单位许可证、爆破作业施工方案、爆破作业专项安全技术措施和爆破作业人员资格证明文件。3.2 按照审批通过的爆破作业施工方案、安全专项技术措施和爆破作业安全规范实施爆破工程安全监理......3.6 监督承包人不得使用过期、变质或未经批准在工程中应用的爆破器材，监督检查爆破器材的领取、使用、保管和退库工作。对监理职责进行了规定。查见</w:t>
            </w:r>
            <w:r>
              <w:rPr>
                <w:rFonts w:hint="eastAsia" w:ascii="Times New Roman" w:hAnsi="Times New Roman" w:eastAsia="仿宋_GB2312" w:cs="Times New Roman"/>
                <w:kern w:val="0"/>
                <w:szCs w:val="21"/>
                <w:lang w:eastAsia="zh-CN"/>
              </w:rPr>
              <w:t>云阳监理部</w:t>
            </w:r>
            <w:r>
              <w:rPr>
                <w:rFonts w:hint="eastAsia" w:ascii="Times New Roman" w:hAnsi="Times New Roman" w:eastAsia="仿宋_GB2312" w:cs="Times New Roman"/>
                <w:kern w:val="0"/>
                <w:szCs w:val="21"/>
              </w:rPr>
              <w:t>2023年2月12日发出的关于加强爆破作业管理的函（编号：ETI/YYCX-EPC/002/2023）对爆破监理需尽快进场、爆破作业相关资料、加强爆破作业扰民风险预控管理、化解爆破作业扰民等不利因素、加强爆破作业管理等方面工作提出了要求。查见</w:t>
            </w:r>
            <w:r>
              <w:rPr>
                <w:rFonts w:hint="eastAsia" w:ascii="Times New Roman" w:hAnsi="Times New Roman" w:eastAsia="仿宋_GB2312" w:cs="Times New Roman"/>
                <w:kern w:val="0"/>
                <w:szCs w:val="21"/>
                <w:lang w:eastAsia="zh-CN"/>
              </w:rPr>
              <w:t>云阳监理部</w:t>
            </w:r>
            <w:r>
              <w:rPr>
                <w:rFonts w:hint="eastAsia" w:ascii="Times New Roman" w:hAnsi="Times New Roman" w:eastAsia="仿宋_GB2312" w:cs="Times New Roman"/>
                <w:kern w:val="0"/>
                <w:szCs w:val="21"/>
              </w:rPr>
              <w:t>2023年2月21日发出的关于再次要求加强爆破作业安全管理的函（编号：ETI/YYCX-EPC/005/2023）对爆破作业安全管理工作提出了6项要求。</w:t>
            </w:r>
          </w:p>
          <w:p w14:paraId="02E0FAB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2.查见中国水利水电第五工程局有限公司云阳建全抽水蓄能电站项目经理部与重庆市万州区天城爆破有限公司签订的《安全监理委托书》文件；查见</w:t>
            </w:r>
            <w:r>
              <w:rPr>
                <w:rFonts w:hint="eastAsia" w:ascii="Times New Roman" w:hAnsi="Times New Roman" w:eastAsia="仿宋_GB2312" w:cs="Times New Roman"/>
                <w:kern w:val="0"/>
                <w:szCs w:val="21"/>
                <w:lang w:eastAsia="zh-CN"/>
              </w:rPr>
              <w:t>云阳监理部</w:t>
            </w:r>
            <w:r>
              <w:rPr>
                <w:rFonts w:hint="eastAsia" w:ascii="Times New Roman" w:hAnsi="Times New Roman" w:eastAsia="仿宋_GB2312" w:cs="Times New Roman"/>
                <w:kern w:val="0"/>
                <w:szCs w:val="21"/>
              </w:rPr>
              <w:t>《人员资格报审表》对爆破作业人员许可证进行了批复，对“爆破监理合同任命的爆破监理人员名单及其各类证件”进行了审查，并形成意见。</w:t>
            </w:r>
          </w:p>
          <w:p w14:paraId="0E9A2E9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漳州总包项目：</w:t>
            </w:r>
          </w:p>
          <w:p w14:paraId="2A0D6FA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此项为不适用项，故不参与评分。</w:t>
            </w:r>
          </w:p>
          <w:p w14:paraId="2DC3B0E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137F320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蓄项目部提供了四川省成都市大邑县抽水蓄能电站勘探项目爆破施工工程爆破施工资料：爆破作业项目许可申请表、项目作业合同及项目来源的合法文件、爆破技术设计方案、爆破单位资质及相关人员证书、民用爆破器材买卖合同、承运单位、车辆及相关人员资质、安全评估合同、安评报告及人员资质、安全监理合同、监理方案及人员资质证书。</w:t>
            </w:r>
          </w:p>
          <w:p w14:paraId="38B0BCA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w:t>
            </w:r>
            <w:r>
              <w:rPr>
                <w:rFonts w:hint="eastAsia" w:ascii="Times New Roman" w:hAnsi="Times New Roman" w:eastAsia="仿宋_GB2312" w:cs="Times New Roman"/>
                <w:bCs/>
                <w:kern w:val="0"/>
                <w:szCs w:val="21"/>
                <w:lang w:eastAsia="zh-CN"/>
              </w:rPr>
              <w:t>高处作业</w:t>
            </w:r>
            <w:r>
              <w:rPr>
                <w:rFonts w:ascii="Times New Roman" w:hAnsi="Times New Roman" w:eastAsia="仿宋_GB2312" w:cs="Times New Roman"/>
                <w:bCs/>
                <w:kern w:val="0"/>
                <w:szCs w:val="21"/>
              </w:rPr>
              <w:t>查见成都院大邑抽蓄项目部分包单位保管员2人，安全员3人，爆破工程技术人员2人，爆破员6人，现场设置了爆破公示牌。</w:t>
            </w:r>
          </w:p>
          <w:p w14:paraId="32CF08B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3.查见成都院大邑抽蓄项目部遵守民用爆破安全法规，爆破作业前履行了审批手续。</w:t>
            </w:r>
          </w:p>
          <w:p w14:paraId="46E761F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4.查见成都院大邑抽蓄项目部爆破器材运输、存储、领用、退库、使用等符合法规要求，涉爆人员未持证上岗。</w:t>
            </w:r>
          </w:p>
          <w:p w14:paraId="3272EE7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5.查见成都院大邑抽蓄项目部爆破影响区采取了安全警戒和防护措施。</w:t>
            </w:r>
          </w:p>
          <w:p w14:paraId="13E5F72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6.查见成都院大邑抽蓄项目部分包单位中电建振冲工程建设股份有限公司与民爆公司（雅安中瑞工程爆破有限公司）签订爆破作业委托合同、安全生产管理协议，签订合同或协议中职责齐全完整。</w:t>
            </w:r>
          </w:p>
          <w:p w14:paraId="418EEF5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7.查见成都院大邑抽蓄项目部爆破公司资质齐全，项目部对爆破作业进行了监督管理。</w:t>
            </w:r>
          </w:p>
          <w:p w14:paraId="6CD902E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3E2EBDE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成都院双江口设计项目查评期内无爆破作业。</w:t>
            </w:r>
          </w:p>
          <w:p w14:paraId="60677EF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0E0479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B8F2AF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5.4.2.2.（9）</w:t>
            </w:r>
          </w:p>
        </w:tc>
        <w:tc>
          <w:tcPr>
            <w:tcW w:w="265" w:type="pct"/>
            <w:tcBorders>
              <w:tl2br w:val="nil"/>
              <w:tr2bl w:val="nil"/>
            </w:tcBorders>
            <w:shd w:val="clear" w:color="auto" w:fill="FFFFFF"/>
            <w:vAlign w:val="center"/>
          </w:tcPr>
          <w:p w14:paraId="46FAE2DB">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高处作业</w:t>
            </w:r>
          </w:p>
        </w:tc>
        <w:tc>
          <w:tcPr>
            <w:tcW w:w="859" w:type="pct"/>
            <w:tcBorders>
              <w:tl2br w:val="nil"/>
              <w:tr2bl w:val="nil"/>
            </w:tcBorders>
            <w:shd w:val="clear" w:color="auto" w:fill="FFFFFF"/>
            <w:vAlign w:val="center"/>
          </w:tcPr>
          <w:p w14:paraId="45890D5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应遵守高处作业安全管理规定，现场监护应符合相关规定。</w:t>
            </w:r>
          </w:p>
          <w:p w14:paraId="2384515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高处作业人员须经体检合格后方可上岗，并应正确佩戴和使用合格的安全防护用品；登高架设及搭设高处作业设施的作业人员须持证上岗。</w:t>
            </w:r>
          </w:p>
          <w:p w14:paraId="1444031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高处作业区域设置的警示标志、安全网及其它安全防护设施应规范。</w:t>
            </w:r>
          </w:p>
          <w:p w14:paraId="12D9E00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作业场所有可能坠落的物件，应一律先行撤除或固定牢固；严禁高空抛掷物件。</w:t>
            </w:r>
          </w:p>
          <w:p w14:paraId="25A4EA5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用于跨越输电线路的金属脚手架应可靠接地，防止触电。</w:t>
            </w:r>
          </w:p>
          <w:p w14:paraId="6E0A673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六级及以上大风或恶劣气候时，应停止露天高处作业；雨天和雪天进行高处作业时，必须采取可靠的防滑、防寒和防冻措施。</w:t>
            </w:r>
          </w:p>
          <w:p w14:paraId="0AB0A6B3">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98409A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未遵守高处作业安全管理规定，扣2分。</w:t>
            </w:r>
          </w:p>
          <w:p w14:paraId="68DA15E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作业人员未经体检合格上岗，或未正确使用安全防护用品，扣2分。登高架设的人员未持证上岗，扣2分/人。</w:t>
            </w:r>
          </w:p>
          <w:p w14:paraId="4767DBD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高处作业区域未设置警示标志和安全防护设施，扣2分/处。</w:t>
            </w:r>
          </w:p>
          <w:p w14:paraId="193A312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作业场所未对有可能坠落的物件进行处理，扣1分/处；存在高空抛掷物件行为，扣1分/次。</w:t>
            </w:r>
          </w:p>
          <w:p w14:paraId="01BC317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跨越输电线路的金属脚手架未可靠接地，扣1分/处。</w:t>
            </w:r>
          </w:p>
          <w:p w14:paraId="26D8EB3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在大风等恶劣气候时未停止露天高处作业，扣2分/次。雨天和雪天进行高处作业时，未采取防滑、防寒和防冻措施，扣1分/处。</w:t>
            </w:r>
          </w:p>
          <w:p w14:paraId="2364AEB8">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6FE51214">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34881AE5">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512DFF0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1FE96E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5.17为高处作业安全管理明确了如下规定：（1）高处作业人员体检合格后上岗作业，登高架设作业人员持证上岗。（2）坝顶、陡坡、悬崖、杆塔、吊桥、脚手架、屋顶以及其它危险边沿进行悬空高处作业时，临空面搭设安全网或防护栏杆，且安全网随着建筑物升高而提高。（3）登高作业人员正确佩戴和使用劳动防护用品、用具，作业前应检查作业场所安全措施落实情况。（4）有坠落危险的物件应固定牢固，无法固定的应先行清除或放置在安全处。（5）雨天、雪天高处作业，应采取可靠的防滑、防寒和防冻措施。（6）遇有六级及以上大风或恶劣气候时，应停止露天高处作业。（7）高处作业应现场监护。</w:t>
            </w:r>
          </w:p>
          <w:p w14:paraId="5F3D4A4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1）查见设计分公司制定了《作业安全管理办法》，其中“5.9高处作业”，明确了6项管理要求。</w:t>
            </w:r>
          </w:p>
          <w:p w14:paraId="10618EB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高处作业安全管理办法》（JS.HSE.02C0106），由安全质量环保部归口管理，对职责与权限、高处作业许可、高处作业前的安全要求、高处作业中的安全要求和防护、高处作业完工后的安全要求等进行了规定，高处作业管理受控。</w:t>
            </w:r>
          </w:p>
          <w:p w14:paraId="652879D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2.查见成都院安全检查记录，对现场</w:t>
            </w:r>
            <w:r>
              <w:rPr>
                <w:rFonts w:hint="eastAsia" w:ascii="Times New Roman" w:hAnsi="Times New Roman" w:eastAsia="仿宋_GB2312" w:cs="Times New Roman"/>
                <w:kern w:val="0"/>
                <w:szCs w:val="21"/>
                <w:lang w:eastAsia="zh-CN"/>
              </w:rPr>
              <w:t>高处作业</w:t>
            </w:r>
            <w:r>
              <w:rPr>
                <w:rFonts w:hint="eastAsia" w:ascii="Times New Roman" w:hAnsi="Times New Roman" w:eastAsia="仿宋_GB2312" w:cs="Times New Roman"/>
                <w:kern w:val="0"/>
                <w:szCs w:val="21"/>
              </w:rPr>
              <w:t>进行了检查，提出问题并及时整改闭合。</w:t>
            </w:r>
          </w:p>
          <w:p w14:paraId="277D171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1E8DD98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制定的《危险性较大的分部分项工程安全监理管理制度》《危险性较大的分部分项工程监理实施细则》等文件，规定了高处作业安全监理控制要点：(1)从事高处作业人员，必须经过专业技术培训及专业考试合格，持证上岗，并定期进行体格检查。经医生诊断，凡患有高血压、心脏病、贫血病、癫痫病以及其他不适于高处作业的人员，不得从事高空作业。(2)对高处作业的安全技术设施，发现有隐患和缺陷时，必须及时解决；危及人身安全时，必须停止作业。(3)雨天和雪天进行高处作业时，必须采取可靠的防滑、防寒和防冻措施。遇有六级以上强风、浓雾等天气应停止高处作业，暴风雪或暴雨后，应对高处作业设施逐一进行检查，发现松动、变形、损坏或脱落等现象，应立即修理完善。(4)防护棚搭设与拆除时，应设立警戒区，并派专人监护，严禁上下同时拆除。(5)高处作业所用的材料堆放应平稳，工具应随手入袋，上下传递物件禁止抛掷。</w:t>
            </w:r>
          </w:p>
          <w:p w14:paraId="29554C0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407149B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阅漳州项目总包项目部所属的港航公司施工项目部《安全管理制度汇编》文件，附件1.漳州港航施工项目部《安全管理制度汇编》第八章附则、第九章附则第三十六条-第五十一条、第九章五十二条-第五十五条均对高处作业管理进行了规定。</w:t>
            </w:r>
            <w:r>
              <w:rPr>
                <w:rFonts w:hint="eastAsia" w:ascii="Times New Roman" w:hAnsi="Times New Roman" w:eastAsia="仿宋_GB2312" w:cs="Times New Roman"/>
                <w:bCs/>
                <w:kern w:val="0"/>
                <w:szCs w:val="21"/>
                <w:lang w:eastAsia="zh-CN"/>
              </w:rPr>
              <w:t>高处作业</w:t>
            </w:r>
            <w:r>
              <w:rPr>
                <w:rFonts w:hint="eastAsia" w:ascii="Times New Roman" w:hAnsi="Times New Roman" w:eastAsia="仿宋_GB2312" w:cs="Times New Roman"/>
                <w:bCs/>
                <w:kern w:val="0"/>
                <w:szCs w:val="21"/>
              </w:rPr>
              <w:t>抽查项目部2024年5月28日安全检查记录，反映“在查勘九龙江流域（高新段）南岸河岸生态带修复提升工程现场一台轮式登高作业车，操作平台两名工人未系安全带，不符合JGJ80-2016《建筑施工高处作业安全技术规范》3.0.5条高处作业人员应按规定正确佩戴和使用高处作业安全防护用品、用具，并应经专人检查”等信息，可查见对应此检查记录的整改完成记录。经现场查看，查评期间未发现高处作业违规现象。</w:t>
            </w:r>
          </w:p>
          <w:p w14:paraId="0D0030E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59C455E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成都院大邑抽蓄项目查评期内无高处作业。</w:t>
            </w:r>
          </w:p>
          <w:p w14:paraId="2086FE4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29C6CD3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成都院双江口设计项目查评期内无高处作业。设代人员偶在高处巡查工作，巡查巡视工作时严格执行作业面施工单位、设代处相关高处作业规定，正确穿戴防护设施。</w:t>
            </w:r>
          </w:p>
          <w:p w14:paraId="17358D1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025E5D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98FDA8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5.4.2.2.（10）</w:t>
            </w:r>
          </w:p>
        </w:tc>
        <w:tc>
          <w:tcPr>
            <w:tcW w:w="265" w:type="pct"/>
            <w:tcBorders>
              <w:tl2br w:val="nil"/>
              <w:tr2bl w:val="nil"/>
            </w:tcBorders>
            <w:shd w:val="clear" w:color="auto" w:fill="FFFFFF"/>
            <w:vAlign w:val="center"/>
          </w:tcPr>
          <w:p w14:paraId="2B04B33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起重作业</w:t>
            </w:r>
          </w:p>
        </w:tc>
        <w:tc>
          <w:tcPr>
            <w:tcW w:w="859" w:type="pct"/>
            <w:tcBorders>
              <w:tl2br w:val="nil"/>
              <w:tr2bl w:val="nil"/>
            </w:tcBorders>
            <w:shd w:val="clear" w:color="auto" w:fill="FFFFFF"/>
            <w:vAlign w:val="center"/>
          </w:tcPr>
          <w:p w14:paraId="28E11DF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应遵守起重作业和起重设备设施安全管理规定。</w:t>
            </w:r>
          </w:p>
          <w:p w14:paraId="52A90A2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起重作业机械及工器具须性能良好，功能正常，设备安全，满足要求。</w:t>
            </w:r>
          </w:p>
          <w:p w14:paraId="58FFED9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指挥人员和操作人员应持证上岗，严格按操作规程作业；指挥信号明确，传递畅通。</w:t>
            </w:r>
          </w:p>
          <w:p w14:paraId="4E5B09B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起重吊装作业应严格做到“十不吊”，严禁起重机进行斜拉、斜吊和起吊地下埋设或凝固在地面上的重物以及其他不明重量的物体。</w:t>
            </w:r>
          </w:p>
          <w:p w14:paraId="0DACFA7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在露天六级及以上大风或大雨、大雪、大雾等恶劣气候或照明不足时，应停止吊装作业。雨雪过后，作业前应先试吊，确认制动器灵敏可靠后方可进行作业。</w:t>
            </w:r>
          </w:p>
          <w:p w14:paraId="31B4B1D1">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E70D39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未遵守起重作业安全管理规定，扣3分。</w:t>
            </w:r>
          </w:p>
          <w:p w14:paraId="2FE1F5C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起重作业机械及工器具性能、功能不满足安全要求，扣2分/台套。</w:t>
            </w:r>
          </w:p>
          <w:p w14:paraId="3CE3834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指挥人员和操作人员无证上岗，或未严格按操作规程作业或信号传递不畅通，扣2分/人。</w:t>
            </w:r>
          </w:p>
          <w:p w14:paraId="48F84D7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外部条件及环境不满足要求强行起吊，扣2分/项。</w:t>
            </w:r>
          </w:p>
          <w:p w14:paraId="4B283D4B">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4096AB81">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1BD787A1">
            <w:pPr>
              <w:adjustRightInd w:val="0"/>
              <w:snapToGrid w:val="0"/>
              <w:jc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szCs w:val="21"/>
                <w:lang w:val="en-US" w:eastAsia="zh-CN"/>
              </w:rPr>
              <w:t>10</w:t>
            </w:r>
          </w:p>
        </w:tc>
        <w:tc>
          <w:tcPr>
            <w:tcW w:w="2305" w:type="pct"/>
            <w:tcBorders>
              <w:tl2br w:val="nil"/>
              <w:tr2bl w:val="nil"/>
            </w:tcBorders>
            <w:shd w:val="clear" w:color="auto" w:fill="FFFFFF"/>
            <w:vAlign w:val="center"/>
          </w:tcPr>
          <w:p w14:paraId="53F7392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0302098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第5.18节为起重吊装作业安全管理明确了如下规定：（1）高作业前应编制起重吊装方案或作业指导书，向作业人员进行安全技术交底。（2）作业前对设备、安全装置、工器具进行检查，确保满足安全要求。（3）起重吊装作业区域应设置警戒线，并安排专人进行监护。（4）司机、信号司索工应持证上岗，按操作规程作业，信号传递畅通。（5）吊装按规定办理审批手续。（6）严禁以运行的设备、管道以及脚手架、平台等作为起吊重物的承力点。（7）利用构筑物或设备的构件作为起吊重物的承力点时，应经核算。（8）恶劣天气不得进行室外起吊作业。</w:t>
            </w:r>
          </w:p>
          <w:p w14:paraId="0850695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1）查见设计分公司制定了《作业安全管理办法》，其中“5.10起重作业”，明确了5项管理要求。</w:t>
            </w:r>
          </w:p>
          <w:p w14:paraId="67248E0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2）查见建设分公司《危险作业管理办法》（JS.HSE.02C0113），由安全质量环保部归口管理，将起重吊装作业纳入了危险作业，对起重吊装作业职责与权限、许可、实施、安全控制措施等进行了规定，管理符合要求。</w:t>
            </w:r>
          </w:p>
          <w:p w14:paraId="4FB8B3D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现场起重作业进行了检查，提出问题并及时整改闭合。查见设计分公司科研院所属桥式起重机经“成都市特种设备检验检测研究院”检验合格，出具了检验报告。查见设计分公司科研院所属桥式起重机操作人员魏光兵，持有桥式起重机操作人员证（Q2），证件号码：512221196608127395，有效期至2025年09月。经现场检查，科研院起重设备外部条件和环境符合要求。</w:t>
            </w:r>
          </w:p>
          <w:p w14:paraId="512A2A4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FDD971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制定的《危险性较大的分部分项工程安全监理管理制度》《危险性较大的分部分项工程监理实施细则》等文件，规定了机械设备作业安全监理控制要点。</w:t>
            </w:r>
          </w:p>
          <w:p w14:paraId="3D625F5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7B06B8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阅漳州总包项目部所属的港航施工项目部《安全管理制度汇编》文件中设备安全管理办法，第二条规定：本办法所指施工设备包含特种施工设备和普通施工设备两大类。特种施工设备主要是指：施工起重设备、施工中的载人和货运缆机、锅炉压力容器及压力管道、电梯、水上船舶设备、国家特种设备目录中规定的其他施工设备。普通施工设备主要是指除特种施工设备以外的施工、生产、加工、运输、制造等设备。查阅漳州总包项目部所属的港航施工项目部《岗位安全操作规程汇编》文件中轮胎式起重机司机岗位规定：1.操作人员属特种作业人员，必须进行安全知识和操作技能培训，经理论、实际操作考试合格，持证上岗。如起重机司机还要进行机动车驾驶，还需取得公安机关频发的“机动车驾驶证”后方可进行道路驾驶......6.起重机上配备的变幅指示器、重量限制器及各种行程限位开关等安全保护装置，不得拆封，要求保证动作灵敏可靠，不得以安全装置代替操作机构进行停机......8.夜间作业时，机上及工作地点应有足够照明。9.遇六级以上大风或雷雨、大雾时，应停止作业......22.有下列情况之一发生，操作人员有权拒绝吊运：（1）捆绑不牢、不稳的货物；（2）吊运物品上有人；（3）起吊工作需要超过起重机的规定范围时；（4）斜拉重物......（10）起吊重要大件或采用双机抬吊，没有安全措施，未经主管部门批准时。明确了有关起重作业的安全规定。经现场查看，查评期间未发现施工现场起重作业违规现象。</w:t>
            </w:r>
          </w:p>
          <w:p w14:paraId="1BE3928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7E8CBBD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成都院大邑抽蓄项目查评期内无起重作业。</w:t>
            </w:r>
          </w:p>
          <w:p w14:paraId="4422E3A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6E3FF87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成都院双江口设计项目查评期内无起重吊装作业。设代人员偶在起重吊装区巡查工作，巡查巡视工作时严格执行作业面施工单位、设代处相关规定，正确穿戴防护设施。</w:t>
            </w:r>
          </w:p>
          <w:p w14:paraId="13DBBE0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1C3F1F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74199644">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5.4.2.2.（11）</w:t>
            </w:r>
          </w:p>
        </w:tc>
        <w:tc>
          <w:tcPr>
            <w:tcW w:w="265" w:type="pct"/>
            <w:tcBorders>
              <w:tl2br w:val="nil"/>
              <w:tr2bl w:val="nil"/>
            </w:tcBorders>
            <w:shd w:val="clear" w:color="auto" w:fill="FFFFFF"/>
            <w:vAlign w:val="center"/>
          </w:tcPr>
          <w:p w14:paraId="799385F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焊接作业</w:t>
            </w:r>
          </w:p>
        </w:tc>
        <w:tc>
          <w:tcPr>
            <w:tcW w:w="859" w:type="pct"/>
            <w:tcBorders>
              <w:tl2br w:val="nil"/>
              <w:tr2bl w:val="nil"/>
            </w:tcBorders>
            <w:shd w:val="clear" w:color="auto" w:fill="FFFFFF"/>
            <w:vAlign w:val="center"/>
          </w:tcPr>
          <w:p w14:paraId="68F0298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应遵守焊接作业安全管理规定。</w:t>
            </w:r>
          </w:p>
          <w:p w14:paraId="53822BD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焊接作业人员须持证上岗，按规定正确佩戴个人防护用品，严格按操作规程作业。</w:t>
            </w:r>
          </w:p>
          <w:p w14:paraId="0D54812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焊接、切割设备性能良好，符合安全要求。</w:t>
            </w:r>
          </w:p>
          <w:p w14:paraId="6443FC2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进行焊接、切割作业时，应有防止触电、灼伤、爆炸和防止金属飞溅引起火灾的措施，并严格遵守消防安全管理规定，及时消除火灾隐患。</w:t>
            </w:r>
          </w:p>
          <w:p w14:paraId="181F448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焊接作业结束后，作业人员必须清理场地、消除焊件余热、切断电源，仔细检查工作场所周围及防护设施，确认无起火危险后方可离开。</w:t>
            </w:r>
          </w:p>
          <w:p w14:paraId="5ECF5E9E">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81173B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未遵守焊接作业安全管理规定，扣3分。</w:t>
            </w:r>
          </w:p>
          <w:p w14:paraId="0DFBCC2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焊接作业人员未持证上岗，扣2分/人。未按规定正确佩戴个人防护用品，扣1分/人。</w:t>
            </w:r>
          </w:p>
          <w:p w14:paraId="31C4A55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焊接、切割及热处理设备存在缺陷，扣1分/项。</w:t>
            </w:r>
          </w:p>
          <w:p w14:paraId="5A94F69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焊接、切割作业无安全措施，扣1分/项。</w:t>
            </w:r>
          </w:p>
          <w:p w14:paraId="6BCED88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未严格按操作规程作业，扣1分/次。</w:t>
            </w:r>
          </w:p>
          <w:p w14:paraId="3AC2CF2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焊接作业结束后，施工场所未进行安全检查，存在火灾隐患，扣1分/项。</w:t>
            </w:r>
          </w:p>
          <w:p w14:paraId="175D1C83">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40B57606">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5A4E5389">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2DAC238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1F1D394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动火作业安全管理细则》（SQE.01C0235），第5.1节一般规定要求：应明确动火负责人、监火人，制定安全措施、注意事项及操作规程并悬挂于动火区内醒目位置。动火区内应设置足够的消防灭火器材及设施。动火人在动火过程中应严格执行相关规程、规定。焊接与切割作业应按《爆接与切割安全》（GB9448-1999）相关要求进行操作并遵守行业有关规定。特种作业人员须持证上岗。</w:t>
            </w:r>
          </w:p>
          <w:p w14:paraId="1EEABA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1）查见设计分公司制定了《作业安全管理办法》，其中“5.11焊接作业、5.12动火作业”，共明确了8项管理要求。</w:t>
            </w:r>
          </w:p>
          <w:p w14:paraId="4B6BF81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建设分公司《焊接与切割作业安全管理办法》（JS.HSE.02C0107），由安全质量环保部归口管理，对职责与权限、焊接与切割作业的潜在HSE风险、作业准备、作业过程安全、电气安全、气焊和气割安全、监督检查等进行了规定，管理符合要求。</w:t>
            </w:r>
          </w:p>
          <w:p w14:paraId="3DC8658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2.查见成都院安全检查记录，对现场焊接作业进行了检查，提出问题并及时整改闭合。</w:t>
            </w:r>
          </w:p>
          <w:p w14:paraId="5937DF8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45E3864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查评期未查见施工现场存在焊接作业。</w:t>
            </w:r>
          </w:p>
          <w:p w14:paraId="66F6C9B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35CCDC8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阅总承包项目部所属的港航施工项目部制定的《特种作业和特种设备作业人员安全管理办法》《电焊工、气焊工岗位安全操作规程》等文件规定“1.从事焊接及切割作业应遵守《水利水电工程通用安全技术规程》的有关规定。2.焊接及切割作业人员应符合如下规定：（1）身体健康，经专业培训考试合格，取得操作证后方可上岗作业....5.焊接及切割作业应遵守如下规定：（1）作业前应了解焊接与切割工艺技术以及周围环境情况，并应对焊、割机具作工前检查，严禁盲目施工......（8）作业完成后应切断电源和气源，盘收电焊钳（把）线和焊枪软管，清扫工作场地，做到工完场清”等。能够在总承包项目部所属的港航施工项目部查见特种作业人员台账，信息反映焊工持有特种作业证件。经查询，施工现场焊接作业较少，查评期间现场无焊接作业。</w:t>
            </w:r>
          </w:p>
          <w:p w14:paraId="484EAFF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2DA2809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成都院大邑抽蓄项目查评期内无焊接作业。</w:t>
            </w:r>
          </w:p>
          <w:p w14:paraId="6024C1C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6793B6D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成都院双江口设计项目查评期内无焊接作业。设代人员偶在焊接作业区巡查工作，巡查巡视工作时严格执行作业区施工单位、设代处相关规定，正确穿戴防护设施。</w:t>
            </w:r>
          </w:p>
          <w:p w14:paraId="44C173A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11C3F3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6C84AAB">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5.4.2.2.（12）</w:t>
            </w:r>
          </w:p>
        </w:tc>
        <w:tc>
          <w:tcPr>
            <w:tcW w:w="265" w:type="pct"/>
            <w:tcBorders>
              <w:tl2br w:val="nil"/>
              <w:tr2bl w:val="nil"/>
            </w:tcBorders>
            <w:shd w:val="clear" w:color="auto" w:fill="FFFFFF"/>
            <w:vAlign w:val="center"/>
          </w:tcPr>
          <w:p w14:paraId="0902606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高边坡与基坑作业</w:t>
            </w:r>
          </w:p>
        </w:tc>
        <w:tc>
          <w:tcPr>
            <w:tcW w:w="859" w:type="pct"/>
            <w:tcBorders>
              <w:tl2br w:val="nil"/>
              <w:tr2bl w:val="nil"/>
            </w:tcBorders>
            <w:shd w:val="clear" w:color="auto" w:fill="FFFFFF"/>
            <w:vAlign w:val="center"/>
          </w:tcPr>
          <w:p w14:paraId="563D9C0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应按要求编制高边坡、基坑施工方案，经过审批后实施。</w:t>
            </w:r>
          </w:p>
          <w:p w14:paraId="1FD6CCF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施工前，高边坡地面外围设置截、排水沟，基坑边坡的顶部应设排水措施和基坑内抽水措施，并在开挖开口线外设置防护栏杆。</w:t>
            </w:r>
          </w:p>
          <w:p w14:paraId="09A451A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存在断层、裂隙、破碎带等不良地质构造，应按设计要求采取支护措施，危险部位应设置警示标志。</w:t>
            </w:r>
          </w:p>
          <w:p w14:paraId="7954046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作业时应自上而下清理坡顶和坡面松碴、危石、不稳定物体，不在松碴、危石、不稳定物体上或下方作业。垂直交叉作业应设隔离防护棚，或错开作业时间。</w:t>
            </w:r>
          </w:p>
          <w:p w14:paraId="681BA89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严格按要求放坡，作业时随时注意边坡的稳定情况，发现问题时及时加固处理。</w:t>
            </w:r>
          </w:p>
          <w:p w14:paraId="0CBAC9B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人员上下高边坡、深基坑应走专用通道。</w:t>
            </w:r>
          </w:p>
          <w:p w14:paraId="00B814E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高边坡与基坑作业应安排专人监护、巡视检查，并及时进行分析、反馈监护信息。</w:t>
            </w:r>
          </w:p>
          <w:p w14:paraId="7FC8B3EA">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1A658C5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未按应按要求施编制施工方案，未经审批，扣2分/项。</w:t>
            </w:r>
          </w:p>
          <w:p w14:paraId="4CA9E0C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施工前，未在高边坡地面外围设置截、排水沟，未在基坑边坡的顶部应设排水措施和基坑内抽水措施，开挖开口线外设置防护栏杆，危险部位未设置警示标志，扣2分/处。</w:t>
            </w:r>
          </w:p>
          <w:p w14:paraId="282B009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在松碴、危石、不稳定物体上或下方作业，扣2分/处。</w:t>
            </w:r>
          </w:p>
          <w:p w14:paraId="7EAD368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垂直交叉作业未设隔离防护棚，或未错开作业时间，扣1分/处。</w:t>
            </w:r>
          </w:p>
          <w:p w14:paraId="7D5CE16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未按设计要求采取支护措施，扣1分/处。</w:t>
            </w:r>
          </w:p>
          <w:p w14:paraId="0252F16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未按要求放坡，扣2分/处。</w:t>
            </w:r>
          </w:p>
          <w:p w14:paraId="1EB2BAB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⑦</w:t>
            </w:r>
            <w:r>
              <w:rPr>
                <w:rFonts w:ascii="Times New Roman" w:hAnsi="Times New Roman" w:eastAsia="仿宋_GB2312" w:cs="Times New Roman"/>
                <w:color w:val="000000"/>
                <w:kern w:val="0"/>
                <w:szCs w:val="21"/>
              </w:rPr>
              <w:t>未设置人员上下高边坡、基坑的专用通道，扣1分/处。</w:t>
            </w:r>
          </w:p>
          <w:p w14:paraId="3191316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⑧</w:t>
            </w:r>
            <w:r>
              <w:rPr>
                <w:rFonts w:ascii="Times New Roman" w:hAnsi="Times New Roman" w:eastAsia="仿宋_GB2312" w:cs="Times New Roman"/>
                <w:color w:val="000000"/>
                <w:kern w:val="0"/>
                <w:szCs w:val="21"/>
              </w:rPr>
              <w:t>未安排专人监护、巡视检查，扣1分/项。</w:t>
            </w:r>
          </w:p>
          <w:p w14:paraId="1DFA8FC7">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4B144AAC">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27DFE57E">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09BD4DB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7F2C0A8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第5.7节边坡与基坑防护明确了如下规定：（1）进入边坡或基坑作业前，应排查坡体及周边不稳定岩石或物体。禁止在大雨、大风等天气进入边坡、基坑作业。（2）人工边坡临边、基坑周边设置防护栏杆或安全警示标志。（3）开挖边坡应及时支护处理，坡顶设置截、排水沟，坡体设置排水孔，坡面封闭；基坑做好排水措施和坑壁防护。（4）作业过程中对边坡、基坑进行严密监控，对危险部位或异常情况，应及时采取消除、防护及应急处置措施。（5）排架、作业平台搭设稳固，底部生根、杆件绑扎牢固、跳板满铺，临空面设置防护栏杆和防护网。</w:t>
            </w:r>
          </w:p>
          <w:p w14:paraId="393FA5A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1）查见设计分公司制定了《作业安全管理办法》，其中“5.13高边坡与深基坑作业”，明确了7项管理要求。</w:t>
            </w:r>
          </w:p>
          <w:p w14:paraId="22C745F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2）查见建设分公司《危险作业管理办法》（JS.HSE.02C0113），由安全质量环保部归口管理，对基坑开挖及动土作业安全管职责与权限、许可、实施、控制措施等进行了规定，管理符合要求。</w:t>
            </w:r>
          </w:p>
          <w:p w14:paraId="2B1347C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2.查见成都院安全检查记录，对现场高边坡与深基坑作业进行了检查，提出问题并及时整改闭合。</w:t>
            </w:r>
          </w:p>
          <w:p w14:paraId="1A76A8C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1A16BA2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制定的《危险性较大的分部分项工程安全监理管理制度》《危险性较大的分部分项工程监理实施细则》等文件，规定了高边坡和基坑作业管理安全管控要点(1)监理机构应审查施工单位提交的高边坡和基坑作业安全技术措施或专项施工方案。(2)对施工单位安全技术措施和专项施工方案的执行情况进行检查。(3)督促施工单位做好作业人员的安全技术交底和体检工作。(4)督促施工单位定期对临边、洞口、通道口、攀登作业、悬空作业、交叉作业、作业平台等施工部位的安全防护设施、安全警示标志和施工作业人员的安全帽、安全带等安全防护用品进行检查，及时补充、修复或更换不符合要求的安全防护设施、用品和安全警示标志。(5)督促施工单位在高边坡和基坑作业时，派专人监护、巡视检查。(6)督促施工单位按照合同约定和设计要求，及时报告对高边坡和基坑的监测成果；定期会同设计单位、施工单位对安全监测成果进行分析和评估，并及时向建设单位报告，对存在的施工安全隐患及时提出处理意见和建议。查评期现场未查见违规现象。</w:t>
            </w:r>
          </w:p>
          <w:p w14:paraId="209AF40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69E2332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查阅高新区市政污水管网提质增效工程-九龙大道污水工程、1#圆山达到污水泵站及配套污水压力管道（西环城路-九龙大道）工程电建港航编制了《排水工程管道基坑工程施工方案》文件。</w:t>
            </w:r>
          </w:p>
          <w:p w14:paraId="1BA70F4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063F661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成都院大邑抽蓄项目查评期内无高边坡与基坑作业。</w:t>
            </w:r>
          </w:p>
          <w:p w14:paraId="42E4C25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双江口设计项目</w:t>
            </w:r>
            <w:r>
              <w:rPr>
                <w:rFonts w:hint="eastAsia" w:ascii="Times New Roman" w:hAnsi="Times New Roman" w:eastAsia="仿宋_GB2312" w:cs="Times New Roman"/>
                <w:b/>
                <w:kern w:val="0"/>
                <w:szCs w:val="21"/>
              </w:rPr>
              <w:t>：</w:t>
            </w:r>
          </w:p>
          <w:p w14:paraId="5D82E6F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成都院双江口设计项目查评期内无高边坡与深基坑作业。设代人员偶在高边坡与深基坑区巡查工作，巡查巡视工作时严格执行作业面施工单位、设代处相关规定，正确穿戴防护设施。</w:t>
            </w:r>
          </w:p>
          <w:p w14:paraId="0C9D7E1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1062AA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5E956894">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5.4.2.2.（13）</w:t>
            </w:r>
          </w:p>
        </w:tc>
        <w:tc>
          <w:tcPr>
            <w:tcW w:w="265" w:type="pct"/>
            <w:tcBorders>
              <w:tl2br w:val="nil"/>
              <w:tr2bl w:val="nil"/>
            </w:tcBorders>
            <w:shd w:val="clear" w:color="auto" w:fill="FFFFFF"/>
            <w:vAlign w:val="center"/>
          </w:tcPr>
          <w:p w14:paraId="26609E4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洞室与槽、坑探作业</w:t>
            </w:r>
          </w:p>
        </w:tc>
        <w:tc>
          <w:tcPr>
            <w:tcW w:w="859" w:type="pct"/>
            <w:tcBorders>
              <w:tl2br w:val="nil"/>
              <w:tr2bl w:val="nil"/>
            </w:tcBorders>
            <w:shd w:val="clear" w:color="auto" w:fill="FFFFFF"/>
            <w:vAlign w:val="center"/>
          </w:tcPr>
          <w:p w14:paraId="418B83E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应对洞口进行加固，Ⅲ、Ⅳ、Ⅴ类围岩开挖时，应在洞口设置防护棚。</w:t>
            </w:r>
          </w:p>
          <w:p w14:paraId="5EF7882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洞口边坡上和洞室的浮石、松石、危石应及时处理，并按设计要求及时支护。应对支护状况定期检查，发现支撑的柱、梁杆件破裂、倾斜、扭曲、变形等情况，应立即加固或更换。</w:t>
            </w:r>
          </w:p>
          <w:p w14:paraId="53AC5BB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交叉洞室在贯通前应优先安排锁口锚杆的施工。</w:t>
            </w:r>
          </w:p>
          <w:p w14:paraId="3877D72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洞内渗漏水应采取有效措施，使排水通畅。</w:t>
            </w:r>
          </w:p>
          <w:p w14:paraId="2296E29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对停工时间较长的勘探平洞、各类探井（斜井、竖井、沉井），恢复施工前应进行有毒、有害气体检测和通风换气，防止中毒、窒息事故的发生。</w:t>
            </w:r>
          </w:p>
          <w:p w14:paraId="6769D04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应遵守坑探安全技术规程。根据地质情况采取相应的支护和排水措施。</w:t>
            </w:r>
          </w:p>
          <w:p w14:paraId="773F670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雨后或冻融后作业，应严格检查工作场地稳定情况，确认安全或处理无误后才能继续施工。</w:t>
            </w:r>
          </w:p>
          <w:p w14:paraId="27448FC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探井四周和探槽两侧1.5m范围内严禁弃土或放置工具。</w:t>
            </w:r>
          </w:p>
          <w:p w14:paraId="7CD4192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发现地下设施和埋藏物应立即停止工作，报告有关部门。</w:t>
            </w:r>
          </w:p>
          <w:p w14:paraId="7923692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临时停工应加盖板或护栏，竣工收资工作结束后，应及时回填或设置防护设施、警示标识。</w:t>
            </w:r>
          </w:p>
          <w:p w14:paraId="35019F91">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3A48DE0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未对洞口进行加固，Ⅲ、Ⅳ、Ⅴ类围岩开挖时，未在洞口设置防护棚，扣1分/处。</w:t>
            </w:r>
          </w:p>
          <w:p w14:paraId="48CC8EF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洞口边坡上和洞室的浮石、危石、松石等未及时处理，或未按设计要求及时支护，扣1分/处。</w:t>
            </w:r>
          </w:p>
          <w:p w14:paraId="07CFAE9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洞顶、洞内排水系统不完善，或排水不通畅的，扣1分/处。</w:t>
            </w:r>
          </w:p>
          <w:p w14:paraId="22FBAD4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未遵守坑探安全技术规程，扣2分。未采取支护和排水措施，扣2分。</w:t>
            </w:r>
          </w:p>
          <w:p w14:paraId="68FB8B2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作业前相关人员未配备安全设施和安全防护用品，扣2分。</w:t>
            </w:r>
          </w:p>
          <w:p w14:paraId="0DA7FDE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雨后或冻融后，未检查工作场地稳定情况即作业，扣2分/处。</w:t>
            </w:r>
          </w:p>
          <w:p w14:paraId="6E7C22D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⑦</w:t>
            </w:r>
            <w:r>
              <w:rPr>
                <w:rFonts w:ascii="Times New Roman" w:hAnsi="Times New Roman" w:eastAsia="仿宋_GB2312" w:cs="Times New Roman"/>
                <w:color w:val="000000"/>
                <w:kern w:val="0"/>
                <w:szCs w:val="21"/>
              </w:rPr>
              <w:t>临时停工未加盖板或护栏，竣工后未回填或设置防护设施、警示标识，扣2分/处。</w:t>
            </w:r>
          </w:p>
          <w:p w14:paraId="5AF145F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⑧</w:t>
            </w:r>
            <w:r>
              <w:rPr>
                <w:rFonts w:ascii="Times New Roman" w:hAnsi="Times New Roman" w:eastAsia="仿宋_GB2312" w:cs="Times New Roman"/>
                <w:color w:val="000000"/>
                <w:kern w:val="0"/>
                <w:szCs w:val="21"/>
              </w:rPr>
              <w:t>探井四周和探槽两侧1.5m范围内堆放弃土或放置工具，扣3分/处。</w:t>
            </w:r>
          </w:p>
          <w:p w14:paraId="215A9B6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⑨</w:t>
            </w:r>
            <w:r>
              <w:rPr>
                <w:rFonts w:ascii="Times New Roman" w:hAnsi="Times New Roman" w:eastAsia="仿宋_GB2312" w:cs="Times New Roman"/>
                <w:color w:val="000000"/>
                <w:kern w:val="0"/>
                <w:szCs w:val="21"/>
              </w:rPr>
              <w:t>发现地下设施和埋藏物未立即停止工作，未报告有关部门，扣2分/次。</w:t>
            </w:r>
          </w:p>
          <w:p w14:paraId="44F8EF05">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1D8FE916">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0F0016A5">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2F1E4AA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613F96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第5.14节为洞室作业明确了如下规定：（1）进洞前，做好坡顶坡面的截水排水系统。（2）Ⅲ、Ⅳ、Ⅴ类围岩开挖除对洞口进行加固外，应在洞口设置防护棚。（3）洞口边坡上和洞室的浮石、危石应及时处理，并按要求及时支护；交叉洞室在贯通前优先安排锁口锚杆的施工。（4）位于河水位以下的隧洞进、出口，应设置围堰或预留岩坎等防止水淹洞室的措施。（5）洞内渗漏水应集中引排处理，排水通畅。（6）有瓦斯等有害气体的防治措施。（7）按要求布置安全监测系统，及时进行监测、分析、反馈观测资料，并按规定进行检查。（8）遇到不良地质地段开挖时，采取浅钻孔、弱爆破、多循环，尽量减少对围岩的扰动，并及时进行支护。遇不良地质构造或易塌方地段，有害气体逸出及地下涌水等突发事件，立即停工，并撤至安全地点。（9）洞内照明、通风、除尘满足规范要求。</w:t>
            </w:r>
          </w:p>
          <w:p w14:paraId="09FDD93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1）查见设计分公司制定了《作业安全管理办法》，其中“5.4洞室与槽、坑探作业”，明确了10项管理要求。</w:t>
            </w:r>
          </w:p>
          <w:p w14:paraId="2FE1D16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2）建设分公司查评期内不涉及洞室与槽、坑探作业。</w:t>
            </w:r>
          </w:p>
          <w:p w14:paraId="5C7879A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2.查见成都院安全检查记录，对洞室与槽、坑探作业进行了检查，提出问题并及时整改闭合</w:t>
            </w:r>
            <w:r>
              <w:rPr>
                <w:rFonts w:ascii="Times New Roman" w:hAnsi="Times New Roman" w:eastAsia="仿宋_GB2312" w:cs="Times New Roman"/>
                <w:kern w:val="0"/>
                <w:szCs w:val="21"/>
              </w:rPr>
              <w:t>。</w:t>
            </w:r>
          </w:p>
          <w:p w14:paraId="6A1C32F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云阳监理项目：</w:t>
            </w:r>
          </w:p>
          <w:p w14:paraId="318DC13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制定的《危险性较大的分部分项工程安全监理管理制度》《危险性较大的分部分项工程监理实施细则》等文件，规定了地下洞室施工安全监理控制要点(1)审查施工单位提交的洞室施工组织设计、专项施工方案和应急预案。(2)审查洞室施工特种作业人员资格证明文件。(3)定期和不定期检查洞室专项施工方案落实情况。(4)检查施工单位对作业人员安全技术交底、现场作业人员及设备配置情况。(5)采用矿山法施工的洞室，监理机构巡视检查主要包括以下内容：1)进出洞人员应登记；2)爆破完成后应及时清除松动岩块，开挖作业面按设计要求及时支护......(6)竖井/斜井施工应加强检查以下内容：1)严禁无方案或擅自改变方案施工，方案必须经专家评审论证后实施......(7)开挖施工安全监理控制要点：1)施工单位技术负责人及现场监理人员应密切注意围岩及地下水等情况，当施工方法或支护结构不适应于实际围岩状态时，必须采取应急措施，并经监理工程师批准后及时采取合适的施工方法或支护结构，确保施工安全......(8)初期支护施工安全监理控制要点：1)初期支护施工前施工技术人员及现场监理人员应不间断地观察地形、地貌的变化以及地质和地下水的变化情况，通过监控量测分析、预防突发事故的发生并做好详细的施工记录，应认真检查和处理作业区段的危石，施工机具应布置在安全地带......(9)仰拱与铺底施工安全监理控制要点......(10)二衬施工安全监理控制要点......(12)洞室内的照明、排水和防火的安全监理要点......等。查评期现场未查见违规现象。</w:t>
            </w:r>
          </w:p>
          <w:p w14:paraId="4E64258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漳州总包项目：</w:t>
            </w:r>
          </w:p>
          <w:p w14:paraId="631A05C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此项为不适用项，故不参与评分。</w:t>
            </w:r>
          </w:p>
          <w:p w14:paraId="56FCE75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0C31C51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1.成都院大邑抽蓄项目现场对洞口进行了混凝土锁扣加固，Ⅲ、Ⅳ、Ⅴ类围岩开挖时，在洞口设置防护棚。</w:t>
            </w:r>
          </w:p>
          <w:p w14:paraId="10996E5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2.成都院大邑抽蓄项目现场洞口边坡上和洞室的浮石、危石、松石等及时进行了处理，按设计要求及时支护。 </w:t>
            </w:r>
          </w:p>
          <w:p w14:paraId="75C97A3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3.成都院大邑抽蓄项目现场洞顶、洞内排水系统完善，排水通畅。</w:t>
            </w:r>
          </w:p>
          <w:p w14:paraId="3EDC593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4.成都院大邑抽蓄项目现场遵守坑探安全技术规程，采取了支护和排水措施。</w:t>
            </w:r>
          </w:p>
          <w:p w14:paraId="610F7A5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5.成都院大邑抽蓄项目现场作业前相关人员配备了安全设施和安全防护用品，雨后及时检查了工作场地稳定情况及作业。</w:t>
            </w:r>
          </w:p>
          <w:p w14:paraId="68AA7EC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6.成都院大邑抽蓄项目现场临时停工期间对洞口进行了封闭管理，探坑竣工后及时进行了回填，开挖其阿金设置防护设施、警示标识。</w:t>
            </w:r>
          </w:p>
          <w:p w14:paraId="0BC0712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4F8A781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成都院双江口设计项目查评期内无洞室与槽、坑探作业。</w:t>
            </w:r>
          </w:p>
          <w:p w14:paraId="1D409CB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234CE6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B15D91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5.4.2.2.（14）</w:t>
            </w:r>
          </w:p>
        </w:tc>
        <w:tc>
          <w:tcPr>
            <w:tcW w:w="265" w:type="pct"/>
            <w:tcBorders>
              <w:tl2br w:val="nil"/>
              <w:tr2bl w:val="nil"/>
            </w:tcBorders>
            <w:shd w:val="clear" w:color="auto" w:fill="FFFFFF"/>
            <w:vAlign w:val="center"/>
          </w:tcPr>
          <w:p w14:paraId="3F62E7F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水上作业（含海上）</w:t>
            </w:r>
          </w:p>
        </w:tc>
        <w:tc>
          <w:tcPr>
            <w:tcW w:w="859" w:type="pct"/>
            <w:tcBorders>
              <w:tl2br w:val="nil"/>
              <w:tr2bl w:val="nil"/>
            </w:tcBorders>
            <w:shd w:val="clear" w:color="auto" w:fill="FFFFFF"/>
            <w:vAlign w:val="center"/>
          </w:tcPr>
          <w:p w14:paraId="2B4748D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遵守水上作业安全管理相关规定。</w:t>
            </w:r>
          </w:p>
          <w:p w14:paraId="5318E73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按要求配备救生衣、救生圈、救生绳和通讯工具。作业人员应正确穿戴救生衣及劳动防护用品。</w:t>
            </w:r>
          </w:p>
          <w:p w14:paraId="5E14048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雨雪天气应采取防滑、防寒、防冻措施，应及时清除积水、冰、霜、雪。</w:t>
            </w:r>
          </w:p>
          <w:p w14:paraId="6FCD3C9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遇雷雨、暴雨、洪水、浓雾、大雪、大风、大浪等恶劣天气应停止水上作业，暴风雪和强台风后应全面检查作业船只或作业平台，消除隐患。</w:t>
            </w:r>
          </w:p>
          <w:p w14:paraId="27B437B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施工平台、船只设置明显标识和夜间警示灯。</w:t>
            </w:r>
          </w:p>
          <w:p w14:paraId="162C563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通航河段作业应向当地海事部门提出申请，经审核同意后，方可进行作业。</w:t>
            </w:r>
          </w:p>
          <w:p w14:paraId="32E8B91F">
            <w:pPr>
              <w:widowControl/>
              <w:adjustRightInd w:val="0"/>
              <w:snapToGrid w:val="0"/>
              <w:ind w:firstLine="210" w:firstLineChars="100"/>
              <w:jc w:val="left"/>
              <w:rPr>
                <w:rFonts w:ascii="Times New Roman" w:hAnsi="Times New Roman" w:eastAsia="仿宋_GB2312" w:cs="Times New Roman"/>
                <w:bCs/>
                <w:color w:val="000000"/>
                <w:kern w:val="0"/>
                <w:szCs w:val="21"/>
              </w:rPr>
            </w:pPr>
            <w:r>
              <w:rPr>
                <w:rFonts w:ascii="Times New Roman" w:hAnsi="Times New Roman" w:eastAsia="仿宋_GB2312" w:cs="Times New Roman"/>
                <w:kern w:val="0"/>
                <w:szCs w:val="21"/>
              </w:rPr>
              <w:t>作业完毕后应及时清除埋设的套管、井口管和留置在水域的其他障碍物。</w:t>
            </w:r>
          </w:p>
        </w:tc>
        <w:tc>
          <w:tcPr>
            <w:tcW w:w="859" w:type="pct"/>
            <w:tcBorders>
              <w:tl2br w:val="nil"/>
              <w:tr2bl w:val="nil"/>
            </w:tcBorders>
            <w:shd w:val="clear" w:color="auto" w:fill="FFFFFF"/>
            <w:vAlign w:val="center"/>
          </w:tcPr>
          <w:p w14:paraId="53886E8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未遵守水上作业相关规定，扣3分。</w:t>
            </w:r>
          </w:p>
          <w:p w14:paraId="63DE93F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救生设施配备不足、有缺陷或作业人员未正确穿戴，扣2分/项。</w:t>
            </w:r>
          </w:p>
          <w:p w14:paraId="4F8BE7A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防滑、防寒、防冻措施有缺陷，扣1分/项。</w:t>
            </w:r>
          </w:p>
          <w:p w14:paraId="6DFFCD4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恶劣天气未停止水上作业，或暴风雪和强台风后未检查、未消除隐患，扣1分/项。</w:t>
            </w:r>
          </w:p>
          <w:p w14:paraId="4BFD9AE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未设置明显标识和夜间警示灯，扣1分/项。</w:t>
            </w:r>
          </w:p>
          <w:p w14:paraId="4E135B8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通航河段作业未经海事部门审核同意，扣2分。</w:t>
            </w:r>
          </w:p>
          <w:p w14:paraId="51C2CF9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⑦</w:t>
            </w:r>
            <w:r>
              <w:rPr>
                <w:rFonts w:ascii="Times New Roman" w:hAnsi="Times New Roman" w:eastAsia="仿宋_GB2312" w:cs="Times New Roman"/>
                <w:color w:val="000000"/>
                <w:kern w:val="0"/>
                <w:szCs w:val="21"/>
              </w:rPr>
              <w:t>作业完毕后未及时清除埋设的套管、井口管和留置在水域的其他障碍物，扣2分。</w:t>
            </w:r>
          </w:p>
          <w:p w14:paraId="7DA9CAA6">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75D5FB05">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31DB4CC5">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19E15F9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5A33812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第5.16节水上水下作业安全管理明确了如下规定：（1）从事可能影响通航安全的水上水下活动应按照有关规定办理《中华人民共和国水上水下活动许可证》。（2）施工船舶应按规定取得合法的船舶证书和适航证书，在适航水域作业。（3）编制专项施工方案，制定应急预案，对作业人员进行安全技术交底，作业时安排专人进行监护。（4）水上作业有稳固的施工平台和梯道，平台不得超负荷使用。（5）临水、临边设置牢固可靠的栏杆和安全网；平台上的设备固定牢固，作业用具应随手放入工具袋。（6）作业平台上配齐救生衣、救生圈、救生绳和通讯工具。（7）施工平台、船舶设置明显标识和夜间警示灯。（8）建立畅通的水文气象信息渠道。（9）作业人员正确穿戴救生衣、安全帽、防滑鞋、安全带。（10）作业人员按规定经培训考核合格后持证上岗，并定期进行体检。（11）雨雪天气进行水上作业，采取防滑、防寒和防冻措施，水、冰、霜、雪及时清除。（12）遇到六级以上强风等恶劣天气不进行水上作业。</w:t>
            </w:r>
          </w:p>
          <w:p w14:paraId="7BF6EC3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1）查见设计分公司制定了《作业安全管理办法》，其中“5.14水上作业”，明确了7项管理要求。</w:t>
            </w:r>
          </w:p>
          <w:p w14:paraId="64C64BF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2）查建设分公司《劳动防护用品管理办法》（JS.HSE.01C0115），由安全质量环保部归口管理，对水上作业劳动防护设（装）备、用品等进行了规定，管理符合要求。</w:t>
            </w:r>
          </w:p>
          <w:p w14:paraId="660FFE2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2.查见成都院安全检查记录，对水上作业进行了检查，提出问题并及时整改闭合。</w:t>
            </w:r>
          </w:p>
          <w:p w14:paraId="56CB339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云阳监理项目：</w:t>
            </w:r>
          </w:p>
          <w:p w14:paraId="1EC9D6A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此项为不适用项，故不参与评分。</w:t>
            </w:r>
          </w:p>
          <w:p w14:paraId="1AD3938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漳州总包项目：</w:t>
            </w:r>
          </w:p>
          <w:p w14:paraId="70039C6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查见总承包项目部2024年7月2日开展的“关于开展漳州项目水上作业专项检查的通知”编号：LSFZST（文）2024-68号文件，对工程施工的小流域生态修复工程中容易发生溺水事故的地段进行了专项的水上作业检查。检查信息反映出小流域生态修复工程，河道中一台浮箱式平台未配置救生衣具，四周未设置警示标志。不符合福建省工程建设，工程建设地方标准编号：DBJ/T13-416-2023《福建省危险性较大的分部分项工程安全管理标准》8.11水上水下作业工程8.11.6作业过程中，救生衣具、急救箱......8.11.8施工作业平台和梯道应牢固，四周应设置警示标志......等规定。整改工作正在进行中。</w:t>
            </w:r>
          </w:p>
          <w:p w14:paraId="5D57876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21151E0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成都院大邑抽蓄项目查评期内无水上作业。</w:t>
            </w:r>
          </w:p>
          <w:p w14:paraId="471B99F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3887DC3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成都院双江口设计项目查评期内水上作业。</w:t>
            </w:r>
          </w:p>
          <w:p w14:paraId="7BDAD91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190912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34C1093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5.4.2.2.（15）</w:t>
            </w:r>
          </w:p>
        </w:tc>
        <w:tc>
          <w:tcPr>
            <w:tcW w:w="265" w:type="pct"/>
            <w:tcBorders>
              <w:tl2br w:val="nil"/>
              <w:tr2bl w:val="nil"/>
            </w:tcBorders>
            <w:shd w:val="clear" w:color="auto" w:fill="FFFFFF"/>
            <w:vAlign w:val="center"/>
          </w:tcPr>
          <w:p w14:paraId="1C35766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交叉作业</w:t>
            </w:r>
          </w:p>
        </w:tc>
        <w:tc>
          <w:tcPr>
            <w:tcW w:w="859" w:type="pct"/>
            <w:tcBorders>
              <w:tl2br w:val="nil"/>
              <w:tr2bl w:val="nil"/>
            </w:tcBorders>
            <w:shd w:val="clear" w:color="auto" w:fill="FFFFFF"/>
            <w:vAlign w:val="center"/>
          </w:tcPr>
          <w:p w14:paraId="0277D29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项目现场管理应统筹协调分包方之间的交叉作业，建立信息沟通机制。</w:t>
            </w:r>
          </w:p>
          <w:p w14:paraId="6002FB5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两个以上作业单位在同一作业区进行作业，可能危及对方作业安全的，应当签订安全作业管理协议，明确各自的职责。制定交叉作业的安全注意事项及安全技术措施，指定专人负责统一协调、管理。</w:t>
            </w:r>
          </w:p>
          <w:p w14:paraId="28E60AE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现场作业区有多个专业进行交叉作业，制定安全技术措施，各专业进行安全交底后开展作业，并安排专人监护。</w:t>
            </w:r>
          </w:p>
          <w:p w14:paraId="11DD8F9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交叉作业时，工具、材料、余料等应用工具袋、箩筐或吊笼等吊运，严禁上下投掷，严禁在吊物下方接料或逗留。</w:t>
            </w:r>
          </w:p>
          <w:p w14:paraId="115A8B6F">
            <w:pPr>
              <w:widowControl/>
              <w:adjustRightInd w:val="0"/>
              <w:snapToGrid w:val="0"/>
              <w:ind w:firstLine="210" w:firstLineChars="100"/>
              <w:jc w:val="left"/>
              <w:rPr>
                <w:rFonts w:ascii="Times New Roman" w:hAnsi="Times New Roman" w:eastAsia="仿宋_GB2312" w:cs="Times New Roman"/>
                <w:bCs/>
                <w:color w:val="000000"/>
                <w:kern w:val="0"/>
                <w:szCs w:val="21"/>
              </w:rPr>
            </w:pPr>
            <w:r>
              <w:rPr>
                <w:rFonts w:ascii="Times New Roman" w:hAnsi="Times New Roman" w:eastAsia="仿宋_GB2312" w:cs="Times New Roman"/>
                <w:kern w:val="0"/>
                <w:szCs w:val="21"/>
              </w:rPr>
              <w:t>垂直交叉作业必须搭设严密、牢固的防护隔离设施。</w:t>
            </w:r>
          </w:p>
        </w:tc>
        <w:tc>
          <w:tcPr>
            <w:tcW w:w="859" w:type="pct"/>
            <w:tcBorders>
              <w:tl2br w:val="nil"/>
              <w:tr2bl w:val="nil"/>
            </w:tcBorders>
            <w:shd w:val="clear" w:color="auto" w:fill="FFFFFF"/>
            <w:vAlign w:val="center"/>
          </w:tcPr>
          <w:p w14:paraId="3182024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项目现场管理未统筹协调分包方之间的交叉作业，未将相关信息进行通报的，不得分。</w:t>
            </w:r>
          </w:p>
          <w:p w14:paraId="1B92F7F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两个以上作业单位在同一作业区进行作业，未签订安全作业管理协议，未指定专人负责统一协调、管理，扣3分/项。</w:t>
            </w:r>
          </w:p>
          <w:p w14:paraId="37261AA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未制定交叉作业的安全技术措施，未进行安全交底，未安排专人监护，扣2分/项。</w:t>
            </w:r>
          </w:p>
          <w:p w14:paraId="31AC420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交叉作业时，投掷工具、材料、余料，扣1分/次。</w:t>
            </w:r>
          </w:p>
          <w:p w14:paraId="0327E90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垂直交叉作业未采取安全隔离措施或其他安全措施的，扣2分/处。</w:t>
            </w:r>
          </w:p>
          <w:p w14:paraId="1BB25802">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BCB41CE">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61939C06">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7BD75A9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764CD67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第5.20节为交叉作业明确了如下规定：（1）制定协调一致的安全措施，进行充分的沟通和交底，且应有专人现场检查与协调、监护。（2）两个以上不同作业队伍在同一作业区域内进行作业活动时，应签订安全管理协议，明确各自的管理职责和采取的措施。（3）垂直交叉作业应搭设严密、牢固的防护隔离设施。（4）交叉作业时，严禁上下投掷材料、边角余料。（5）工具应随手放入工具袋，严禁在吊物下方接料或逗留。</w:t>
            </w:r>
          </w:p>
          <w:p w14:paraId="7F3D46E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5.15交叉作业”，明确了5项管理要求。查见YX勘探项目部与各作业单位签订的交叉作业安全管理协议，明确各自的责任与义务等。查见YX勘探项目部，查见JW区域项目垂直交叉作业采取了被动防护网等安全隔离措施。</w:t>
            </w:r>
          </w:p>
          <w:p w14:paraId="1E9E5B2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《交叉作业安全管理办法》（JS.BUM.06C0124），由安全质量环保部归口管理，对交叉作业安全管理职责与权限、交叉作业工作票、告知、防护等进行了规定，管理符合要求。</w:t>
            </w:r>
          </w:p>
          <w:p w14:paraId="4F7FA9F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2.查评期间未见交叉作业时，投掷工具、材料、余料现象。</w:t>
            </w:r>
          </w:p>
          <w:p w14:paraId="32A24E2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3B36567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查评期未查见现场存在交叉作业。</w:t>
            </w:r>
          </w:p>
          <w:p w14:paraId="356FA75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7B8235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经现场查询，总承包项目部安全总监龙俊宏答复：工程施工策划安排上布允许交叉作业。现场查评期间未查见存在交叉作业的现象。</w:t>
            </w:r>
          </w:p>
          <w:p w14:paraId="3468866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60AF839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成都院大邑抽蓄项目查评期内无交叉作业。</w:t>
            </w:r>
          </w:p>
          <w:p w14:paraId="187FC7F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4F14722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成都院双江口设计项目查评期内无交叉作业。设代人员偶在</w:t>
            </w:r>
            <w:r>
              <w:rPr>
                <w:rFonts w:hint="eastAsia" w:ascii="Times New Roman" w:hAnsi="Times New Roman" w:eastAsia="仿宋_GB2312" w:cs="Times New Roman"/>
                <w:bCs/>
                <w:kern w:val="0"/>
                <w:szCs w:val="21"/>
                <w:lang w:eastAsia="zh-CN"/>
              </w:rPr>
              <w:t>高处作业</w:t>
            </w:r>
            <w:r>
              <w:rPr>
                <w:rFonts w:hint="eastAsia" w:ascii="Times New Roman" w:hAnsi="Times New Roman" w:eastAsia="仿宋_GB2312" w:cs="Times New Roman"/>
                <w:bCs/>
                <w:kern w:val="0"/>
                <w:szCs w:val="21"/>
              </w:rPr>
              <w:t>交叉区巡查工作，巡查巡视工作时严格执行交叉作业区施工单位、设代处相关规定，正确穿戴防护设施。</w:t>
            </w:r>
          </w:p>
          <w:p w14:paraId="76C9AD50">
            <w:pPr>
              <w:keepNext w:val="0"/>
              <w:keepLines w:val="0"/>
              <w:pageBreakBefore w:val="0"/>
              <w:widowControl/>
              <w:kinsoku/>
              <w:wordWrap/>
              <w:overflowPunct/>
              <w:topLinePunct w:val="0"/>
              <w:autoSpaceDE/>
              <w:autoSpaceDN/>
              <w:bidi w:val="0"/>
              <w:adjustRightInd w:val="0"/>
              <w:snapToGrid w:val="0"/>
              <w:ind w:left="0" w:leftChars="0" w:firstLine="211" w:firstLineChars="100"/>
              <w:jc w:val="left"/>
              <w:textAlignment w:val="auto"/>
              <w:rPr>
                <w:rFonts w:ascii="Times New Roman" w:hAnsi="Times New Roman" w:eastAsia="仿宋_GB2312" w:cs="Times New Roman"/>
                <w:b/>
                <w:bCs/>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61AFD9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3BCE935F">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5.4.2.2.（16）</w:t>
            </w:r>
          </w:p>
        </w:tc>
        <w:tc>
          <w:tcPr>
            <w:tcW w:w="265" w:type="pct"/>
            <w:tcBorders>
              <w:tl2br w:val="nil"/>
              <w:tr2bl w:val="nil"/>
            </w:tcBorders>
            <w:shd w:val="clear" w:color="auto" w:fill="FFFFFF"/>
            <w:vAlign w:val="center"/>
          </w:tcPr>
          <w:p w14:paraId="3D0A077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动火作业</w:t>
            </w:r>
          </w:p>
        </w:tc>
        <w:tc>
          <w:tcPr>
            <w:tcW w:w="859" w:type="pct"/>
            <w:tcBorders>
              <w:tl2br w:val="nil"/>
              <w:tr2bl w:val="nil"/>
            </w:tcBorders>
            <w:shd w:val="clear" w:color="auto" w:fill="FFFFFF"/>
            <w:vAlign w:val="center"/>
          </w:tcPr>
          <w:p w14:paraId="6A970B3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动火作业应按相关要求制定现场动火作业安全管理规定，明确动火作业审批权限、作业许可范围、工作流程，以及相关岗位的安全职责。</w:t>
            </w:r>
          </w:p>
          <w:p w14:paraId="539027C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项目应明确防火重点部位或场所；在易燃、易爆区周围动用明火，必须办理动火作业票，并履行审批手续，经安全交底签名确认后，方可实施动火作业。作业时应安排专人监督。</w:t>
            </w:r>
          </w:p>
          <w:p w14:paraId="11745A3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动火作业结束后，操作人员必须对周围现场进行安全确认，整理整顿现场，在确认无任何火源隐患的情况下，方可离开现场。</w:t>
            </w:r>
          </w:p>
          <w:p w14:paraId="38AB2AEA">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41F635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未制定现场动火作业安全管理规定，扣2分。</w:t>
            </w:r>
          </w:p>
          <w:p w14:paraId="0FCA35F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未明确动火作业审批权限、作业许可范围、工作流程，以及相关岗位的安全职责，扣1分/项目。</w:t>
            </w:r>
          </w:p>
          <w:p w14:paraId="04C3167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项目未明确防火重点部位或场所，扣1分/处。</w:t>
            </w:r>
          </w:p>
          <w:p w14:paraId="49F147E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在易燃、易爆区周围动用明火，未办理动火作业票，未履行审批手续，扣1分/次。</w:t>
            </w:r>
          </w:p>
          <w:p w14:paraId="17E7D67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动火作业未进行安全交底，未安排专人监督，扣1分/次。</w:t>
            </w:r>
          </w:p>
          <w:p w14:paraId="045C65E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动火作业结束后，操作人员未对周围现场进行安全确认，整理整顿现场离开现场的，扣1分/项。</w:t>
            </w:r>
          </w:p>
          <w:p w14:paraId="16686A61">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1B9D85E6">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0094E0C7">
            <w:pPr>
              <w:adjustRightInd w:val="0"/>
              <w:snapToGrid w:val="0"/>
              <w:jc w:val="center"/>
              <w:rPr>
                <w:rFonts w:hint="eastAsia" w:ascii="Times New Roman" w:hAnsi="Times New Roman" w:eastAsia="仿宋_GB2312" w:cs="Times New Roman"/>
                <w:color w:val="000000"/>
                <w:szCs w:val="21"/>
                <w:lang w:eastAsia="zh-CN"/>
              </w:rPr>
            </w:pPr>
            <w:r>
              <w:rPr>
                <w:rFonts w:hint="eastAsia" w:ascii="Times New Roman" w:hAnsi="Times New Roman" w:eastAsia="宋体" w:cs="Times New Roman"/>
                <w:szCs w:val="21"/>
                <w:lang w:val="en-US" w:eastAsia="zh-CN"/>
              </w:rPr>
              <w:t>8</w:t>
            </w:r>
          </w:p>
        </w:tc>
        <w:tc>
          <w:tcPr>
            <w:tcW w:w="2305" w:type="pct"/>
            <w:tcBorders>
              <w:tl2br w:val="nil"/>
              <w:tr2bl w:val="nil"/>
            </w:tcBorders>
            <w:shd w:val="clear" w:color="auto" w:fill="FFFFFF"/>
            <w:vAlign w:val="center"/>
          </w:tcPr>
          <w:p w14:paraId="38D63EA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A9E2F8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动火作业安全管理细则》（SQE.01C0235），第5.1节一般规定要求：应明确动火负责人、监火人，制定安全措施、注意事项及操作规程并悬挂于动火区内醒目位置。动火区内应设置足够的消防灭火器材及设施。动火人在动火过程中应严格执行相关规程、规定。焊接与切割作业应按《爆接与切割安全》（GB9448-1999）相关要求进行操作并遵守行业有关规定。特种作业人员须持证上岗。</w:t>
            </w:r>
          </w:p>
          <w:p w14:paraId="345D6A5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制定了《作业安全管理办法》，其中“5.11焊接作业、5.12动火作业”，共明确了8项管理要求。查见设计分公司YX勘探项目部制度汇编中对动火作业管理进行了规定，如：7.6.7各施工点严禁使用明火，如需使用电焊、气割等动火作业时，由实施班组填写审批表（附表26），经子项目部安全员审核、项目经理批准，并满足地方政府相关要求。</w:t>
            </w:r>
          </w:p>
          <w:p w14:paraId="1D98900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建设分公司《动火作业安全管理办法》（JS.HSE.02C0116），由安全质量环保部归口管理，对动火作业安全管理职责与权限、动火作业分类、计划申请及审批、申请提交材料、动火作业准备、管控、特殊情况的处理、关闭、资料存档等进行了规定，动火作业受控。</w:t>
            </w:r>
          </w:p>
          <w:p w14:paraId="17B7691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动火作业进行了检查，提出问题并及时整改闭合。查见设计分公司综合管理建立了“消防重点部位情况表”，包含“变（配）电室”等7个部位，并对所在位置、建筑面积、危险源情况等内容进行描述；查见YX勘探项目部明确了重点防火部位，如防洪度汛物资仓库等。重点防火部位不存在动火作业（焊接）。查见YX勘探项目部TBM子项目部焊接作业无明显违章行为，无火灾隐患。</w:t>
            </w:r>
          </w:p>
          <w:p w14:paraId="3D4A80B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68F7F50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查评期未查见现场存在动火作业。</w:t>
            </w:r>
          </w:p>
          <w:p w14:paraId="74F0769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772F459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明确了重点防火部位，并配置了消防器材，现场查勘均配置了消防器材。</w:t>
            </w:r>
          </w:p>
          <w:p w14:paraId="30A0585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0EA7A30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成都院大邑抽蓄项目查评期内无动火作业。</w:t>
            </w:r>
          </w:p>
          <w:p w14:paraId="4E914E9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5D9AE48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成都院双江口设计项目查评期内无动火作业。设代人员偶在动火区巡查工作，巡查巡视工作时严格执行动火作业区施工单位、设代处相关规定，正确穿戴防护设施。</w:t>
            </w:r>
          </w:p>
          <w:p w14:paraId="6922C64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24C1EDE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云阳监理项目部制定的现场安全管理制度汇编文件中未对动火作业安全，进行监督管理作出规定</w:t>
            </w:r>
            <w:r>
              <w:rPr>
                <w:rFonts w:ascii="Times New Roman" w:hAnsi="Times New Roman" w:eastAsia="仿宋_GB2312" w:cs="Times New Roman"/>
                <w:b/>
                <w:kern w:val="0"/>
                <w:szCs w:val="21"/>
              </w:rPr>
              <w:t>。</w:t>
            </w:r>
            <w:r>
              <w:rPr>
                <w:rFonts w:ascii="Times New Roman" w:hAnsi="Times New Roman" w:eastAsia="仿宋_GB2312" w:cs="Times New Roman"/>
                <w:b/>
                <w:kern w:val="0"/>
                <w:szCs w:val="21"/>
              </w:rPr>
              <w:br w:type="textWrapping"/>
            </w:r>
            <w:r>
              <w:rPr>
                <w:rFonts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①</w:t>
            </w:r>
            <w:r>
              <w:rPr>
                <w:rFonts w:ascii="Times New Roman" w:hAnsi="Times New Roman" w:eastAsia="仿宋_GB2312" w:cs="Times New Roman"/>
                <w:b/>
                <w:kern w:val="0"/>
                <w:szCs w:val="21"/>
              </w:rPr>
              <w:t>，共扣2分。</w:t>
            </w:r>
          </w:p>
        </w:tc>
      </w:tr>
      <w:tr w14:paraId="62D3A4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EEE9EC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5.4.2.2.（17）</w:t>
            </w:r>
          </w:p>
        </w:tc>
        <w:tc>
          <w:tcPr>
            <w:tcW w:w="265" w:type="pct"/>
            <w:tcBorders>
              <w:tl2br w:val="nil"/>
              <w:tr2bl w:val="nil"/>
            </w:tcBorders>
            <w:shd w:val="clear" w:color="auto" w:fill="FFFFFF"/>
            <w:vAlign w:val="center"/>
          </w:tcPr>
          <w:p w14:paraId="2459D8DF">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化学清洗作业</w:t>
            </w:r>
          </w:p>
        </w:tc>
        <w:tc>
          <w:tcPr>
            <w:tcW w:w="859" w:type="pct"/>
            <w:tcBorders>
              <w:tl2br w:val="nil"/>
              <w:tr2bl w:val="nil"/>
            </w:tcBorders>
            <w:shd w:val="clear" w:color="auto" w:fill="FFFFFF"/>
            <w:vAlign w:val="center"/>
          </w:tcPr>
          <w:p w14:paraId="26AF858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化学清洗作业应编制安全技术措施，清洗前对参加人员进行安全技术交底。</w:t>
            </w:r>
          </w:p>
          <w:p w14:paraId="48DADA2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酸、碱、氨水、联氨等易燃、易爆、有毒物品应隔离保存，在存放区域周围设置防护围栏，并设专人管理。</w:t>
            </w:r>
          </w:p>
          <w:p w14:paraId="0F71BC4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清洗作业区域应设置警戒带或围栏，并设置警示标识，无关人员不得进入。</w:t>
            </w:r>
          </w:p>
          <w:p w14:paraId="32677DE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清洗系统应经水压试验合格，高温部位应保温齐全。</w:t>
            </w:r>
          </w:p>
          <w:p w14:paraId="01FE91D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清洗人员应配备必要的口罩、手套、眼镜等个人防护用品，现场应有医护人员值班，并配备相应的急救药品。</w:t>
            </w:r>
          </w:p>
          <w:p w14:paraId="29949E8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化学清洗前，有关工作人员应熟悉化学清洗的安全操作规程、技术要求、具体步骤和安装措施，了解所使用的各种药剂的特点，掌握灼伤等急救办法。</w:t>
            </w:r>
          </w:p>
          <w:p w14:paraId="6118A09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化学清洗的废液排放必须符合有关规范规定。</w:t>
            </w:r>
          </w:p>
          <w:p w14:paraId="47DECF41">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9F3C61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清洗前未编制安全技术措施，扣2分/次。</w:t>
            </w:r>
          </w:p>
          <w:p w14:paraId="3EF359F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未对参加人员进行安全技术交底，扣1分/次。</w:t>
            </w:r>
          </w:p>
          <w:p w14:paraId="0F86E26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酸、碱、氨水、联氨等易燃、易爆、有毒物品未采用隔离保存，未在存放区域周围设置防护围栏并设专人管理，扣1分/处。</w:t>
            </w:r>
          </w:p>
          <w:p w14:paraId="2ACAD1F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清洗作业区域未设置警戒带或围栏，未设置警示标识，扣1分/处。</w:t>
            </w:r>
          </w:p>
          <w:p w14:paraId="6B09BAC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清洗期间发生系统泄漏及人员烫伤，扣1分/处。</w:t>
            </w:r>
          </w:p>
          <w:p w14:paraId="63D0FCB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清洗人员未配备必要的个人防护用品，现场未设医护人员值班，未配备必要的急救药品，扣1分/处。</w:t>
            </w:r>
          </w:p>
          <w:p w14:paraId="156009D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⑦</w:t>
            </w:r>
            <w:r>
              <w:rPr>
                <w:rFonts w:ascii="Times New Roman" w:hAnsi="Times New Roman" w:eastAsia="仿宋_GB2312" w:cs="Times New Roman"/>
                <w:color w:val="000000"/>
                <w:kern w:val="0"/>
                <w:szCs w:val="21"/>
              </w:rPr>
              <w:t>清洗废液的排放不符合相关要求，扣2分/次。</w:t>
            </w:r>
          </w:p>
          <w:p w14:paraId="765BAAEE">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54BC3CD0">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48EC4A67">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5</w:t>
            </w:r>
          </w:p>
        </w:tc>
        <w:tc>
          <w:tcPr>
            <w:tcW w:w="2305" w:type="pct"/>
            <w:tcBorders>
              <w:tl2br w:val="nil"/>
              <w:tr2bl w:val="nil"/>
            </w:tcBorders>
            <w:shd w:val="clear" w:color="auto" w:fill="FFFFFF"/>
            <w:vAlign w:val="center"/>
          </w:tcPr>
          <w:p w14:paraId="6E90BB5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AA9311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Calibri" w:hAnsi="Calibri" w:eastAsia="仿宋_GB2312" w:cs="Times New Roman"/>
                <w:kern w:val="0"/>
                <w:szCs w:val="21"/>
              </w:rPr>
            </w:pPr>
            <w:r>
              <w:rPr>
                <w:rFonts w:hint="eastAsia" w:ascii="Calibri" w:hAnsi="Calibri" w:eastAsia="仿宋_GB2312" w:cs="Times New Roman"/>
                <w:kern w:val="0"/>
                <w:szCs w:val="21"/>
              </w:rPr>
              <w:t>1.查见成都院《作业安全管理办法》（SQE.01C0216），第5.12节化学试剂管理明确了如下规定：（1）化学试剂应依其特性（易燃易爆、有毒、腐蚀性、强氧化性、放射性等）予以分类存放管理，存放场所符合相关规定要求，并配备消防器材。（2）采购危险化学试剂，需持有有关部门核发的危险化学品采购证，向有资格经营化学试剂的部门或生产单位购买。（3）试验室化学试剂管理人员应根据化学试剂及试验实际情况，动态更新试验室化学试剂的管理资料，存放的化学试剂名称、数量应账物相符，定期检查。（4）剧毒品在使用时必须严格控制和监督，对领、用、剩、废的数量必须详细记录，试验工作应在安全的条件下进行。（5）使用化学试剂试验时，应采取必要的安全防护措施。（6）凡含有毒、有害物质的污水，均应进行必要的处理至符合国家排放标准后，方可排入城市污水管网。</w:t>
            </w:r>
          </w:p>
          <w:p w14:paraId="3FF51D5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Calibri" w:hAnsi="Calibri" w:eastAsia="仿宋_GB2312" w:cs="Times New Roman"/>
                <w:kern w:val="0"/>
                <w:szCs w:val="21"/>
              </w:rPr>
            </w:pPr>
            <w:r>
              <w:rPr>
                <w:rFonts w:hint="eastAsia" w:ascii="Calibri" w:hAnsi="Calibri" w:eastAsia="仿宋_GB2312" w:cs="Times New Roman"/>
                <w:kern w:val="0"/>
                <w:szCs w:val="21"/>
              </w:rPr>
              <w:t>2.查评期内成都院不涉及化学清洗作业。</w:t>
            </w:r>
          </w:p>
          <w:p w14:paraId="23F8470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Calibri" w:hAnsi="Calibri" w:eastAsia="仿宋_GB2312" w:cs="Times New Roman"/>
                <w:kern w:val="0"/>
                <w:szCs w:val="21"/>
              </w:rPr>
            </w:pPr>
            <w:r>
              <w:rPr>
                <w:rFonts w:hint="eastAsia" w:ascii="Calibri" w:hAnsi="Calibri" w:eastAsia="仿宋_GB2312" w:cs="Times New Roman"/>
                <w:kern w:val="0"/>
                <w:szCs w:val="21"/>
              </w:rPr>
              <w:t>1）查评期内设计分公司不涉及化学清洗作业。</w:t>
            </w:r>
          </w:p>
          <w:p w14:paraId="4C7B1B8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Calibri" w:hAnsi="Calibri" w:eastAsia="仿宋_GB2312" w:cs="Times New Roman"/>
                <w:kern w:val="0"/>
                <w:szCs w:val="21"/>
              </w:rPr>
            </w:pPr>
            <w:r>
              <w:rPr>
                <w:rFonts w:hint="eastAsia" w:ascii="Calibri" w:hAnsi="Calibri" w:eastAsia="仿宋_GB2312" w:cs="Times New Roman"/>
                <w:kern w:val="0"/>
                <w:szCs w:val="21"/>
              </w:rPr>
              <w:t>2）查评期内建设分公司不涉及化学清洗作业。</w:t>
            </w:r>
          </w:p>
          <w:p w14:paraId="4DA9CFE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Calibri" w:hAnsi="Calibri" w:eastAsia="仿宋_GB2312" w:cs="Times New Roman"/>
                <w:b/>
                <w:bCs/>
                <w:kern w:val="0"/>
                <w:szCs w:val="21"/>
              </w:rPr>
            </w:pPr>
            <w:r>
              <w:rPr>
                <w:rFonts w:hint="eastAsia" w:ascii="Calibri" w:hAnsi="Calibri" w:eastAsia="仿宋_GB2312" w:cs="Times New Roman"/>
                <w:b/>
                <w:bCs/>
                <w:kern w:val="0"/>
                <w:szCs w:val="21"/>
              </w:rPr>
              <w:t>云阳监理项目：</w:t>
            </w:r>
          </w:p>
          <w:p w14:paraId="2A721F2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Calibri" w:hAnsi="Calibri" w:eastAsia="仿宋_GB2312" w:cs="Times New Roman"/>
                <w:b/>
                <w:bCs/>
                <w:kern w:val="0"/>
                <w:szCs w:val="21"/>
              </w:rPr>
            </w:pPr>
            <w:r>
              <w:rPr>
                <w:rFonts w:hint="eastAsia" w:ascii="Calibri" w:hAnsi="Calibri" w:eastAsia="仿宋_GB2312" w:cs="Times New Roman"/>
                <w:kern w:val="0"/>
                <w:szCs w:val="21"/>
              </w:rPr>
              <w:t>查评期内项目无</w:t>
            </w:r>
            <w:r>
              <w:rPr>
                <w:rFonts w:hint="eastAsia" w:ascii="Calibri" w:hAnsi="Calibri" w:eastAsia="仿宋_GB2312" w:cs="Times New Roman"/>
                <w:kern w:val="0"/>
                <w:szCs w:val="21"/>
                <w:lang w:val="en-US" w:eastAsia="zh-CN"/>
              </w:rPr>
              <w:t>不涉及</w:t>
            </w:r>
            <w:r>
              <w:rPr>
                <w:rFonts w:hint="eastAsia" w:ascii="Calibri" w:hAnsi="Calibri" w:eastAsia="仿宋_GB2312" w:cs="Times New Roman"/>
                <w:kern w:val="0"/>
                <w:szCs w:val="21"/>
              </w:rPr>
              <w:t>化学清洗作业。</w:t>
            </w:r>
          </w:p>
          <w:p w14:paraId="069BD7E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Calibri" w:hAnsi="Calibri" w:eastAsia="仿宋_GB2312" w:cs="Times New Roman"/>
                <w:b/>
                <w:bCs/>
                <w:kern w:val="0"/>
                <w:szCs w:val="21"/>
              </w:rPr>
            </w:pPr>
            <w:r>
              <w:rPr>
                <w:rFonts w:hint="eastAsia" w:ascii="Calibri" w:hAnsi="Calibri" w:eastAsia="仿宋_GB2312" w:cs="Times New Roman"/>
                <w:b/>
                <w:bCs/>
                <w:kern w:val="0"/>
                <w:szCs w:val="21"/>
              </w:rPr>
              <w:t>漳州总包项目：</w:t>
            </w:r>
          </w:p>
          <w:p w14:paraId="56EEE33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Calibri" w:hAnsi="Calibri" w:eastAsia="仿宋_GB2312" w:cs="Times New Roman"/>
                <w:b/>
                <w:bCs/>
                <w:kern w:val="0"/>
                <w:szCs w:val="21"/>
              </w:rPr>
            </w:pPr>
            <w:r>
              <w:rPr>
                <w:rFonts w:hint="eastAsia" w:ascii="Calibri" w:hAnsi="Calibri" w:eastAsia="仿宋_GB2312" w:cs="Times New Roman"/>
                <w:kern w:val="0"/>
                <w:szCs w:val="21"/>
              </w:rPr>
              <w:t>查评期内项目无</w:t>
            </w:r>
            <w:r>
              <w:rPr>
                <w:rFonts w:hint="eastAsia" w:ascii="Calibri" w:hAnsi="Calibri" w:eastAsia="仿宋_GB2312" w:cs="Times New Roman"/>
                <w:kern w:val="0"/>
                <w:szCs w:val="21"/>
                <w:lang w:val="en-US" w:eastAsia="zh-CN"/>
              </w:rPr>
              <w:t>不涉及</w:t>
            </w:r>
            <w:r>
              <w:rPr>
                <w:rFonts w:hint="eastAsia" w:ascii="Calibri" w:hAnsi="Calibri" w:eastAsia="仿宋_GB2312" w:cs="Times New Roman"/>
                <w:kern w:val="0"/>
                <w:szCs w:val="21"/>
              </w:rPr>
              <w:t>化学清洗作业。</w:t>
            </w:r>
          </w:p>
          <w:p w14:paraId="12D9209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Calibri" w:hAnsi="Calibri" w:eastAsia="仿宋_GB2312" w:cs="Times New Roman"/>
                <w:b/>
                <w:bCs/>
                <w:kern w:val="0"/>
                <w:szCs w:val="21"/>
              </w:rPr>
            </w:pPr>
            <w:r>
              <w:rPr>
                <w:rFonts w:hint="eastAsia" w:ascii="Calibri" w:hAnsi="Calibri" w:eastAsia="仿宋_GB2312" w:cs="Times New Roman"/>
                <w:b/>
                <w:bCs/>
                <w:kern w:val="0"/>
                <w:szCs w:val="21"/>
              </w:rPr>
              <w:t>大邑地勘项目：</w:t>
            </w:r>
          </w:p>
          <w:p w14:paraId="1CBF651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Calibri" w:hAnsi="Calibri" w:eastAsia="仿宋_GB2312" w:cs="Times New Roman"/>
                <w:b/>
                <w:bCs/>
                <w:kern w:val="0"/>
                <w:szCs w:val="21"/>
              </w:rPr>
            </w:pPr>
            <w:r>
              <w:rPr>
                <w:rFonts w:hint="eastAsia" w:ascii="Calibri" w:hAnsi="Calibri" w:eastAsia="仿宋_GB2312" w:cs="Times New Roman"/>
                <w:kern w:val="0"/>
                <w:szCs w:val="21"/>
              </w:rPr>
              <w:t>查评期内项目无</w:t>
            </w:r>
            <w:r>
              <w:rPr>
                <w:rFonts w:hint="eastAsia" w:ascii="Calibri" w:hAnsi="Calibri" w:eastAsia="仿宋_GB2312" w:cs="Times New Roman"/>
                <w:kern w:val="0"/>
                <w:szCs w:val="21"/>
                <w:lang w:val="en-US" w:eastAsia="zh-CN"/>
              </w:rPr>
              <w:t>不涉及</w:t>
            </w:r>
            <w:r>
              <w:rPr>
                <w:rFonts w:hint="eastAsia" w:ascii="Calibri" w:hAnsi="Calibri" w:eastAsia="仿宋_GB2312" w:cs="Times New Roman"/>
                <w:kern w:val="0"/>
                <w:szCs w:val="21"/>
              </w:rPr>
              <w:t>化学清洗作业。</w:t>
            </w:r>
          </w:p>
          <w:p w14:paraId="275EE63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Calibri" w:hAnsi="Calibri" w:eastAsia="仿宋_GB2312" w:cs="Times New Roman"/>
                <w:b/>
                <w:bCs/>
                <w:kern w:val="0"/>
                <w:szCs w:val="21"/>
              </w:rPr>
            </w:pPr>
            <w:r>
              <w:rPr>
                <w:rFonts w:hint="eastAsia" w:ascii="Calibri" w:hAnsi="Calibri" w:eastAsia="仿宋_GB2312" w:cs="Times New Roman"/>
                <w:b/>
                <w:bCs/>
                <w:kern w:val="0"/>
                <w:szCs w:val="21"/>
              </w:rPr>
              <w:t>双江口设计项目：</w:t>
            </w:r>
          </w:p>
          <w:p w14:paraId="6797601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Calibri" w:hAnsi="Calibri" w:eastAsia="仿宋_GB2312" w:cs="Times New Roman"/>
                <w:kern w:val="0"/>
                <w:szCs w:val="21"/>
              </w:rPr>
            </w:pPr>
            <w:r>
              <w:rPr>
                <w:rFonts w:hint="eastAsia" w:ascii="Calibri" w:hAnsi="Calibri" w:eastAsia="仿宋_GB2312" w:cs="Times New Roman"/>
                <w:kern w:val="0"/>
                <w:szCs w:val="21"/>
              </w:rPr>
              <w:t>查评期内项目无</w:t>
            </w:r>
            <w:r>
              <w:rPr>
                <w:rFonts w:hint="eastAsia" w:ascii="Calibri" w:hAnsi="Calibri" w:eastAsia="仿宋_GB2312" w:cs="Times New Roman"/>
                <w:kern w:val="0"/>
                <w:szCs w:val="21"/>
                <w:lang w:val="en-US" w:eastAsia="zh-CN"/>
              </w:rPr>
              <w:t>不涉及</w:t>
            </w:r>
            <w:r>
              <w:rPr>
                <w:rFonts w:hint="eastAsia" w:ascii="Calibri" w:hAnsi="Calibri" w:eastAsia="仿宋_GB2312" w:cs="Times New Roman"/>
                <w:kern w:val="0"/>
                <w:szCs w:val="21"/>
              </w:rPr>
              <w:t>化学清洗作业。。</w:t>
            </w:r>
          </w:p>
          <w:p w14:paraId="1CC904C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1B4399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7EB0692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5.4.2.2.（18）</w:t>
            </w:r>
          </w:p>
        </w:tc>
        <w:tc>
          <w:tcPr>
            <w:tcW w:w="265" w:type="pct"/>
            <w:tcBorders>
              <w:tl2br w:val="nil"/>
              <w:tr2bl w:val="nil"/>
            </w:tcBorders>
            <w:shd w:val="clear" w:color="auto" w:fill="FFFFFF"/>
            <w:vAlign w:val="center"/>
          </w:tcPr>
          <w:p w14:paraId="0761C0A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临近带电体作业</w:t>
            </w:r>
          </w:p>
        </w:tc>
        <w:tc>
          <w:tcPr>
            <w:tcW w:w="859" w:type="pct"/>
            <w:tcBorders>
              <w:tl2br w:val="nil"/>
              <w:tr2bl w:val="nil"/>
            </w:tcBorders>
            <w:shd w:val="clear" w:color="auto" w:fill="FFFFFF"/>
            <w:vAlign w:val="center"/>
          </w:tcPr>
          <w:p w14:paraId="02140B2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临近带电体作业前应编制专项施工方案或专项安全技术措施，向作业人员进行技术交底，并按规定办理安全施工作业票。</w:t>
            </w:r>
          </w:p>
          <w:p w14:paraId="784C42C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临近带电体作业必须大于规定最小安全距离，与带电体最小距离不能满足安全距离时，应采取停电作业。</w:t>
            </w:r>
          </w:p>
          <w:p w14:paraId="60816AA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作业时应设专人监护。</w:t>
            </w:r>
          </w:p>
          <w:p w14:paraId="1C30BA0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电气作业人员应持证上岗。</w:t>
            </w:r>
          </w:p>
          <w:p w14:paraId="3AF6420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作业时对施工人员、机械与带电线路和设备的距离进行测量、监控。</w:t>
            </w:r>
          </w:p>
          <w:p w14:paraId="73F94D9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在220kV及以上电压等级运行区作业，按规程采取防止静电感应或电击安全措施；</w:t>
            </w:r>
          </w:p>
          <w:p w14:paraId="6D0992C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作业应在良好天气下进行。雷雨、冰雹、大雾、雾霾、风力大于五级时，不得在室外进行临近带电体作业。</w:t>
            </w:r>
          </w:p>
          <w:p w14:paraId="545E2A3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作业人员及其安装、使用的工器具、设备、材料与带电体之间应采取绝缘隔离措施。</w:t>
            </w:r>
          </w:p>
          <w:p w14:paraId="50D8F01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严禁使用无绝缘防护的金属材质工器具，严禁使用绝缘损坏的电气工器具。</w:t>
            </w:r>
          </w:p>
          <w:p w14:paraId="34850A0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工作结束后施工现场应清理干净，退出绝缘隔离措施。</w:t>
            </w:r>
          </w:p>
          <w:p w14:paraId="50D0EB8E">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1374FEA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临近带电体作业前未编制专项施工方案或专项安全技术措施，未向作业人员进行技术交底，未按规定办理安全施工作业票，扣1分/处。</w:t>
            </w:r>
          </w:p>
          <w:p w14:paraId="187AD1B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临近带电体作业与带电体最小距离不能满足安全距离时，未采取停电作业，扣1分/次。</w:t>
            </w:r>
          </w:p>
          <w:p w14:paraId="73F2083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作业现场无专人监护，扣1分/处。</w:t>
            </w:r>
          </w:p>
          <w:p w14:paraId="38DDB08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电气作业人员未持证上岗，扣1分/人。</w:t>
            </w:r>
          </w:p>
          <w:p w14:paraId="381C0DB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作业时施工人员、机械与带电线路和设备的距离未进行测量、监控，扣1分/处。</w:t>
            </w:r>
          </w:p>
          <w:p w14:paraId="7436B05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在220kV及以上电压等级运行区作业，未按规程采取防止静电感应或电击安全措施，扣1分/处。</w:t>
            </w:r>
          </w:p>
          <w:p w14:paraId="33F5DC7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⑦</w:t>
            </w:r>
            <w:r>
              <w:rPr>
                <w:rFonts w:ascii="Times New Roman" w:hAnsi="Times New Roman" w:eastAsia="仿宋_GB2312" w:cs="Times New Roman"/>
                <w:color w:val="000000"/>
                <w:kern w:val="0"/>
                <w:szCs w:val="21"/>
              </w:rPr>
              <w:t>作业未在良好天气下进行或雷雨、冰雹、大雾、雾霾、风力大于五级时，在室外进行临近带电体作业，扣1分。</w:t>
            </w:r>
          </w:p>
          <w:p w14:paraId="552A467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⑧</w:t>
            </w:r>
            <w:r>
              <w:rPr>
                <w:rFonts w:ascii="Times New Roman" w:hAnsi="Times New Roman" w:eastAsia="仿宋_GB2312" w:cs="Times New Roman"/>
                <w:color w:val="000000"/>
                <w:kern w:val="0"/>
                <w:szCs w:val="21"/>
              </w:rPr>
              <w:t>作业人员及其安装、使用的工器具、设备、材料与带电体之间未采取绝缘隔离措施，扣1分。</w:t>
            </w:r>
          </w:p>
          <w:p w14:paraId="1333E50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⑨</w:t>
            </w:r>
            <w:r>
              <w:rPr>
                <w:rFonts w:ascii="Times New Roman" w:hAnsi="Times New Roman" w:eastAsia="仿宋_GB2312" w:cs="Times New Roman"/>
                <w:color w:val="000000"/>
                <w:kern w:val="0"/>
                <w:szCs w:val="21"/>
              </w:rPr>
              <w:t>使用无绝缘防护的金属材质工器具使用绝缘损坏的电气工器具，扣1分。</w:t>
            </w:r>
          </w:p>
          <w:p w14:paraId="2783634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⑩</w:t>
            </w:r>
            <w:r>
              <w:rPr>
                <w:rFonts w:ascii="Times New Roman" w:hAnsi="Times New Roman" w:eastAsia="仿宋_GB2312" w:cs="Times New Roman"/>
                <w:color w:val="000000"/>
                <w:kern w:val="0"/>
                <w:szCs w:val="21"/>
              </w:rPr>
              <w:t>工作结束后施工现场未清理干净退出绝缘隔离措施，扣1分。</w:t>
            </w:r>
          </w:p>
          <w:p w14:paraId="253BA77B">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61F7B32">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029FEF55">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5</w:t>
            </w:r>
          </w:p>
        </w:tc>
        <w:tc>
          <w:tcPr>
            <w:tcW w:w="2305" w:type="pct"/>
            <w:tcBorders>
              <w:tl2br w:val="nil"/>
              <w:tr2bl w:val="nil"/>
            </w:tcBorders>
            <w:shd w:val="clear" w:color="auto" w:fill="FFFFFF"/>
            <w:vAlign w:val="center"/>
          </w:tcPr>
          <w:p w14:paraId="1284963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7DFC0CB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1.查见成都院《作业安全管理办法》（SQE.01C0216），第5.19节临近带电体作业明确了如下规定：（1）作业前编制专项施工方案或安全防护措施，向作业人员进行安全技术交底，并办理安全施工作业票</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安排专人现场监护。（2）电气作业人员应持证上岗并按操作规程作业。（3）作业时施工人员、机械与带电线路和设备的距离应大于最小安全距离，并有防感应电措施。（4）当小于最小安全距离时，应采取绝缘隔离的防护措施，并悬挂醒目的警告标志，当防护措施无法实现时，应采取停电等措施。</w:t>
            </w:r>
          </w:p>
          <w:p w14:paraId="2E6E766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1）查评期内设计分公司及所属各项目部不涉及临近带电体作业。</w:t>
            </w:r>
          </w:p>
          <w:p w14:paraId="6DF4449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查建设分公司《危险作业管理办法》（JS.HSE.02C0113），由安全质量环保部归口管理，对用电作业安全控制措施管理的职责与权限、许可、实施、作业控制措施等进行了规定，管理符合要求。查评期内</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各项目不涉及临近带电体作业。</w:t>
            </w:r>
          </w:p>
          <w:p w14:paraId="1AC55CE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2.查见成都院安全检查记录，对临近带电体作业进行了检查，提出问题并及时整改闭合。</w:t>
            </w:r>
          </w:p>
          <w:p w14:paraId="440BD95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Calibri" w:hAnsi="Calibri" w:eastAsia="仿宋_GB2312" w:cs="Times New Roman"/>
                <w:b/>
                <w:bCs/>
                <w:kern w:val="0"/>
                <w:szCs w:val="21"/>
              </w:rPr>
            </w:pPr>
            <w:r>
              <w:rPr>
                <w:rFonts w:hint="eastAsia" w:ascii="Calibri" w:hAnsi="Calibri" w:eastAsia="仿宋_GB2312" w:cs="Times New Roman"/>
                <w:b/>
                <w:bCs/>
                <w:kern w:val="0"/>
                <w:szCs w:val="21"/>
              </w:rPr>
              <w:t>云阳监理项目：</w:t>
            </w:r>
          </w:p>
          <w:p w14:paraId="49E4DB4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Calibri" w:hAnsi="Calibri" w:eastAsia="仿宋_GB2312" w:cs="Times New Roman"/>
                <w:kern w:val="0"/>
                <w:szCs w:val="21"/>
              </w:rPr>
            </w:pPr>
            <w:r>
              <w:rPr>
                <w:rFonts w:hint="eastAsia" w:ascii="Calibri" w:hAnsi="Calibri" w:eastAsia="仿宋_GB2312" w:cs="Times New Roman"/>
                <w:kern w:val="0"/>
                <w:szCs w:val="21"/>
              </w:rPr>
              <w:t>查见</w:t>
            </w:r>
            <w:r>
              <w:rPr>
                <w:rFonts w:hint="eastAsia" w:ascii="Calibri" w:hAnsi="Calibri" w:eastAsia="仿宋_GB2312" w:cs="Times New Roman"/>
                <w:kern w:val="0"/>
                <w:szCs w:val="21"/>
                <w:lang w:eastAsia="zh-CN"/>
              </w:rPr>
              <w:t>云阳监理部</w:t>
            </w:r>
            <w:r>
              <w:rPr>
                <w:rFonts w:hint="eastAsia" w:ascii="Calibri" w:hAnsi="Calibri" w:eastAsia="仿宋_GB2312" w:cs="Times New Roman"/>
                <w:kern w:val="0"/>
                <w:szCs w:val="21"/>
              </w:rPr>
              <w:t>制定的《危险性较大的分部分项工程安全监理管理制度》《危险性较大的分部分项工程监理实施细则》等文件，规定了临近带电体作业安全监理控制要点(1)审查施工单位提交的临近带电体作业安全技术措施。(2)审查电气安装作业人员、监护人员资格证明文件。(3)督促施工单位办理临近带电体施工作业票，作业票内容应包括作业可能存在的风险及预控措施，作业票的签署应符合南网公司的有关规定。(4)检查施工单位对作业人员安全技术交底、现场作业人员及设备配置情况。(5)检查施工单位安全措施落实情况，按规定进行旁站监理，重点监督以下内容：1)作业人员、机械与带电线路和设备的安全距离是否符合</w:t>
            </w:r>
            <w:r>
              <w:rPr>
                <w:rFonts w:hint="eastAsia" w:ascii="Calibri" w:hAnsi="Calibri" w:eastAsia="仿宋_GB2312" w:cs="Times New Roman"/>
                <w:kern w:val="0"/>
                <w:szCs w:val="21"/>
                <w:lang w:eastAsia="zh-CN"/>
              </w:rPr>
              <w:t>高处作业</w:t>
            </w:r>
            <w:r>
              <w:rPr>
                <w:rFonts w:hint="eastAsia" w:ascii="Calibri" w:hAnsi="Calibri" w:eastAsia="仿宋_GB2312" w:cs="Times New Roman"/>
                <w:kern w:val="0"/>
                <w:szCs w:val="21"/>
              </w:rPr>
              <w:t>GB26860-2011</w:t>
            </w:r>
            <w:r>
              <w:rPr>
                <w:rFonts w:hint="eastAsia" w:ascii="Calibri" w:hAnsi="Calibri" w:eastAsia="仿宋_GB2312" w:cs="Times New Roman"/>
                <w:kern w:val="0"/>
                <w:szCs w:val="21"/>
                <w:lang w:eastAsia="zh-CN"/>
              </w:rPr>
              <w:t>高处作业</w:t>
            </w:r>
            <w:r>
              <w:rPr>
                <w:rFonts w:hint="eastAsia" w:ascii="Calibri" w:hAnsi="Calibri" w:eastAsia="仿宋_GB2312" w:cs="Times New Roman"/>
                <w:kern w:val="0"/>
                <w:szCs w:val="21"/>
              </w:rPr>
              <w:t>的有关规定；2)作业人员安全防护和防止感应电流、电击措施落实情况；3)作业设备设施的绝缘和接地情况，传递物品应使用绝缘绳索，用绝缘绳索传递大件金属物品(包括工具、材料等)时，杆塔或地面上作业人员应将金属物品接地后再接触，以防电击；4)危险作业区域是否按要求设置警示标志，派专人监护。监护人不得直接操作，作业环境复杂时应增设监护人；5)作业人员是否掌握触电急救方法和人工心肺复苏法。(6)当有下列情况之一时，应签发临近带电体作业暂停令或督促施工单位采取必要措施后方能继续作业：1)与带电体最小距离不能满足安全距离时，应采取停电或必要安全措施，否则严禁作业；2)如遇雷电、雪、雹、雨、雾等恶劣天气不应进行带电作业。风力大于</w:t>
            </w:r>
            <w:r>
              <w:rPr>
                <w:rFonts w:hint="eastAsia" w:ascii="Calibri" w:hAnsi="Calibri" w:eastAsia="仿宋_GB2312" w:cs="Times New Roman"/>
                <w:kern w:val="0"/>
                <w:szCs w:val="21"/>
                <w:lang w:eastAsia="zh-CN"/>
              </w:rPr>
              <w:t>高处作业</w:t>
            </w:r>
            <w:r>
              <w:rPr>
                <w:rFonts w:hint="eastAsia" w:ascii="Calibri" w:hAnsi="Calibri" w:eastAsia="仿宋_GB2312" w:cs="Times New Roman"/>
                <w:kern w:val="0"/>
                <w:szCs w:val="21"/>
              </w:rPr>
              <w:t>5</w:t>
            </w:r>
            <w:r>
              <w:rPr>
                <w:rFonts w:hint="eastAsia" w:ascii="Calibri" w:hAnsi="Calibri" w:eastAsia="仿宋_GB2312" w:cs="Times New Roman"/>
                <w:kern w:val="0"/>
                <w:szCs w:val="21"/>
                <w:lang w:eastAsia="zh-CN"/>
              </w:rPr>
              <w:t>高处作业</w:t>
            </w:r>
            <w:r>
              <w:rPr>
                <w:rFonts w:hint="eastAsia" w:ascii="Calibri" w:hAnsi="Calibri" w:eastAsia="仿宋_GB2312" w:cs="Times New Roman"/>
                <w:kern w:val="0"/>
                <w:szCs w:val="21"/>
              </w:rPr>
              <w:t>级时，或湿度大于</w:t>
            </w:r>
            <w:r>
              <w:rPr>
                <w:rFonts w:hint="eastAsia" w:ascii="Calibri" w:hAnsi="Calibri" w:eastAsia="仿宋_GB2312" w:cs="Times New Roman"/>
                <w:kern w:val="0"/>
                <w:szCs w:val="21"/>
                <w:lang w:eastAsia="zh-CN"/>
              </w:rPr>
              <w:t>高处作业</w:t>
            </w:r>
            <w:r>
              <w:rPr>
                <w:rFonts w:hint="eastAsia" w:ascii="Calibri" w:hAnsi="Calibri" w:eastAsia="仿宋_GB2312" w:cs="Times New Roman"/>
                <w:kern w:val="0"/>
                <w:szCs w:val="21"/>
              </w:rPr>
              <w:t>80%时，不宜进行带电作业。在特殊情况下，必须在恶劣天气进行带电抢修时，应组织有关人员充分讨论并编制必要的安全措施，经本单位分管领导批准，报监理机构审查同意后方可实施。</w:t>
            </w:r>
          </w:p>
          <w:p w14:paraId="5C3E42B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Calibri" w:hAnsi="Calibri" w:eastAsia="仿宋_GB2312" w:cs="Times New Roman"/>
                <w:b/>
                <w:bCs/>
                <w:kern w:val="0"/>
                <w:szCs w:val="21"/>
              </w:rPr>
            </w:pPr>
            <w:r>
              <w:rPr>
                <w:rFonts w:hint="eastAsia" w:ascii="Calibri" w:hAnsi="Calibri" w:eastAsia="仿宋_GB2312" w:cs="Times New Roman"/>
                <w:b/>
                <w:bCs/>
                <w:kern w:val="0"/>
                <w:szCs w:val="21"/>
              </w:rPr>
              <w:t>漳州总包项目：</w:t>
            </w:r>
          </w:p>
          <w:p w14:paraId="6CFD7AB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Calibri" w:hAnsi="Calibri" w:eastAsia="仿宋_GB2312" w:cs="Times New Roman"/>
                <w:b/>
                <w:bCs/>
                <w:kern w:val="0"/>
                <w:szCs w:val="21"/>
              </w:rPr>
            </w:pPr>
            <w:r>
              <w:rPr>
                <w:rFonts w:hint="eastAsia" w:ascii="Calibri" w:hAnsi="Calibri" w:eastAsia="仿宋_GB2312" w:cs="Times New Roman"/>
                <w:kern w:val="0"/>
                <w:szCs w:val="21"/>
              </w:rPr>
              <w:t>此项为不适用项，故不参与评分。</w:t>
            </w:r>
          </w:p>
          <w:p w14:paraId="15542E7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Calibri" w:hAnsi="Calibri" w:eastAsia="仿宋_GB2312" w:cs="Times New Roman"/>
                <w:b/>
                <w:bCs/>
                <w:kern w:val="0"/>
                <w:szCs w:val="21"/>
              </w:rPr>
            </w:pPr>
            <w:r>
              <w:rPr>
                <w:rFonts w:hint="eastAsia" w:ascii="Calibri" w:hAnsi="Calibri" w:eastAsia="仿宋_GB2312" w:cs="Times New Roman"/>
                <w:b/>
                <w:bCs/>
                <w:kern w:val="0"/>
                <w:szCs w:val="21"/>
              </w:rPr>
              <w:t>大邑地勘项目：</w:t>
            </w:r>
          </w:p>
          <w:p w14:paraId="07DD600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Calibri" w:hAnsi="Calibri" w:eastAsia="仿宋_GB2312" w:cs="Times New Roman"/>
                <w:kern w:val="0"/>
                <w:szCs w:val="21"/>
              </w:rPr>
            </w:pPr>
            <w:r>
              <w:rPr>
                <w:rFonts w:hint="eastAsia" w:ascii="Calibri" w:hAnsi="Calibri" w:eastAsia="仿宋_GB2312" w:cs="Times New Roman"/>
                <w:kern w:val="0"/>
                <w:szCs w:val="21"/>
              </w:rPr>
              <w:t>成都院大邑抽蓄项目查评期内无临近带电体作业。</w:t>
            </w:r>
          </w:p>
          <w:p w14:paraId="268B1A9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Calibri" w:hAnsi="Calibri" w:eastAsia="仿宋_GB2312" w:cs="Times New Roman"/>
                <w:b/>
                <w:bCs/>
                <w:kern w:val="0"/>
                <w:szCs w:val="21"/>
              </w:rPr>
            </w:pPr>
            <w:r>
              <w:rPr>
                <w:rFonts w:hint="eastAsia" w:ascii="Calibri" w:hAnsi="Calibri" w:eastAsia="仿宋_GB2312" w:cs="Times New Roman"/>
                <w:b/>
                <w:bCs/>
                <w:kern w:val="0"/>
                <w:szCs w:val="21"/>
              </w:rPr>
              <w:t>双江口设计项目：</w:t>
            </w:r>
          </w:p>
          <w:p w14:paraId="331C5D1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Calibri" w:hAnsi="Calibri" w:eastAsia="仿宋_GB2312" w:cs="Times New Roman"/>
                <w:kern w:val="0"/>
                <w:szCs w:val="21"/>
              </w:rPr>
              <w:t>成都院双江口设计项目查评期内无临近带电体作业。设代人员偶在临近带电体作业区巡查工作，巡查时严格执行临近带电体作业区施工单位、设代处相关规定，正确穿戴防护设施。</w:t>
            </w:r>
          </w:p>
          <w:p w14:paraId="3A6841A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0A2724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1528FD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5.4.2.3</w:t>
            </w:r>
          </w:p>
        </w:tc>
        <w:tc>
          <w:tcPr>
            <w:tcW w:w="265" w:type="pct"/>
            <w:tcBorders>
              <w:tl2br w:val="nil"/>
              <w:tr2bl w:val="nil"/>
            </w:tcBorders>
            <w:shd w:val="clear" w:color="auto" w:fill="FFFFFF"/>
            <w:vAlign w:val="center"/>
          </w:tcPr>
          <w:p w14:paraId="72133D9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岗位达标</w:t>
            </w:r>
          </w:p>
        </w:tc>
        <w:tc>
          <w:tcPr>
            <w:tcW w:w="859" w:type="pct"/>
            <w:tcBorders>
              <w:tl2br w:val="nil"/>
              <w:tr2bl w:val="nil"/>
            </w:tcBorders>
            <w:shd w:val="clear" w:color="auto" w:fill="FFFFFF"/>
            <w:vAlign w:val="center"/>
          </w:tcPr>
          <w:p w14:paraId="4EC2699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制定班组安全活动管理制度，组织开展勘测外业、科研实验、施工作业、调试作业、生产车间等操作类岗位人员岗位达标活动，明确岗位达标的内容、要求和标准。</w:t>
            </w:r>
          </w:p>
          <w:p w14:paraId="3A6C82D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岗位达标人员应熟练掌握本岗位安全职责、安全生产与职业健康操作规程、安全风险及管控措施、防护用品使用、自救互救及应急处置措施，并在作业过程中严格按照岗位达标标准执行，做到“四不伤害”。</w:t>
            </w:r>
          </w:p>
          <w:p w14:paraId="5956F09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在国家法律法规和标准规范、生产工艺和设备设施、岗位职责等发生变化时，及时对岗位达标标准进行修订、完善。</w:t>
            </w:r>
          </w:p>
          <w:p w14:paraId="7B6EB56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作业班组应按照有关规定开展安全生产和职业卫生教育培训、安全操作技能训练、岗位作业危险预知、作业现场隐患排查、事故分析等工作，并做好记录。</w:t>
            </w:r>
          </w:p>
          <w:p w14:paraId="13234CD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作业班组每日开工前应召开“班前会”，讲评安全工作，交代安全注意事项，检查安全防护设施及作业环境，检查个人防护用品，杜绝“三违”作业行为。</w:t>
            </w:r>
          </w:p>
          <w:p w14:paraId="75CEBB3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应定期对班组活动、岗位达标进行检查、指导和考核。</w:t>
            </w:r>
          </w:p>
          <w:p w14:paraId="53F1BBEB">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8AD952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未组织开展操作类岗位人员岗位达标活动，扣4分。岗位达标内容缺项或不符合要求，扣1分/项。</w:t>
            </w:r>
          </w:p>
          <w:p w14:paraId="12313B5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岗位达标人员不熟练掌握本岗位安全职责、安全生产与职业健康操作规程、安全风险及管控措施、防护用品使用、自救互救及应急处置措施，扣1分/人。</w:t>
            </w:r>
          </w:p>
          <w:p w14:paraId="251C353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生产工艺和设备设施等发生变化时，岗位标准未修订、完善，扣1分/项。</w:t>
            </w:r>
          </w:p>
          <w:p w14:paraId="348ED09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作业班组未开展安全生产和职业卫生教育培训、安全操作技能训练、岗位作业危险预知、作业现场隐患排查、事故分析等工作，扣1分/项。无记录或记录不全，扣1分/次。</w:t>
            </w:r>
          </w:p>
          <w:p w14:paraId="1F293B2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作业班组未召开班组每日“班前会”，扣1分/项。</w:t>
            </w:r>
          </w:p>
          <w:p w14:paraId="0C2B12E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未对班组活动进行检查、指导和考核，扣2分。</w:t>
            </w:r>
          </w:p>
          <w:p w14:paraId="65475F0F">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7E9D213">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15</w:t>
            </w:r>
          </w:p>
        </w:tc>
        <w:tc>
          <w:tcPr>
            <w:tcW w:w="215" w:type="pct"/>
            <w:tcBorders>
              <w:tl2br w:val="nil"/>
              <w:tr2bl w:val="nil"/>
            </w:tcBorders>
            <w:shd w:val="clear" w:color="auto" w:fill="FFFFFF"/>
            <w:vAlign w:val="center"/>
          </w:tcPr>
          <w:p w14:paraId="65F18361">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13</w:t>
            </w:r>
          </w:p>
        </w:tc>
        <w:tc>
          <w:tcPr>
            <w:tcW w:w="2305" w:type="pct"/>
            <w:tcBorders>
              <w:tl2br w:val="nil"/>
              <w:tr2bl w:val="nil"/>
            </w:tcBorders>
            <w:shd w:val="clear" w:color="auto" w:fill="FFFFFF"/>
            <w:vAlign w:val="center"/>
          </w:tcPr>
          <w:p w14:paraId="04288AD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381E717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1.查见成都院《班组安全活动管理规定》（SQE.01C0253），“5.岗位达标要求与内容"中班组建设以岗位达标为依托，主要开展以下活动：</w:t>
            </w:r>
            <w:r>
              <w:rPr>
                <w:rFonts w:hint="eastAsia" w:ascii="Times New Roman" w:hAnsi="Times New Roman" w:eastAsia="仿宋_GB2312" w:cs="Times New Roman"/>
                <w:kern w:val="0"/>
                <w:szCs w:val="21"/>
                <w:lang w:eastAsia="zh-CN"/>
              </w:rPr>
              <w:t>高处作业</w:t>
            </w:r>
            <w:r>
              <w:rPr>
                <w:rFonts w:hint="eastAsia" w:ascii="Times New Roman" w:hAnsi="Times New Roman" w:eastAsia="仿宋_GB2312" w:cs="Times New Roman"/>
                <w:kern w:val="0"/>
                <w:szCs w:val="21"/>
              </w:rPr>
              <w:t>5.1学习国家和政府的有关安全生产法律法规。5.2学习安全生产文件、安全生产规章制度、安全操作规程及安全技术知识</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定期进行安全知识的学习培训。</w:t>
            </w:r>
            <w:r>
              <w:rPr>
                <w:rFonts w:hint="eastAsia" w:ascii="Times New Roman" w:hAnsi="Times New Roman" w:eastAsia="仿宋_GB2312" w:cs="Times New Roman"/>
                <w:kern w:val="0"/>
                <w:szCs w:val="21"/>
                <w:lang w:eastAsia="zh-CN"/>
              </w:rPr>
              <w:t>高处作业</w:t>
            </w:r>
            <w:r>
              <w:rPr>
                <w:rFonts w:hint="eastAsia" w:ascii="Times New Roman" w:hAnsi="Times New Roman" w:eastAsia="仿宋_GB2312" w:cs="Times New Roman"/>
                <w:kern w:val="0"/>
                <w:szCs w:val="21"/>
              </w:rPr>
              <w:t>5.3讨论分析典型事故案例，总结和吸取事故教训。</w:t>
            </w:r>
            <w:r>
              <w:rPr>
                <w:rFonts w:hint="eastAsia" w:ascii="Times New Roman" w:hAnsi="Times New Roman" w:eastAsia="仿宋_GB2312" w:cs="Times New Roman"/>
                <w:kern w:val="0"/>
                <w:szCs w:val="21"/>
                <w:lang w:eastAsia="zh-CN"/>
              </w:rPr>
              <w:t>高处作业</w:t>
            </w:r>
            <w:r>
              <w:rPr>
                <w:rFonts w:hint="eastAsia" w:ascii="Times New Roman" w:hAnsi="Times New Roman" w:eastAsia="仿宋_GB2312" w:cs="Times New Roman"/>
                <w:kern w:val="0"/>
                <w:szCs w:val="21"/>
              </w:rPr>
              <w:t>5.4根据事故预案和操作规程的要求，进行生产异常情况紧急处理能力的培训和演练，定期开展防火、防爆、防中毒和自我保护能力的训练。 5.5开展岗位安全技术练兵、比武活动。 5.6开展查隐患、反习惯性违章活动。 5.7熟悉作业场所和工作岗位存在的风险、防范措施。 5.8开展安全技术座谈，观看安全教育电影或录像，就安全管理和隐患整改等内容提出合理化建议等。 5.9安全生产月以及其他安全活动。</w:t>
            </w:r>
          </w:p>
          <w:p w14:paraId="18A2FC4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1）查见设计分公司安全生产责任“一岗一清单”，覆盖所有岗位，查见钻探工、爆破员等安全风险较大岗位安全生产操作规程和隐患排查“一岗一清单”。</w:t>
            </w:r>
          </w:p>
          <w:p w14:paraId="5366E5D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查建设分公司《班组活动管理办法》（JS.HSE.02C0104），对班组安全活动进行了规定。</w:t>
            </w:r>
          </w:p>
          <w:p w14:paraId="6991220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2023年4月16日以《关于印发《成都院安全生产治本攻坚三年行动实施方案（2024—2026年）》的通知》（蓉设安质〔2024〕23号），对班组安全建设及岗位达标工作进行了部署安排，明确组织开展勘测外业、科研实验、总承包（施工）作业、电（水）厂运营维护等操作类岗位人员岗位达标活动。</w:t>
            </w:r>
          </w:p>
          <w:p w14:paraId="44F2696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7AEA206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查见监理项目部在“智慧云阳”APP上的工作记录，监理工程师对各标段承包人的班前会、班组每日安全活动记录、班前安全教育记录等班组活动进行了监督检查及过程参与。</w:t>
            </w:r>
          </w:p>
          <w:p w14:paraId="0C7840D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6232798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查见漳州高新区绿色发展生态治理项目工程总承包（EPC）施工项目部制定的《班组安全活动管理办法》文件。</w:t>
            </w:r>
          </w:p>
          <w:p w14:paraId="234A49F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3E46C6A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1.查见大邑抽蓄项目根据实际特点，分批分阶段开展岗位知识培训，举办了安全培训班，并持续提升人员岗位技能。</w:t>
            </w:r>
          </w:p>
          <w:p w14:paraId="5F758E4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2.见大邑抽蓄项目现场两名工人，两名工人熟练掌握本岗位安全职责、安全生产与职业健康操作规程、安全风险及管控措施、防护用品使用、自救互救及应急处置措施。</w:t>
            </w:r>
          </w:p>
          <w:p w14:paraId="3D8CD8A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3.查见大邑抽蓄项目作业班组日常开展了职业健康培训班前安全教育等工作。</w:t>
            </w:r>
          </w:p>
          <w:p w14:paraId="137D4E9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4.查见大邑抽蓄项目班组《班前会记录》，各班组召开了班组每日“班前会”，项目部安全管理人员进行了监督考核。</w:t>
            </w:r>
          </w:p>
          <w:p w14:paraId="680A8C6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3AA7EC7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成都院双江口设计项目查评期内无操作类岗位作业。</w:t>
            </w:r>
          </w:p>
          <w:p w14:paraId="0A9377F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18750F7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漳州总包项目部未提供对所属施工项目部的班组活动进行检查、指导、考核的有关记录。</w:t>
            </w:r>
          </w:p>
          <w:p w14:paraId="4F4E7D0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⑥，共扣2分。</w:t>
            </w:r>
          </w:p>
        </w:tc>
      </w:tr>
      <w:tr w14:paraId="35D353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6A9F0EF">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5.4.2.4</w:t>
            </w:r>
          </w:p>
        </w:tc>
        <w:tc>
          <w:tcPr>
            <w:tcW w:w="265" w:type="pct"/>
            <w:tcBorders>
              <w:tl2br w:val="nil"/>
              <w:tr2bl w:val="nil"/>
            </w:tcBorders>
            <w:shd w:val="clear" w:color="auto" w:fill="FFFFFF"/>
            <w:vAlign w:val="center"/>
          </w:tcPr>
          <w:p w14:paraId="6B24F809">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相关方</w:t>
            </w:r>
          </w:p>
        </w:tc>
        <w:tc>
          <w:tcPr>
            <w:tcW w:w="859" w:type="pct"/>
            <w:tcBorders>
              <w:tl2br w:val="nil"/>
              <w:tr2bl w:val="nil"/>
            </w:tcBorders>
            <w:shd w:val="clear" w:color="auto" w:fill="FFFFFF"/>
            <w:vAlign w:val="center"/>
          </w:tcPr>
          <w:p w14:paraId="092166C6">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21017BA">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F210D27">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20</w:t>
            </w:r>
          </w:p>
        </w:tc>
        <w:tc>
          <w:tcPr>
            <w:tcW w:w="215" w:type="pct"/>
            <w:tcBorders>
              <w:tl2br w:val="nil"/>
              <w:tr2bl w:val="nil"/>
            </w:tcBorders>
            <w:shd w:val="clear" w:color="auto" w:fill="FFFFFF"/>
            <w:vAlign w:val="center"/>
          </w:tcPr>
          <w:p w14:paraId="74D71FD3">
            <w:pPr>
              <w:adjustRightInd w:val="0"/>
              <w:snapToGrid w:val="0"/>
              <w:jc w:val="center"/>
              <w:rPr>
                <w:rFonts w:hint="default" w:ascii="Times New Roman" w:hAnsi="Times New Roman" w:eastAsia="仿宋_GB2312" w:cs="Times New Roman"/>
                <w:color w:val="000000"/>
                <w:szCs w:val="21"/>
                <w:lang w:val="en-US" w:eastAsia="zh-CN"/>
              </w:rPr>
            </w:pPr>
            <w:r>
              <w:rPr>
                <w:rFonts w:hint="eastAsia" w:ascii="Times New Roman" w:hAnsi="Times New Roman" w:eastAsia="宋体" w:cs="Times New Roman"/>
                <w:szCs w:val="21"/>
                <w:lang w:val="en-US" w:eastAsia="zh-CN"/>
              </w:rPr>
              <w:t>19</w:t>
            </w:r>
          </w:p>
        </w:tc>
        <w:tc>
          <w:tcPr>
            <w:tcW w:w="2305" w:type="pct"/>
            <w:tcBorders>
              <w:tl2br w:val="nil"/>
              <w:tr2bl w:val="nil"/>
            </w:tcBorders>
            <w:shd w:val="clear" w:color="auto" w:fill="FFFFFF"/>
            <w:vAlign w:val="center"/>
          </w:tcPr>
          <w:p w14:paraId="0859C9CB">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2A7C13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54DC431C">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5.4.2.4</w:t>
            </w:r>
          </w:p>
        </w:tc>
        <w:tc>
          <w:tcPr>
            <w:tcW w:w="265" w:type="pct"/>
            <w:tcBorders>
              <w:tl2br w:val="nil"/>
              <w:tr2bl w:val="nil"/>
            </w:tcBorders>
            <w:shd w:val="clear" w:color="auto" w:fill="FFFFFF"/>
            <w:vAlign w:val="center"/>
          </w:tcPr>
          <w:p w14:paraId="296E471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相关方</w:t>
            </w:r>
          </w:p>
        </w:tc>
        <w:tc>
          <w:tcPr>
            <w:tcW w:w="859" w:type="pct"/>
            <w:tcBorders>
              <w:tl2br w:val="nil"/>
              <w:tr2bl w:val="nil"/>
            </w:tcBorders>
            <w:shd w:val="clear" w:color="auto" w:fill="FFFFFF"/>
            <w:vAlign w:val="center"/>
          </w:tcPr>
          <w:p w14:paraId="4AF2AE3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（1）制度管理</w:t>
            </w:r>
          </w:p>
          <w:p w14:paraId="171AECE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相关方管理制度内容应至少包括：资质预审、选择、作业人员培训、作业过程检查监督、提供的产品和服务、绩效评估、续用及退出机制等。</w:t>
            </w:r>
          </w:p>
          <w:p w14:paraId="1099693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应将分包方等相关方纳入管理体系，统一管理。</w:t>
            </w:r>
          </w:p>
          <w:p w14:paraId="75046491">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42AFA52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管理制度内容不齐全，扣1分/项。</w:t>
            </w:r>
          </w:p>
          <w:p w14:paraId="20F8705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未将分包商等相关方纳入管理体系，统一管理的，扣1分/项。</w:t>
            </w:r>
          </w:p>
          <w:p w14:paraId="216C7209">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FD8170A">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4</w:t>
            </w:r>
          </w:p>
        </w:tc>
        <w:tc>
          <w:tcPr>
            <w:tcW w:w="215" w:type="pct"/>
            <w:tcBorders>
              <w:tl2br w:val="nil"/>
              <w:tr2bl w:val="nil"/>
            </w:tcBorders>
            <w:shd w:val="clear" w:color="auto" w:fill="FFFFFF"/>
            <w:vAlign w:val="center"/>
          </w:tcPr>
          <w:p w14:paraId="1A5DF263">
            <w:pPr>
              <w:adjustRightInd w:val="0"/>
              <w:snapToGrid w:val="0"/>
              <w:jc w:val="center"/>
              <w:rPr>
                <w:rFonts w:hint="eastAsia" w:ascii="Times New Roman" w:hAnsi="Times New Roman" w:eastAsia="仿宋_GB2312" w:cs="Times New Roman"/>
                <w:color w:val="000000"/>
                <w:szCs w:val="21"/>
                <w:lang w:eastAsia="zh-CN"/>
              </w:rPr>
            </w:pPr>
            <w:r>
              <w:rPr>
                <w:rFonts w:hint="eastAsia" w:ascii="Times New Roman" w:hAnsi="Times New Roman" w:eastAsia="宋体" w:cs="Times New Roman"/>
                <w:szCs w:val="21"/>
                <w:lang w:val="en-US" w:eastAsia="zh-CN"/>
              </w:rPr>
              <w:t>3</w:t>
            </w:r>
          </w:p>
        </w:tc>
        <w:tc>
          <w:tcPr>
            <w:tcW w:w="2305" w:type="pct"/>
            <w:tcBorders>
              <w:tl2br w:val="nil"/>
              <w:tr2bl w:val="nil"/>
            </w:tcBorders>
            <w:shd w:val="clear" w:color="auto" w:fill="FFFFFF"/>
            <w:vAlign w:val="center"/>
          </w:tcPr>
          <w:p w14:paraId="2F59F3A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754825E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供应商管理办法》（DBM02C0109），明确了分包商、承包商有关管理职责、工作内容、管理流程等方面内容。其中第6章工作内容明确了有关供应商入库条件、入库申请、入库审批、供应商履约管理、供应商评价、合格供应商库更新等方面内容。第5.7节明确了安全质量环保部的职责：（1）负责提出制度修改意见；（2）参加分包商有关安全环保方面不良行为处理；（3）增加供应商履约评价评审。查见成都院2024年4月20日发布了2023年度供应商评价通知；2024年4月24日，召开2023年度供应商评价结果评审会议，总部相关职能部门、分子公司参加会议，对评价结果进行讨论；2024年5月20日，在公司发布2023年度供应商评价结果及合格供应商名单。</w:t>
            </w:r>
          </w:p>
          <w:p w14:paraId="017DB68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执行公司《工程项目分包安全管理办法》（SQE.01C0222），明确了资质、合同、设备、制度、检查、教育、施工方案管理等内容，满足要求。</w:t>
            </w:r>
          </w:p>
          <w:p w14:paraId="38A9E6E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建设分公司制定了《建设项目设备物资采购管理办法》，对采购职责、采购需求分析、采购策划与采购计划、采购、评标、定标、中标通知和合同谈判、采购合同管理、设备物资催交、检验、运输、交货及仓储、现场材料核销管理、售后服务、采购收尾等进行了规定。</w:t>
            </w:r>
          </w:p>
          <w:p w14:paraId="76AF8A1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相关方管理规定》，包括：目的、适用范围、职责、专业分包和劳务分包、施工分包单位准入、分包动态管理、动态管理、考核评价与责任追究等内容。包含相关方的资质预审、选择、作业人员培训、作业过程检查监督、提供的产品和服务、绩效评估、续用及退出机制等相关内容。</w:t>
            </w:r>
          </w:p>
          <w:p w14:paraId="5ECC50D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6FFF1BA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部《关于发布〈重庆云阳建全抽水蓄能电站EPC总承包项目联合体监理部安全生产管理办法〉等文件修订的通知》（云阳建全监安[2024]010号），制定了有《安全教育培训管理制度》、《工程分包安全监理制度》，明确了相关方安全管理的职责与权限、具体工作内容等。</w:t>
            </w:r>
          </w:p>
          <w:p w14:paraId="568161E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2.查见监理部存档的2023年、2024年《安全检查通报》，相应检查活动均将施工单位的相关方纳入其管理体系统一管理。</w:t>
            </w:r>
          </w:p>
          <w:p w14:paraId="588E928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74CED66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查见漳州高新区绿色发展生态治理项目工程总承包（EPC）施工项目部制定了《分包管理办法》。第三章 分包商的安全准入管理 第九条 对分包商严格进行资格审查，在符合分公司、总包合同相关要求的前提下，根据项目实际情况及相关规定要求</w:t>
            </w:r>
            <w:r>
              <w:rPr>
                <w:rFonts w:hint="eastAsia" w:ascii="Times New Roman" w:hAnsi="Times New Roman" w:eastAsia="仿宋_GB2312" w:cs="Times New Roman"/>
                <w:bCs/>
                <w:kern w:val="0"/>
                <w:szCs w:val="21"/>
                <w:lang w:eastAsia="zh-CN"/>
              </w:rPr>
              <w:t>，</w:t>
            </w:r>
            <w:r>
              <w:rPr>
                <w:rFonts w:hint="eastAsia" w:ascii="Times New Roman" w:hAnsi="Times New Roman" w:eastAsia="仿宋_GB2312" w:cs="Times New Roman"/>
                <w:bCs/>
                <w:kern w:val="0"/>
                <w:szCs w:val="21"/>
              </w:rPr>
              <w:t>通过公开招标、邀请招标、竞争性谈判、询价等方式选择分包商，通过资格审核参与投标的拟定分包商应不少于3家，国家相关法律、法规规定的特殊情况除外。分包商应优先在合格分包商资源库中选择，且符合条件的分包商参加竞标。</w:t>
            </w:r>
          </w:p>
          <w:p w14:paraId="7728D07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3712F0D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1.查见成都院大邑抽蓄项目编制了《相关方管理办法》，内容包括：资质预审、选择、作业人员培训、作业过程检查监督、提供的产品和服务、绩效评估、续用及退出机制等。</w:t>
            </w:r>
          </w:p>
          <w:p w14:paraId="2E5B75B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2.查见成都院大邑抽蓄项目将分包商纳入管理体系，统一管理工作不充分。</w:t>
            </w:r>
          </w:p>
          <w:p w14:paraId="4CDBE79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3BADB64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成都院双江口水电站设代项目制定了《双江口水电站设计代表处相关方安全管理制度》，内助主要包括：目的，适用范围，职责，外来施工承包方安全管理，生产经营项目、场所、设备发包安全管理，相关单位安全管理，生产区域内，临时作业等安全管理等内容，制度内容与设代项目不适应，不满足要求。</w:t>
            </w:r>
          </w:p>
          <w:p w14:paraId="47CC130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2.成都院双江口水电站设代项目现场无分包商活动。</w:t>
            </w:r>
          </w:p>
          <w:p w14:paraId="5DFCF46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7269C7A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云阳监理项目部负责工程采购监理业务，制定的《相关方管理规定》中，未规定对相关方产品、服务及安全管理情况进行考核和评估。</w:t>
            </w:r>
          </w:p>
          <w:p w14:paraId="417C0A8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①，共扣1分。</w:t>
            </w:r>
          </w:p>
        </w:tc>
      </w:tr>
      <w:tr w14:paraId="5D3B5F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548CF87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5.4.2.4</w:t>
            </w:r>
          </w:p>
        </w:tc>
        <w:tc>
          <w:tcPr>
            <w:tcW w:w="265" w:type="pct"/>
            <w:tcBorders>
              <w:tl2br w:val="nil"/>
              <w:tr2bl w:val="nil"/>
            </w:tcBorders>
            <w:shd w:val="clear" w:color="auto" w:fill="FFFFFF"/>
            <w:vAlign w:val="center"/>
          </w:tcPr>
          <w:p w14:paraId="74C6083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相关方</w:t>
            </w:r>
          </w:p>
        </w:tc>
        <w:tc>
          <w:tcPr>
            <w:tcW w:w="859" w:type="pct"/>
            <w:tcBorders>
              <w:tl2br w:val="nil"/>
              <w:tr2bl w:val="nil"/>
            </w:tcBorders>
            <w:shd w:val="clear" w:color="auto" w:fill="FFFFFF"/>
            <w:vAlign w:val="center"/>
          </w:tcPr>
          <w:p w14:paraId="412D100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（2）资质审查</w:t>
            </w:r>
          </w:p>
          <w:p w14:paraId="268CF0F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应对承包商、供应商的资质条件进行审查，确保符合国家有关企业资质管理规定和行业有关工程分包、采购等管理规定。</w:t>
            </w:r>
          </w:p>
          <w:p w14:paraId="2DF6E19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不应将项目委托给不具备相应资质或安全生产、职业病防护条件的承包商、供应商等相关方。</w:t>
            </w:r>
          </w:p>
          <w:p w14:paraId="523BAA66">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D64081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未进行资质审查，扣3分。</w:t>
            </w:r>
          </w:p>
          <w:p w14:paraId="3F46503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资质不符合规定，扣3分。</w:t>
            </w:r>
          </w:p>
          <w:p w14:paraId="0D0DFE0F">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1DCE3B02">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3</w:t>
            </w:r>
          </w:p>
        </w:tc>
        <w:tc>
          <w:tcPr>
            <w:tcW w:w="215" w:type="pct"/>
            <w:tcBorders>
              <w:tl2br w:val="nil"/>
              <w:tr2bl w:val="nil"/>
            </w:tcBorders>
            <w:shd w:val="clear" w:color="auto" w:fill="FFFFFF"/>
            <w:vAlign w:val="center"/>
          </w:tcPr>
          <w:p w14:paraId="6D31A511">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3</w:t>
            </w:r>
          </w:p>
        </w:tc>
        <w:tc>
          <w:tcPr>
            <w:tcW w:w="2305" w:type="pct"/>
            <w:tcBorders>
              <w:tl2br w:val="nil"/>
              <w:tr2bl w:val="nil"/>
            </w:tcBorders>
            <w:shd w:val="clear" w:color="auto" w:fill="FFFFFF"/>
            <w:vAlign w:val="center"/>
          </w:tcPr>
          <w:p w14:paraId="26B2CB6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5D7C21D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对承包商、供应商的资质条件进行审查，符合国家有关企业资质管理规定和行业有关工程分包、采购等管理规定。成都院建立了合格供方库，包括工程施工类、设备物资类和服务类，2023年度被评价为不合格供应商共有2家，已按照公司供应商管理办法列入了黑名单。截止2024年5月20日，公司管理合格供应商10112家，其中工程类2473家、服务类2473家、设备物资类3542家。</w:t>
            </w:r>
          </w:p>
          <w:p w14:paraId="393CCAA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1）查见设计公司相关职能部门负责分包商资质审核和分包采购工作，无违法分包或超范围承接工程行为。</w:t>
            </w:r>
          </w:p>
          <w:p w14:paraId="2296112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建设分公司《建设项目设备物资采购管理办法》，对采购职责、采购需求分析、采购策划与采购计划、采购、评标、定标、中标通知和合同谈判、采购合同管理、设备物资催交、检验、运输、交货及仓储、现场材料核销管理、售后服务、采购收尾等进行了规定。</w:t>
            </w:r>
          </w:p>
          <w:p w14:paraId="2BE7C2A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工程类承包商--河南华隆建设工程有限公司，营业执照、资质等级、安全生产许可证（豫JZ安许证字[2010]060637，有效期至2025-08-01）、质量环境职业健康三体系认证齐全。查见成都院服务类供应商--陕西德能电力工程有限公司，营业执照、资质等级、安全生产许可证（陕JZ安许证字[2020]016239，有效期至2023-10-19）、质量环境职业健康三体系认证齐全。</w:t>
            </w:r>
          </w:p>
          <w:p w14:paraId="2E2EACA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分包单位水电基础局具有水利水电工程施工总承包一级；市政、房建总承包二级；电力工程总承包三级；地基与基础工程、水工建筑物基础处理、堤防工程专业承包一级；地质灾害治理工程、工程勘察、水利工程质量检测甲级；水利水电工程设计、咨询乙级等资质，符合分包要求。</w:t>
            </w:r>
          </w:p>
          <w:p w14:paraId="547D328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w:t>
            </w:r>
            <w:r>
              <w:rPr>
                <w:rFonts w:hint="eastAsia" w:ascii="Times New Roman" w:hAnsi="Times New Roman" w:eastAsia="仿宋_GB2312" w:cs="Times New Roman"/>
                <w:kern w:val="0"/>
                <w:szCs w:val="21"/>
              </w:rPr>
              <w:t>见建设分公司</w:t>
            </w:r>
            <w:r>
              <w:rPr>
                <w:rFonts w:ascii="Times New Roman" w:hAnsi="Times New Roman" w:eastAsia="仿宋_GB2312" w:cs="Times New Roman"/>
                <w:kern w:val="0"/>
                <w:szCs w:val="21"/>
              </w:rPr>
              <w:t>成都铁路港商品展示交易中心EPC总承包项目：（1）分包商：四川宝泓达建筑工程有限公司；安全生产许可证编号：（川）JZ安许证字[2019]011331；有效期至2025年6月23日。（2）分包商：四川兆康建筑工程有限公司；安全生产许可证编号：（川）JZ安许证字[2013]001712；有效期至2025年9月14日。</w:t>
            </w:r>
            <w:r>
              <w:rPr>
                <w:rFonts w:hint="eastAsia" w:ascii="Times New Roman" w:hAnsi="Times New Roman" w:eastAsia="仿宋_GB2312" w:cs="Times New Roman"/>
                <w:kern w:val="0"/>
                <w:szCs w:val="21"/>
              </w:rPr>
              <w:t>查见建设分公司</w:t>
            </w:r>
            <w:r>
              <w:rPr>
                <w:rFonts w:ascii="Times New Roman" w:hAnsi="Times New Roman" w:eastAsia="仿宋_GB2312" w:cs="Times New Roman"/>
                <w:kern w:val="0"/>
                <w:szCs w:val="21"/>
              </w:rPr>
              <w:t>硬梁包移民安置项目：承包商的资质符合国家有关企业资质管理规定和行业有关工程分包、采购等管理规定。</w:t>
            </w:r>
          </w:p>
          <w:p w14:paraId="497FED4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22AF23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抽查监理部存档的《分包单位资格报审表》（EPC(SD10)-2023-B.0.7-001），对承包人水电十局的劳务分包单位四川欣文隆建筑工程有限公司的资质进行了审查，包括分包单位资质材料、分包单位业绩资料、拟分包合同（安全施工协议），资质满足要求，同意进场施工，审查人：范林文，2023年4月21日。</w:t>
            </w:r>
          </w:p>
          <w:p w14:paraId="6ACBA41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5598C6C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见总承包项目部所属的港航公司施工项目部2024年4月26日对分包商漳州市智福建筑公司、厦门隆坤港口工程公司、福建青盛建设工程公司等3家单位的《分包商资质审查表》及营业执照、建筑业企业资质证书、安全生产许可证等文件，均满足要求。</w:t>
            </w:r>
          </w:p>
          <w:p w14:paraId="102EEC6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49AE665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未见成都院大邑抽蓄项目对成都水利水电建设有限责任公司、四川中水成勘院测绘工程有限责任公司、四川中水成勘院工程物探检测有限公司、川简捷工程勘察设计有限公司、中电建振冲建设工程股份有限公司等分包单位入场资质复核查验，以及入场人员、设备的报验记录。</w:t>
            </w:r>
          </w:p>
          <w:p w14:paraId="5BF2233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2AA0645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成都院双江口设计项目现场无承包商、供应商活动。无本条款规定的相关活动。</w:t>
            </w:r>
          </w:p>
          <w:p w14:paraId="5AB17F1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42878F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2A8602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5.4.2.4</w:t>
            </w:r>
          </w:p>
        </w:tc>
        <w:tc>
          <w:tcPr>
            <w:tcW w:w="265" w:type="pct"/>
            <w:tcBorders>
              <w:tl2br w:val="nil"/>
              <w:tr2bl w:val="nil"/>
            </w:tcBorders>
            <w:shd w:val="clear" w:color="auto" w:fill="FFFFFF"/>
            <w:vAlign w:val="center"/>
          </w:tcPr>
          <w:p w14:paraId="42612C5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相关方</w:t>
            </w:r>
          </w:p>
        </w:tc>
        <w:tc>
          <w:tcPr>
            <w:tcW w:w="859" w:type="pct"/>
            <w:tcBorders>
              <w:tl2br w:val="nil"/>
              <w:tr2bl w:val="nil"/>
            </w:tcBorders>
            <w:shd w:val="clear" w:color="auto" w:fill="FFFFFF"/>
            <w:vAlign w:val="center"/>
          </w:tcPr>
          <w:p w14:paraId="0ED1017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（3）安全要求</w:t>
            </w:r>
          </w:p>
          <w:p w14:paraId="1506CCA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应与承包商、供应商等签订合作协议，明确规定双方的安全生产及职业病防护的责任和义务。</w:t>
            </w:r>
          </w:p>
          <w:p w14:paraId="587C39A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监督相关方健全安全管理体系、设置安全生产管理机构或配备安全生产管理人员等。</w:t>
            </w:r>
          </w:p>
          <w:p w14:paraId="1AE1527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检查、督促相关方对其作业人员进行安全教育、安全交底等工作，并保留记录备查。</w:t>
            </w:r>
          </w:p>
          <w:p w14:paraId="5D2C0AF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审查相关方编制的安全作业（施工）方案，并监督其安全技术交底及实施。</w:t>
            </w:r>
          </w:p>
          <w:p w14:paraId="7945569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应确认相关方设备性能、设备完好率。</w:t>
            </w:r>
          </w:p>
          <w:p w14:paraId="362CF0C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督促相关方识别作业活动风险，采取预控措施，督促相关方认真开展安全隐患排查治理工作。</w:t>
            </w:r>
          </w:p>
          <w:p w14:paraId="578787D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禁止承包方将所承揽的工程违法分包、转包。</w:t>
            </w:r>
          </w:p>
          <w:p w14:paraId="3462B563">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3B6079B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未与承包商、供应商等签订合作协议，扣3分/项；安全生产及职业病防护的责任和义务不明确的，扣1分/项。</w:t>
            </w:r>
          </w:p>
          <w:p w14:paraId="2501B2F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相关方未按规定设置安全生产管理机构或配备安全生产管理人员，扣2分/处。</w:t>
            </w:r>
          </w:p>
          <w:p w14:paraId="3B5A163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未检查、督促相关方对其作业人员进行安全教育、安全交底等工作，无相关记录，扣2分。</w:t>
            </w:r>
          </w:p>
          <w:p w14:paraId="6399B88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未审查相关方编制的安全作业（施工）方案，扣3分/处；未实施安全技术交底，或按方案实施，扣3分/处。</w:t>
            </w:r>
          </w:p>
          <w:p w14:paraId="7D34C47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未对相关方设备性能及完好状态进行检查，扣2分/处。</w:t>
            </w:r>
          </w:p>
          <w:p w14:paraId="07685D9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未督促相关方识别风险、采取措施、排查治理隐患，扣2分。</w:t>
            </w:r>
          </w:p>
          <w:p w14:paraId="1A86D12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⑦</w:t>
            </w:r>
            <w:r>
              <w:rPr>
                <w:rFonts w:ascii="Times New Roman" w:hAnsi="Times New Roman" w:eastAsia="仿宋_GB2312" w:cs="Times New Roman"/>
                <w:color w:val="000000"/>
                <w:kern w:val="0"/>
                <w:szCs w:val="21"/>
              </w:rPr>
              <w:t>违法分包、转包，扣10分。</w:t>
            </w:r>
          </w:p>
          <w:p w14:paraId="6B3913E8">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6612CE31">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33283602">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4595BBB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163EB8D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汉源县城流沙河生态修复工程》(合同编号：HYSTBSG-202301)，单独签订了安全生产协议，协议包括安全目标、双方责任和义务，有关安全生产与职业健康、能源节约与生态环境保护内容齐全。明确了双方的安全生产责任和义务，包括安全生产责任目标、发包人的安全责任、承包人的安全责任、安全生产措施费管理、考评与奖罚等内容；明确了安全生产及职业病防护的责任和义务；根据协议规定，对相关方机构设置、教育培训等工作进行了检查。</w:t>
            </w:r>
          </w:p>
          <w:p w14:paraId="0BADB8E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1）查见设计分公司执行成都院《工程项目分包安全管理办法》（SQE.01C0222），制度中针对分包管理从安全合同管理、安全过程管理等4个方面进行了规定。</w:t>
            </w:r>
          </w:p>
          <w:p w14:paraId="622115C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各职能管理部门与承包商、供应商签订合作协议，明确规定双方的安全生产及职业病防护的责任和义务。监督相关方健全安全管理体系、设置安全生产管理机构或配备安全生产管理人员等。检查、督促相关方对其作业人员进行安全教育、安全交底等工作，并保留记录备查。审查相关方编制的安全作业（施工）方案，并监督其安全技术交底及实施。满足管控要求。</w:t>
            </w:r>
          </w:p>
          <w:p w14:paraId="7275238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督促承包商按规定设置安全生产管理机构或配备安全生产管理人员，并检查、督促该承包商对其作业人员进行安全教育、安全交底等工。成都院相关部门审查了承包商编制的安全作业（施工）方案，安全技术交底记录等。</w:t>
            </w:r>
          </w:p>
          <w:p w14:paraId="4E9EC39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3.查见成都院对承包商设备性能及完好状态进行了检查，督促承包商识别风险、采取措施、排查治理隐患。成都院查评期内不存在违法分包、转包行为。</w:t>
            </w:r>
          </w:p>
          <w:p w14:paraId="1041E80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3D66F64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部存档的《重庆云阳建全抽水蓄能电站下水库工程前期工程劳务分包合同补充协议书(一)》(合同编号:ZS十局1FJ-YYLW-【2023】001号-补充01)，甲方中国水利水电第十工程局有限公司重庆云阳建全抽水蓄能电站项目经理部与乙方四川欣文隆建筑工程有限公司签订了安全生产协议，明确了双方的安全生产及职业病防护的责任和义务。</w:t>
            </w:r>
          </w:p>
          <w:p w14:paraId="3E1DAAD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2.查见监理部《对“主要管理人员报审资料”的审查意见》（ETI/YYCX-EPC/027/2023）</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2023年02月28日由总监理工程师范林文签发，对水电十局的项目经理、安全总监、安全员的资质进行了审核，满足法规规定和合同约定，同意进场。抽查安全总监邢越，持注册安全工程师证，证书号：0053509，有效期至2027年7月18日；水安c证，证书号：水安C20230000803，有效期至2026年4月10日。</w:t>
            </w:r>
          </w:p>
          <w:p w14:paraId="5BDEDFE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3.查监理部《关于安全教育培训的函》（ETI/YYCX-EPC/289/2023）、《关于要求培训爆破作业协爆人员的函》（ETI/YYCX-EPC/267/2023）</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以及2023年7月10日开展的《云阳县建全抽蓄能源开发有限公司“四不两直”安全检查》（检查通报：ETI/YYCX-EPC/158/2023）</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对承包人安全教育、安全交底工作进行了监督检查和考核。</w:t>
            </w:r>
          </w:p>
          <w:p w14:paraId="2244A22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4.查监理部《对“主副厂房Ⅲ、IV层开挖支护工程专项施工方案”的审查意见》（ETI/YYCX-EPC/133/2024）</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于2024年05月06日由总监理工程师范林文签发，对承包人提出了“（1）该方案属于超过一定规模的危险性较大分部分项工程，要求贵部严格按照《电力建设工程施工安全工程导则》(NB/T10096-2018)的要求进行危大工程管理。（2）贵部在专项方案施工前，应结合主副厂房III、IV层开挖支护专项施工方案评审会及专家评审会的意见，以及相关规程规范、强制性条文和本方案的审查意见，对现场作业人员进行安全技术交底，并作好记录存档备查。（3）所有参与本项目施工的特种作业人员必须持证上岗。”安全管理要求。</w:t>
            </w:r>
          </w:p>
          <w:p w14:paraId="66A12D5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5.查监理部设备管理台账，由监理部工程部监理工程师常态化开展针对现场施工设备的检查，并留存记录。</w:t>
            </w:r>
          </w:p>
          <w:p w14:paraId="43C7657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6.查见监理项目部要求施工单位按月建立并发布风险控制清单，抽查联合体项目部《危险源辨识、评价及控制措施清单报审报验表：2024年4月危险源辨识评价及其控制措施清单》（EPC-2024-B.0.13-006），其中包含了风险点、作业内容、危险源/危险和有害因素、可能造成的事故类型、风险评价、风险级别、控制措施、责任单位、责任人等信息。</w:t>
            </w:r>
          </w:p>
          <w:p w14:paraId="69032B8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7.查见监理部隐患月报表，定期对隐患排查治理情况进行了统计分析，督促承包人按要求开展隐患排查治理。</w:t>
            </w:r>
          </w:p>
          <w:p w14:paraId="7A90C58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7BF4CB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查见漳州高新区绿色发展生态治理项目工程总承包（EPC）施工项目部制定了《分包管理办法》。第十条 选择的分包商应满足下列安全生产专项条件：具有法人资格的营业执照和资质证书；法人代表授权委托书；承包商具有政府主管部门颁发的安全生产许可证，具有确保安全的施工技术素质（包括项目负责人、技术负责人、安全管理人员等）及特种作业人员取证情况，具有施工管理机构、安全体系及其人员配置，具有保证施工安全的机械、工器具、 安全防护设施、用具的配备，参加安全生产责任险；制造商具有相应的质量认证体系和资质或生产许可，具有售后服务和质量跟踪服务体系；代理商有固定的经营场所，具有本企业或所代理产品的生产制造企业质量认证体系和相应的产品销售经营范围，具有售后服务和质量跟踪服务体系。应有所代理产品生产制造企业的授权书；服务商有相应服务能力和规定的资质；具有售后服务和质量跟踪服务。</w:t>
            </w:r>
          </w:p>
          <w:p w14:paraId="748A45E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037EB3C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1.查见成都院大邑抽蓄项目与分包商签定了安全责任书，明确了相关安全目标，要求和权力义务，如与分包单位中电振冲公司签订了2024年安全责任书。 </w:t>
            </w:r>
          </w:p>
          <w:p w14:paraId="11E895E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2.查见成都院大邑抽蓄项目分包商按规定设置安全生产管理机构或配备安全生产管理人员。</w:t>
            </w:r>
          </w:p>
          <w:p w14:paraId="4B42AFA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3.查见成都院大邑抽蓄项目检查、督促分包方对其作业人员进行安全教育、安全交底等工作，并留存记录。</w:t>
            </w:r>
          </w:p>
          <w:p w14:paraId="7688D5F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4.未见成都院大邑抽蓄项目对测绘、物探作业分包商编制的作业计划进行审批。 </w:t>
            </w:r>
          </w:p>
          <w:p w14:paraId="1497F13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5.查见成都院大邑抽蓄项目日常安全检查记录，对分包商设备设施，风险隐患排查情况进行了检查。</w:t>
            </w:r>
          </w:p>
          <w:p w14:paraId="3D0057C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0731B29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成都院双江口设计项目现场无承包商、供应商活动。无本条款规定的相关活动。</w:t>
            </w:r>
          </w:p>
          <w:p w14:paraId="6738EC5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0D5F8C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220DBBC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5.4.2.4</w:t>
            </w:r>
          </w:p>
        </w:tc>
        <w:tc>
          <w:tcPr>
            <w:tcW w:w="265" w:type="pct"/>
            <w:tcBorders>
              <w:tl2br w:val="nil"/>
              <w:tr2bl w:val="nil"/>
            </w:tcBorders>
            <w:shd w:val="clear" w:color="auto" w:fill="FFFFFF"/>
            <w:vAlign w:val="center"/>
          </w:tcPr>
          <w:p w14:paraId="17E9F6A4">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相关方</w:t>
            </w:r>
          </w:p>
        </w:tc>
        <w:tc>
          <w:tcPr>
            <w:tcW w:w="859" w:type="pct"/>
            <w:tcBorders>
              <w:tl2br w:val="nil"/>
              <w:tr2bl w:val="nil"/>
            </w:tcBorders>
            <w:shd w:val="clear" w:color="auto" w:fill="FFFFFF"/>
            <w:vAlign w:val="center"/>
          </w:tcPr>
          <w:p w14:paraId="73F969F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（4）产品、服务后评价</w:t>
            </w:r>
          </w:p>
          <w:p w14:paraId="39599A6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对相关方产品、服务及安全管理情况进行考核和评估，建立合格承包商（供货商）库和管理台帐。</w:t>
            </w:r>
          </w:p>
          <w:p w14:paraId="4261776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定期对相关方进行评审，适时更新名录及档案。</w:t>
            </w:r>
          </w:p>
          <w:p w14:paraId="1FE23431">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7471C4D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未进行考核和评估，扣2分。</w:t>
            </w:r>
          </w:p>
          <w:p w14:paraId="29E1231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未建立合格承包商（供应商）库和管理台帐的，扣2分。</w:t>
            </w:r>
          </w:p>
          <w:p w14:paraId="313739B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未实时更新合格相关方名录及档案，扣1分。</w:t>
            </w:r>
          </w:p>
          <w:p w14:paraId="675A1A70">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A7287D1">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3</w:t>
            </w:r>
          </w:p>
        </w:tc>
        <w:tc>
          <w:tcPr>
            <w:tcW w:w="215" w:type="pct"/>
            <w:tcBorders>
              <w:tl2br w:val="nil"/>
              <w:tr2bl w:val="nil"/>
            </w:tcBorders>
            <w:shd w:val="clear" w:color="auto" w:fill="FFFFFF"/>
            <w:vAlign w:val="center"/>
          </w:tcPr>
          <w:p w14:paraId="23F119FC">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3</w:t>
            </w:r>
          </w:p>
        </w:tc>
        <w:tc>
          <w:tcPr>
            <w:tcW w:w="2305" w:type="pct"/>
            <w:tcBorders>
              <w:tl2br w:val="nil"/>
              <w:tr2bl w:val="nil"/>
            </w:tcBorders>
            <w:shd w:val="clear" w:color="auto" w:fill="FFFFFF"/>
            <w:vAlign w:val="center"/>
          </w:tcPr>
          <w:p w14:paraId="1D6748E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31AF0D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关于开展2023年度公司合格供应商年度评价及提交供应商评价报告的通知》（采购函〔2024〕5号），组织开展了2023年度供应商履约评价工作，对供应商产品、服务及安全管理情况进行了综合评价，共评价供应商1225家，其中：工程类144家、服务类821家、设备物资类260家，被评价为“优秀”的供应商48家、被评价为“不合格”的供应商2家。评价完成后，以《关于发布公司“2023年度供应商评价报告”和“2023年度合格供应商名单”的通知》进行了发布。</w:t>
            </w:r>
          </w:p>
          <w:p w14:paraId="7BAF907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2024年4月20日，发布2023年度供应商评价通知；2024年4月24日，召开2023年度供应商评价结果评审会议，总部职能部门、分子公司参加会议，对供应商安全管理情况进行了评价；2024年5月20日，在公司发布2023年度供应商评价结果及合格供应商名单，并录入在成都勘测设计院“采购管理系统”。</w:t>
            </w:r>
          </w:p>
          <w:p w14:paraId="4BB2866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配合成都院建立合格劳务分包商名录、不合格劳务分包商名录，每年进行考核评价后下发通知。根据制度要求，对分包方进行管理评价，并建立合格分包方的名录和档案。抽查分包单位的经营许可和资质证明，专业能力，人员结构和素质，施工装备，技术质量、安全、施工管理的保证能力，工程业绩和信誉等资料，符合评审标准要求。</w:t>
            </w:r>
          </w:p>
          <w:p w14:paraId="733395C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2）查见建设分公司职能管理部门对相关方产品、服务及安全管理情况进行考核和评估，建立合格承包商（供货商）库和管理台帐。定期对相关方进行评审，适时更新名录及档案。查</w:t>
            </w:r>
            <w:r>
              <w:rPr>
                <w:rFonts w:hint="eastAsia" w:ascii="Times New Roman" w:hAnsi="Times New Roman" w:eastAsia="仿宋_GB2312" w:cs="Times New Roman"/>
                <w:kern w:val="0"/>
                <w:szCs w:val="21"/>
              </w:rPr>
              <w:t>见建设分公司</w:t>
            </w:r>
            <w:r>
              <w:rPr>
                <w:rFonts w:ascii="Times New Roman" w:hAnsi="Times New Roman" w:eastAsia="仿宋_GB2312" w:cs="Times New Roman"/>
                <w:kern w:val="0"/>
                <w:szCs w:val="21"/>
              </w:rPr>
              <w:t>成都铁路港商品展示交易中心EPC总承包项目</w:t>
            </w:r>
            <w:r>
              <w:rPr>
                <w:rFonts w:hint="eastAsia" w:ascii="Times New Roman" w:hAnsi="Times New Roman" w:eastAsia="仿宋_GB2312" w:cs="Times New Roman"/>
                <w:kern w:val="0"/>
                <w:szCs w:val="21"/>
              </w:rPr>
              <w:t>分包商</w:t>
            </w:r>
            <w:r>
              <w:rPr>
                <w:rFonts w:ascii="Times New Roman" w:hAnsi="Times New Roman" w:eastAsia="仿宋_GB2312" w:cs="Times New Roman"/>
                <w:kern w:val="0"/>
                <w:szCs w:val="21"/>
              </w:rPr>
              <w:t>水电七局项目部对项目部各部门、各分包商进行了年度安全考核。查</w:t>
            </w:r>
            <w:r>
              <w:rPr>
                <w:rFonts w:hint="eastAsia" w:ascii="Times New Roman" w:hAnsi="Times New Roman" w:eastAsia="仿宋_GB2312" w:cs="Times New Roman"/>
                <w:kern w:val="0"/>
                <w:szCs w:val="21"/>
              </w:rPr>
              <w:t>见建设分公司</w:t>
            </w:r>
            <w:r>
              <w:rPr>
                <w:rFonts w:ascii="Times New Roman" w:hAnsi="Times New Roman" w:eastAsia="仿宋_GB2312" w:cs="Times New Roman"/>
                <w:kern w:val="0"/>
                <w:szCs w:val="21"/>
              </w:rPr>
              <w:t>硬梁包移民安置项目部建立了合格分包商库，每年更新，并上报分公司。</w:t>
            </w:r>
          </w:p>
          <w:p w14:paraId="7C81658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云阳监理项目：</w:t>
            </w:r>
          </w:p>
          <w:p w14:paraId="195A7AF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经现场查询，</w:t>
            </w:r>
            <w:r>
              <w:rPr>
                <w:rFonts w:hint="eastAsia" w:ascii="Times New Roman" w:hAnsi="Times New Roman" w:eastAsia="仿宋_GB2312" w:cs="Times New Roman"/>
                <w:kern w:val="0"/>
                <w:szCs w:val="21"/>
                <w:lang w:eastAsia="zh-CN"/>
              </w:rPr>
              <w:t>云阳监理部</w:t>
            </w:r>
            <w:r>
              <w:rPr>
                <w:rFonts w:hint="eastAsia" w:ascii="Times New Roman" w:hAnsi="Times New Roman" w:eastAsia="仿宋_GB2312" w:cs="Times New Roman"/>
                <w:kern w:val="0"/>
                <w:szCs w:val="21"/>
              </w:rPr>
              <w:t>负责此工程采购监理业务。查见2023年8月7日</w:t>
            </w:r>
            <w:r>
              <w:rPr>
                <w:rFonts w:hint="eastAsia" w:ascii="Times New Roman" w:hAnsi="Times New Roman" w:eastAsia="仿宋_GB2312" w:cs="Times New Roman"/>
                <w:kern w:val="0"/>
                <w:szCs w:val="21"/>
                <w:lang w:eastAsia="zh-CN"/>
              </w:rPr>
              <w:t>云阳监理部</w:t>
            </w:r>
            <w:r>
              <w:rPr>
                <w:rFonts w:hint="eastAsia" w:ascii="Times New Roman" w:hAnsi="Times New Roman" w:eastAsia="仿宋_GB2312" w:cs="Times New Roman"/>
                <w:kern w:val="0"/>
                <w:szCs w:val="21"/>
              </w:rPr>
              <w:t>发出的“对游山（天津）商贸有限公司资质的审查意见（编号：ETI/YYCX-EPC/198/2023）”文件，确认供货单位资质符合要求。查见2023年7月31日</w:t>
            </w:r>
            <w:r>
              <w:rPr>
                <w:rFonts w:hint="eastAsia" w:ascii="Times New Roman" w:hAnsi="Times New Roman" w:eastAsia="仿宋_GB2312" w:cs="Times New Roman"/>
                <w:kern w:val="0"/>
                <w:szCs w:val="21"/>
                <w:lang w:eastAsia="zh-CN"/>
              </w:rPr>
              <w:t>云阳监理部</w:t>
            </w:r>
            <w:r>
              <w:rPr>
                <w:rFonts w:hint="eastAsia" w:ascii="Times New Roman" w:hAnsi="Times New Roman" w:eastAsia="仿宋_GB2312" w:cs="Times New Roman"/>
                <w:kern w:val="0"/>
                <w:szCs w:val="21"/>
              </w:rPr>
              <w:t>发出的“对四川卓越蜀能电力设备检测有限公司资质的审查意见（编号：ETI/YYCX-EPC/189/2023）”文件，提出了3项要求。查见2023年10月5日</w:t>
            </w:r>
            <w:r>
              <w:rPr>
                <w:rFonts w:hint="eastAsia" w:ascii="Times New Roman" w:hAnsi="Times New Roman" w:eastAsia="仿宋_GB2312" w:cs="Times New Roman"/>
                <w:kern w:val="0"/>
                <w:szCs w:val="21"/>
                <w:lang w:eastAsia="zh-CN"/>
              </w:rPr>
              <w:t>云阳监理部</w:t>
            </w:r>
            <w:r>
              <w:rPr>
                <w:rFonts w:hint="eastAsia" w:ascii="Times New Roman" w:hAnsi="Times New Roman" w:eastAsia="仿宋_GB2312" w:cs="Times New Roman"/>
                <w:kern w:val="0"/>
                <w:szCs w:val="21"/>
              </w:rPr>
              <w:t>发出的“对中电建物资有限公司宁波分公司水泥销售资质的审查意见（编号：ETI/YYCX-EPC/286/2023）”文件，确认供货单位资质符合要求。</w:t>
            </w:r>
          </w:p>
          <w:p w14:paraId="225316D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漳州总包项目：</w:t>
            </w:r>
          </w:p>
          <w:p w14:paraId="6928864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能够查见总承包项目部建立的分包商信息管理台账，查见2024年7月6日总承包项目部所属的施工项目部电建港行公司二季度“分包商履约评价表”依据资质管理、资源配置及进场管理、履约管理等方面评价标准对分包商（福建誉兴建设工程公司、赤峰鼎鑫建筑公司、湖北云程环境科技公司、福建润烁建设公司、福建安正智能科技公司、四川金鳞新智慧城市科技公司、福建凯第杭萧钢构公司、江苏通富建设公司）进行了量化评价。</w:t>
            </w:r>
          </w:p>
          <w:p w14:paraId="1766773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大邑地勘项目：</w:t>
            </w:r>
          </w:p>
          <w:p w14:paraId="4C02DD1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1.查见成都院大邑抽蓄项目部对各分包商每月开展评价考核，满足要求。</w:t>
            </w:r>
          </w:p>
          <w:p w14:paraId="3DE032E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2.查见成都院大邑抽蓄项目部建立合格承包商（供应商）库和管理台帐。</w:t>
            </w:r>
          </w:p>
          <w:p w14:paraId="7F44599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双江口设计项目：</w:t>
            </w:r>
          </w:p>
          <w:p w14:paraId="3058F18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成都院双江口设计项目现场无承包商、供应商活动，未开展产品、服务后评价。</w:t>
            </w:r>
          </w:p>
          <w:p w14:paraId="413EE1D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170DE7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33D29F1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5.4.3</w:t>
            </w:r>
          </w:p>
        </w:tc>
        <w:tc>
          <w:tcPr>
            <w:tcW w:w="265" w:type="pct"/>
            <w:tcBorders>
              <w:tl2br w:val="nil"/>
              <w:tr2bl w:val="nil"/>
            </w:tcBorders>
            <w:shd w:val="clear" w:color="auto" w:fill="FFFFFF"/>
            <w:vAlign w:val="center"/>
          </w:tcPr>
          <w:p w14:paraId="58A9E0D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职业健康</w:t>
            </w:r>
          </w:p>
        </w:tc>
        <w:tc>
          <w:tcPr>
            <w:tcW w:w="859" w:type="pct"/>
            <w:tcBorders>
              <w:tl2br w:val="nil"/>
              <w:tr2bl w:val="nil"/>
            </w:tcBorders>
            <w:shd w:val="clear" w:color="auto" w:fill="FFFFFF"/>
            <w:vAlign w:val="center"/>
          </w:tcPr>
          <w:p w14:paraId="2CEB7C42">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1F6D06DC">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57D747D5">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50</w:t>
            </w:r>
          </w:p>
        </w:tc>
        <w:tc>
          <w:tcPr>
            <w:tcW w:w="215" w:type="pct"/>
            <w:tcBorders>
              <w:tl2br w:val="nil"/>
              <w:tr2bl w:val="nil"/>
            </w:tcBorders>
            <w:shd w:val="clear" w:color="auto" w:fill="FFFFFF"/>
            <w:vAlign w:val="center"/>
          </w:tcPr>
          <w:p w14:paraId="7F478723">
            <w:pPr>
              <w:adjustRightInd w:val="0"/>
              <w:snapToGrid w:val="0"/>
              <w:jc w:val="center"/>
              <w:rPr>
                <w:rFonts w:hint="eastAsia" w:ascii="Times New Roman" w:hAnsi="Times New Roman" w:eastAsia="宋体" w:cs="Times New Roman"/>
                <w:color w:val="000000"/>
                <w:szCs w:val="21"/>
                <w:lang w:val="en-US" w:eastAsia="zh-CN"/>
              </w:rPr>
            </w:pPr>
            <w:r>
              <w:rPr>
                <w:rFonts w:ascii="Times New Roman" w:hAnsi="Times New Roman" w:eastAsia="宋体" w:cs="Times New Roman"/>
                <w:szCs w:val="21"/>
              </w:rPr>
              <w:t>4</w:t>
            </w:r>
            <w:r>
              <w:rPr>
                <w:rFonts w:hint="eastAsia" w:ascii="Times New Roman" w:hAnsi="Times New Roman" w:eastAsia="宋体" w:cs="Times New Roman"/>
                <w:szCs w:val="21"/>
                <w:lang w:val="en-US" w:eastAsia="zh-CN"/>
              </w:rPr>
              <w:t>7</w:t>
            </w:r>
          </w:p>
        </w:tc>
        <w:tc>
          <w:tcPr>
            <w:tcW w:w="2305" w:type="pct"/>
            <w:tcBorders>
              <w:tl2br w:val="nil"/>
              <w:tr2bl w:val="nil"/>
            </w:tcBorders>
            <w:shd w:val="clear" w:color="auto" w:fill="FFFFFF"/>
            <w:vAlign w:val="center"/>
          </w:tcPr>
          <w:p w14:paraId="4232AAD7">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782165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E8F506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5.4.3.1</w:t>
            </w:r>
          </w:p>
        </w:tc>
        <w:tc>
          <w:tcPr>
            <w:tcW w:w="265" w:type="pct"/>
            <w:tcBorders>
              <w:tl2br w:val="nil"/>
              <w:tr2bl w:val="nil"/>
            </w:tcBorders>
            <w:shd w:val="clear" w:color="auto" w:fill="FFFFFF"/>
            <w:vAlign w:val="center"/>
          </w:tcPr>
          <w:p w14:paraId="1BBC10F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基本要求</w:t>
            </w:r>
          </w:p>
        </w:tc>
        <w:tc>
          <w:tcPr>
            <w:tcW w:w="859" w:type="pct"/>
            <w:tcBorders>
              <w:tl2br w:val="nil"/>
              <w:tr2bl w:val="nil"/>
            </w:tcBorders>
            <w:shd w:val="clear" w:color="auto" w:fill="FFFFFF"/>
            <w:vAlign w:val="center"/>
          </w:tcPr>
          <w:p w14:paraId="7720A6E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职业健康管理制度应包括：防治责任、监测评价及劳动防护用品采购、验收、发放等内容，并督查劳动者正确使用安全防护用品或职业病防护用品。</w:t>
            </w:r>
          </w:p>
          <w:p w14:paraId="64F175C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应建立职业病危害因素目录、工种目录、接触人员岗位及名单，进行动态管理。</w:t>
            </w:r>
          </w:p>
          <w:p w14:paraId="41AFA3C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为从业人员提供符合职业健康要求的工作环境和条件，组织接触职业病危害因素的员工上岗前、在岗期间、特殊情况应急后和离岗时的职业健康检查，并将检查结果书面如实告知劳动者，建立职业健康档案和劳动者健康监护档案。</w:t>
            </w:r>
          </w:p>
          <w:p w14:paraId="1F1709E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不应安排未经职业健康检查的从业人员从事接触职业病危害的作业，不应安排有职业禁忌的从业人员从事禁忌作业。</w:t>
            </w:r>
          </w:p>
          <w:p w14:paraId="5D64DD7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应保障职业病防治所需的资金投入，不得挤占、挪用，定期对费用落实情况进行检查、考核。</w:t>
            </w:r>
          </w:p>
          <w:p w14:paraId="412604B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场所存在粉尘、噪声、化学伤害、有害气体、高低温伤害、辐射伤害等，应采取有效的职业病防护设施，并配备职业病防护用品；对可能发生急性职业危害的工作场所，设置报警装置，制定应急预案，设置应急撤离通道和必要的避险区，并配置急救用品与设备。</w:t>
            </w:r>
          </w:p>
          <w:p w14:paraId="2089682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各种防护用品、防护器具应定点存放在安全、便于取用的地方，建立台账，专人负责保管，定期校验、维护和更换。</w:t>
            </w:r>
          </w:p>
          <w:p w14:paraId="373F3D2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作业现场职业病防护设施不应损坏或随意挪动</w:t>
            </w:r>
          </w:p>
          <w:p w14:paraId="44BF8B65">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6F3EF21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管理制度内容不齐全，扣1分/项，管理不到位，扣1分/项。</w:t>
            </w:r>
          </w:p>
          <w:p w14:paraId="1D46565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职业病危害因素、工种、人员管理不规范，扣2分/单位。</w:t>
            </w:r>
          </w:p>
          <w:p w14:paraId="76C99A6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工作环境和条件不符合职业健康要求，扣2分。职业健康检查不满足要求，扣1分/人。未将检查结果书面告知劳动者、未建立职业健康档案、劳动者健康监护档案，扣2分。</w:t>
            </w:r>
          </w:p>
          <w:p w14:paraId="54D31B3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安排未经职业健康检查的从业人员从事接触职业病危害的作业，扣1分/人。安排有职业禁忌的从业人员从事禁忌作业，扣20分。</w:t>
            </w:r>
          </w:p>
          <w:p w14:paraId="532B5E7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职业健康防护专项费用投入不足或未按规定使用，扣2分。未对费用落实情况进行检查、考核，扣1分。</w:t>
            </w:r>
          </w:p>
          <w:p w14:paraId="440ACA3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存在职业危害的作业场所或可能发生急性职业危害的工作场所管理不规范，扣1分/处。未向劳动者提供有效的职业病防护设施或职业病防护用品，扣2分/单位。现场急救用品、设施和防护用品管理不满足要求或失效，1分/处。</w:t>
            </w:r>
          </w:p>
          <w:p w14:paraId="1210403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⑦</w:t>
            </w:r>
            <w:r>
              <w:rPr>
                <w:rFonts w:ascii="Times New Roman" w:hAnsi="Times New Roman" w:eastAsia="仿宋_GB2312" w:cs="Times New Roman"/>
                <w:color w:val="000000"/>
                <w:kern w:val="0"/>
                <w:szCs w:val="21"/>
              </w:rPr>
              <w:t>防护用品、防护器具管理不符合要求，扣1分/项。</w:t>
            </w:r>
          </w:p>
          <w:p w14:paraId="7B7EE2D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⑧</w:t>
            </w:r>
            <w:r>
              <w:rPr>
                <w:rFonts w:ascii="Times New Roman" w:hAnsi="Times New Roman" w:eastAsia="仿宋_GB2312" w:cs="Times New Roman"/>
                <w:color w:val="000000"/>
                <w:kern w:val="0"/>
                <w:szCs w:val="21"/>
              </w:rPr>
              <w:t>现场职业病防护设施随意损坏或挪动，扣1分/项目。</w:t>
            </w:r>
          </w:p>
          <w:p w14:paraId="3ABB28A4">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76FC784E">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20</w:t>
            </w:r>
          </w:p>
        </w:tc>
        <w:tc>
          <w:tcPr>
            <w:tcW w:w="215" w:type="pct"/>
            <w:tcBorders>
              <w:tl2br w:val="nil"/>
              <w:tr2bl w:val="nil"/>
            </w:tcBorders>
            <w:shd w:val="clear" w:color="auto" w:fill="FFFFFF"/>
            <w:vAlign w:val="center"/>
          </w:tcPr>
          <w:p w14:paraId="3FFDD7DD">
            <w:pPr>
              <w:adjustRightInd w:val="0"/>
              <w:snapToGrid w:val="0"/>
              <w:jc w:val="center"/>
              <w:rPr>
                <w:rFonts w:hint="eastAsia" w:ascii="Times New Roman" w:hAnsi="Times New Roman" w:eastAsia="宋体" w:cs="Times New Roman"/>
                <w:color w:val="000000"/>
                <w:szCs w:val="21"/>
                <w:lang w:val="en-US" w:eastAsia="zh-CN"/>
              </w:rPr>
            </w:pPr>
            <w:r>
              <w:rPr>
                <w:rFonts w:ascii="Times New Roman" w:hAnsi="Times New Roman" w:eastAsia="宋体" w:cs="Times New Roman"/>
                <w:szCs w:val="21"/>
              </w:rPr>
              <w:t>1</w:t>
            </w:r>
            <w:r>
              <w:rPr>
                <w:rFonts w:hint="eastAsia" w:ascii="Times New Roman" w:hAnsi="Times New Roman" w:eastAsia="宋体" w:cs="Times New Roman"/>
                <w:szCs w:val="21"/>
                <w:lang w:val="en-US" w:eastAsia="zh-CN"/>
              </w:rPr>
              <w:t>7</w:t>
            </w:r>
          </w:p>
        </w:tc>
        <w:tc>
          <w:tcPr>
            <w:tcW w:w="2305" w:type="pct"/>
            <w:tcBorders>
              <w:tl2br w:val="nil"/>
              <w:tr2bl w:val="nil"/>
            </w:tcBorders>
            <w:shd w:val="clear" w:color="auto" w:fill="FFFFFF"/>
            <w:vAlign w:val="center"/>
          </w:tcPr>
          <w:p w14:paraId="7C1E1FC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F6DAF7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w:t>
            </w:r>
            <w:r>
              <w:rPr>
                <w:rFonts w:ascii="Times New Roman" w:hAnsi="Times New Roman" w:eastAsia="仿宋_GB2312" w:cs="Times New Roman"/>
                <w:kern w:val="0"/>
                <w:szCs w:val="21"/>
              </w:rPr>
              <w:t>.</w:t>
            </w:r>
            <w:r>
              <w:rPr>
                <w:rFonts w:hint="eastAsia" w:ascii="Times New Roman" w:hAnsi="Times New Roman" w:eastAsia="仿宋_GB2312" w:cs="Times New Roman"/>
                <w:kern w:val="0"/>
                <w:szCs w:val="21"/>
              </w:rPr>
              <w:t>查见成都院《职业健康管理办法》（SQE.02C0001），管理制度内容涵盖工作目标、职责与权限、工作要求、职业危害告知与警示、职业危害申报等内容，总体齐全。</w:t>
            </w:r>
          </w:p>
          <w:p w14:paraId="01AEA14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职业健康管理办法》（SQE.02C0001）、《职业健康监护办法》（SQE.02C0002）。查见YX勘探项目部安全生产管理制度汇编中对职业健康管理进行了规定，如“职业健康管理-项目部可能存在的职业病危害因素包括：噪声、粉尘、高原、震动等；项目部及各子项目部安全员是本单位职业健康工作管理人员。”查见硬梁包项目部制定了《硬梁包项目部安全、职业健康、环境（HSE）管理制度文件汇编》（YLBHSEGLZDWJ-01（V2）），明确了职业健康管理内容和制度。</w:t>
            </w:r>
          </w:p>
          <w:p w14:paraId="33A3453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工程建设分公司职业健康管理办法》（文件编号JS.HSE.01C0140）文件，明确了职业健康管理的职责与权限、总体要求、职业危害因素辨识监测评价、职业危害告知和警示、职业健康检查、职业健康个体防护、职业健康防护设施、职业病危害项目申报、分包管理、应急管理、检查考核、职业健康告知报告、非管理类员工的协商和参与职业健康安全事项清单等内容。规定了分公司安委会是职业健康管理工作的领导协调机构、安全质量环保部是职业健康工作的归口管理部门，配备了职业健康管理人员。查见《工程建设分公司劳动防护用品管理办法》（JS.HSE.01C0115）明确了劳动防护用品采购、验收、发放、使用等内容，对劳动防护用品的佩戴要求均进行了明确的规定。</w:t>
            </w:r>
          </w:p>
          <w:p w14:paraId="1C3C03C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2.查见成都院《职业病危害因素接触人员清单》，共计450人，主要职业病危害因素包含粉尘、噪声、高原，重点关注人员350名。</w:t>
            </w:r>
          </w:p>
          <w:p w14:paraId="78E391E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1）查见设计分公司《职业病危害因素接触人员清单》，共计194人，主要职业病危害因素包含粉尘、噪声、高原，重点关注人员67名。</w:t>
            </w:r>
          </w:p>
          <w:p w14:paraId="6DBB675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经现场查询，</w:t>
            </w:r>
            <w:r>
              <w:rPr>
                <w:rFonts w:hint="eastAsia" w:ascii="Times New Roman" w:hAnsi="Times New Roman" w:eastAsia="仿宋_GB2312" w:cs="Times New Roman"/>
                <w:kern w:val="0"/>
                <w:szCs w:val="21"/>
              </w:rPr>
              <w:t>建设分公司</w:t>
            </w:r>
            <w:r>
              <w:rPr>
                <w:rFonts w:ascii="Times New Roman" w:hAnsi="Times New Roman" w:eastAsia="仿宋_GB2312" w:cs="Times New Roman"/>
                <w:kern w:val="0"/>
                <w:szCs w:val="21"/>
              </w:rPr>
              <w:t>安全负责人杨先刚答复：工程建设分公司本部不涉及职业病危害因素、工种、人员管理，工作环境和条件符合职业健康要求；工程建设分公司无从事国家职业病名录所列的需定期进行职业健康检查的岗位，工程建设分公司每年按照成都院统一安排，及时安排人员参加了体检；工程建设分公司无从事国家职业病名录所列的需定期进行职业健康检查的岗位，未安排有职业禁忌的从业人员从事禁忌作业。</w:t>
            </w:r>
          </w:p>
          <w:p w14:paraId="039FD06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关于发布公司2024年环境因素、职业健康安全风险清单以及合规性评价报告的通知》（安质〔2024〕72号），评价结论“公司收集的法律法规体系逐步完善，现行管理措施或管理方案与适用法律法规及有关要求一致，公司各单位以及员工均能按照相应的法律法规和管理措施要求开展各项活动，未发生职业健康安全事故，无违法违规现象，无单位和个人投诉，安全生产工作成效显著。”</w:t>
            </w:r>
          </w:p>
          <w:p w14:paraId="6978EEC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1）查见设计分公司2023年发放了员工应急包，费用在安全费用中列支，为高海拔作业员工购买了高原药品、防护装备等。</w:t>
            </w:r>
          </w:p>
          <w:p w14:paraId="0404824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建立的安全生产费用投入台账（包含了职业健康安全防护费用）并每季度进行投入统计和检查。经现场查询，安全负责人杨先刚答复：工程建设分公司本部不涉及发生急性职业危害的工作场所，防护用品管理符合要求，不存在损坏现场职业病防护设施的现象。查见分公司2024年7月15日至18日对漳州EPC项目HSE检查报告，明确了检查依据：《关于开展工程建设分公司2024年安全生产与职业健康、节约能源与生态环境保护检查考核的通知》（建设【2024】28号）《关于印发工程建设分公司2024年安全生产与职业健康、节约能源与生态环境保护工作目标、重点和计划的通知》（建设【2024】33号）等文件，描述了检查基本情况，指出了存在的问题和不足（项目部《职业健康管理规定》缺少劳动防护用品采购、验收等内容，现场未查见劳动防护用品台账和检查记录）等问题，提出了有关工作要求和建议。</w:t>
            </w:r>
          </w:p>
          <w:p w14:paraId="6424359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6A353BD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职业健康管理制度》、《职业健康监督管理制度》《职业健康管理系列制度（8个）》，包括：适用范围、职业健康机构及其职责、职工健康监护工作、劳保用品管理发放规定、职业危害监测评价等内容。其中综合管理部负责劳动防护用品的采购和发放，并做好台帐。</w:t>
            </w:r>
          </w:p>
          <w:p w14:paraId="76C176F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已建立职业危害因素清单。</w:t>
            </w:r>
          </w:p>
          <w:p w14:paraId="0E10301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为工作人员发放了应急包（发放时间：2023年4月17日）、工作服、安全帽、反光背心（发放时间：2023年3月9日）、防尘口罩、工作包（发放时间：2023年9月19日）、护目镜、应急手电筒等个人防护用品，并留存劳动防护用品领用签字记录。</w:t>
            </w:r>
          </w:p>
          <w:p w14:paraId="1DC6D11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人员体检报告，监理部员工每年进行体检且结论合格。</w:t>
            </w:r>
          </w:p>
          <w:p w14:paraId="5A3EAB3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督促各施工单位对存在职业危害的作业场所（各隧洞内）按规范要求进行有毒有害气体检测并做好记录。查见：安全生产文明生产违规违约处罚单[2023]022号，上水库1#施工支洞日常气体检查记录，监测时间为2023年8月30日，施工单位进洞作业前未开展有毒有害气体检查，罚款3000元。</w:t>
            </w:r>
          </w:p>
          <w:p w14:paraId="720EFDA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6.未查见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作业现场职业病防护设施损坏或随意挪动的情况。</w:t>
            </w:r>
          </w:p>
          <w:p w14:paraId="1766333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40C5E5A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1.查见漳州总包项目部《职业健康管理规定》，包括：适用范围、职业健康机构及其职责、职业健康个体防护、职业危害因素辨识、监测与评价、劳保用品管理发放等内容。</w:t>
            </w:r>
          </w:p>
          <w:p w14:paraId="7574FBD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2.查见漳州总包项目部《职业危害因素统计表》，针对项目部可能发生职业病的目录、工种、接触人员名单进行了统计。</w:t>
            </w:r>
          </w:p>
          <w:p w14:paraId="3A5EE7F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3.查见漳州总包项目部为工作人员发放了安全帽（发放时间：2024年3月1日）、工作服、救生衣（发放时间：2024年3月26日）等个人防护用品，并留存劳动防护用品领用签字记录。</w:t>
            </w:r>
          </w:p>
          <w:p w14:paraId="5B4D04D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4.查漳州总包项目部职业危害告知记录，人员进场时即对可能接触的职业危害因素进行了告知。</w:t>
            </w:r>
          </w:p>
          <w:p w14:paraId="46DC42A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5.查漳州总包项目体检记录，项目部每年对人员进行体检，查项目部员工每年进行体检且结论合格。其中魏玉帅2023年3月30日体检报告，为接触震动的作业人员，体检结果为正常。</w:t>
            </w:r>
          </w:p>
          <w:p w14:paraId="3D0D89B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6.查漳州总包项目部现场设置有监测施设，现场正常使用并记录监测值。</w:t>
            </w:r>
          </w:p>
          <w:p w14:paraId="595610E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7.查漳州总包项目部综合检查记录，项目部对职业危害因素按照月综合检查的模式进行检查。</w:t>
            </w:r>
          </w:p>
          <w:p w14:paraId="18FEAC2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8.漳州总包项目部作业现场无职业病防护设施损坏或随意挪动的情况。</w:t>
            </w:r>
          </w:p>
          <w:p w14:paraId="081E549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19DAF4A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1.查大邑地勘项目部发布实施《职业健康管理办法》《劳动防护用品管理办法》，明确了职业健康防治责任、监测评价及劳动防护用品采购、验收、发放等要求。</w:t>
            </w:r>
          </w:p>
          <w:p w14:paraId="33F4108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2.查大邑地勘项目部《职业病危害因素、工种、接触人员统计表》，辨识的职业病危害因素为粉尘、噪声等，接触人员为钻工、出渣工、扒渣机司机等共20人。</w:t>
            </w:r>
          </w:p>
          <w:p w14:paraId="559AC29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3.查大邑地勘项目部《员工劳动用品领用登记表》，为工作人员发放了防尘口罩、雨鞋、胶手套、头灯、耳塞等个人防护用品，并留存劳动防护用品领用签字记录。</w:t>
            </w:r>
          </w:p>
          <w:p w14:paraId="02ED70C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4.查大邑地勘项目部《2023年体检名单》，2023年共组织15人进行体检。</w:t>
            </w:r>
          </w:p>
          <w:p w14:paraId="1A79A49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5.现场检查，未见大邑地勘项目部安排未经职业健康检查的从业人员从事接触职业病危害的作业和安排有职业禁忌的从业人员从事禁忌作业。</w:t>
            </w:r>
          </w:p>
          <w:p w14:paraId="7611CBA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6.查大邑地勘项目部提供的《安全生产费用使用台账》，截止2024年9月底，项目部配备和更新现场作业人员安全防护用品支出48640.8元等；查分包单位《安全生产费用使用台账》，2024年1月-9月，项目部配备和更新现场作业人员安全防护用品支出4769.4元。</w:t>
            </w:r>
          </w:p>
          <w:p w14:paraId="283C4F7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7.现场检查，大邑地勘项目部办公区域租赁当地民房，为永久建筑，工作环境满足职业健康要求，项目部对所有作业人员提供了防尘口罩等有效的职业病防护设施或职业病防护用品，现场配备有效的急救用品、药品和防护用品管理等。</w:t>
            </w:r>
          </w:p>
          <w:p w14:paraId="7965498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8.查见大邑地勘项目部防护用品、防护器具管理台账，包括有毒有害气体检测仪、防尘口罩、耳塞等，并有专人保管。 </w:t>
            </w:r>
          </w:p>
          <w:p w14:paraId="10D7662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6ADFF81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1.查双江口设计项目部发布实施《职业健康管理办法》《劳动防护用品管理办法》，明确了职业健康防治责任、监测评价及劳动防护用品采购、验收、发放等要求。</w:t>
            </w:r>
          </w:p>
          <w:p w14:paraId="4B3501A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2.查双江口设计项目部《职业病危害因素、工种、接触人员统计表》，辨识的职业病危害因素为放射性氡气、高原反、粉尘、噪声，接触人员为设计人员。</w:t>
            </w:r>
          </w:p>
          <w:p w14:paraId="3C6374F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3.查双江口设计项目部《员工劳动用品领用登记表》，为工作人员发放了防尘口罩、棉线手套、胶手套、电筒等个人防护用品，并留存劳动防护用品领用签字记录。</w:t>
            </w:r>
          </w:p>
          <w:p w14:paraId="5D7E819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4.查双江口设计项目部《2023年体检名单》，2023年共组织19名作业人员进行职业健康体检，体检结论均为合格。</w:t>
            </w:r>
          </w:p>
          <w:p w14:paraId="4ADCA0A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5.现场检查，未见双江口设计项目部安排未经职业健康检查的从业人员从事接触职业病危害的作业和安排有职业禁忌的从业人员从事禁忌作业。 </w:t>
            </w:r>
          </w:p>
          <w:p w14:paraId="46BDAEB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6.查双江口设计项目部提供的《安全生产费用使用台账》，截止2024年9月底，项目部配备和更新现场作业人员安全防护用品支出21488元，应急药品、应急食品支出13190.5元等。</w:t>
            </w:r>
          </w:p>
          <w:p w14:paraId="40CF42F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7.现场检查，双江口设计项目部办公区域为业主提供的永久建筑，工作环境满足职业健康要求，项目部对所有作业人员提供了防尘口罩等有效的职业病防护设施或职业病防护用品，现场配备有效的急救用品、药品和防护用品管理等。 </w:t>
            </w:r>
          </w:p>
          <w:p w14:paraId="35F057A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8.查见双江口设计项目部防护用品、防护器具管理台账，包括口罩、防护手套等共18项，并有专人保管。</w:t>
            </w:r>
          </w:p>
          <w:p w14:paraId="5BBDABD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4B6BE7F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1.未建立云阳监理项目部的职业危害接触人员岗位及名单。</w:t>
            </w:r>
          </w:p>
          <w:p w14:paraId="15D000F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②</w:t>
            </w:r>
            <w:r>
              <w:rPr>
                <w:rFonts w:ascii="Times New Roman" w:hAnsi="Times New Roman" w:eastAsia="仿宋_GB2312" w:cs="Times New Roman"/>
                <w:b/>
                <w:kern w:val="0"/>
                <w:szCs w:val="21"/>
              </w:rPr>
              <w:t>，共扣2分。</w:t>
            </w:r>
          </w:p>
          <w:p w14:paraId="3476F1C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2.漳州总包项目部现场检查防护用品仓库，未</w:t>
            </w:r>
            <w:r>
              <w:rPr>
                <w:rFonts w:hint="eastAsia" w:ascii="Times New Roman" w:hAnsi="Times New Roman" w:eastAsia="仿宋_GB2312" w:cs="Times New Roman"/>
                <w:b/>
                <w:kern w:val="0"/>
                <w:szCs w:val="21"/>
                <w:lang w:val="en-US" w:eastAsia="zh-CN"/>
              </w:rPr>
              <w:t>提供</w:t>
            </w:r>
            <w:r>
              <w:rPr>
                <w:rFonts w:hint="eastAsia" w:ascii="Times New Roman" w:hAnsi="Times New Roman" w:eastAsia="仿宋_GB2312" w:cs="Times New Roman"/>
                <w:b/>
                <w:kern w:val="0"/>
                <w:szCs w:val="21"/>
              </w:rPr>
              <w:t>防护用品台账和检查记录。</w:t>
            </w:r>
          </w:p>
          <w:p w14:paraId="1C4B4EB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⑦，共扣1分。</w:t>
            </w:r>
          </w:p>
        </w:tc>
      </w:tr>
      <w:tr w14:paraId="623F32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5B50F29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5.4.3.2</w:t>
            </w:r>
          </w:p>
        </w:tc>
        <w:tc>
          <w:tcPr>
            <w:tcW w:w="265" w:type="pct"/>
            <w:tcBorders>
              <w:tl2br w:val="nil"/>
              <w:tr2bl w:val="nil"/>
            </w:tcBorders>
            <w:shd w:val="clear" w:color="auto" w:fill="FFFFFF"/>
            <w:vAlign w:val="center"/>
          </w:tcPr>
          <w:p w14:paraId="5FBCBE1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职业病危害告知</w:t>
            </w:r>
          </w:p>
        </w:tc>
        <w:tc>
          <w:tcPr>
            <w:tcW w:w="859" w:type="pct"/>
            <w:tcBorders>
              <w:tl2br w:val="nil"/>
              <w:tr2bl w:val="nil"/>
            </w:tcBorders>
            <w:shd w:val="clear" w:color="auto" w:fill="FFFFFF"/>
            <w:vAlign w:val="center"/>
          </w:tcPr>
          <w:p w14:paraId="5EC88AA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与劳动者订立劳动合同时，应将工作过程中可能产生的职业病危害及其后果和防护措施如实告知劳动者，并在劳动合同中写明。</w:t>
            </w:r>
          </w:p>
          <w:p w14:paraId="4B53F73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应在办公区域设置公告栏，主要公布本单位的职业健康组织机构、管理制度等。</w:t>
            </w:r>
          </w:p>
          <w:p w14:paraId="65F0E25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施工现场的公告栏，主要公布操作规程、存在的职业病危害因素及岗位、健康危害、接触限值、应急救援措施、应急救援电话号码，以及工作场所职业病危害因素检测结果、检测日期、检测机构名称等。</w:t>
            </w:r>
          </w:p>
          <w:p w14:paraId="42E8489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高毒物品作业岗位职业病危害告知应符合GBZ/T203的规定。</w:t>
            </w:r>
          </w:p>
          <w:p w14:paraId="7673FDC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应采用有效的方式对劳动者及相关方进行职业危害宣传和警示教育，使其了解生产过程中的职业危害、预防措施、应急准备和响应要求、偏离规定程序的潜在后果，以降低或消除职业健康危害。</w:t>
            </w:r>
          </w:p>
          <w:p w14:paraId="625D2541">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8E51B6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未在劳动合同中写明告知，扣1分/人。</w:t>
            </w:r>
          </w:p>
          <w:p w14:paraId="5A4E480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未按照有关规定，设置公告栏，扣3分。</w:t>
            </w:r>
          </w:p>
          <w:p w14:paraId="54763A9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公告栏公布的内容不符合要求，扣1分/项。</w:t>
            </w:r>
          </w:p>
          <w:p w14:paraId="3A457E6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高毒物品作业岗位职业病危害告知，不符合规定，扣2分。</w:t>
            </w:r>
          </w:p>
          <w:p w14:paraId="35A79C7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劳动者不了解生产过程中的职业危害、预防措施、应急准备和响应要求，扣2分/项。</w:t>
            </w:r>
          </w:p>
          <w:p w14:paraId="5D09D937">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43A6B479">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5783334C">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3D7176D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D6F7FE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1.查见成都院本部员工劳动合同，合同中明确：劳动保护、劳动条件和职业危害告知与防护条款。</w:t>
            </w:r>
          </w:p>
          <w:p w14:paraId="24198CE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1）查见设计分公司员工劳动合同均由成都院统一签订，合同中写明了职业危害及其后果和防护措施。</w:t>
            </w:r>
          </w:p>
          <w:p w14:paraId="43D8082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员工与成都院签订的劳动合同附件：《职业危害因素告知书》对存在的主要职业危害因素和职业危害防护措施等方面具体内容进行了告知（此文件涉及公司和员工个人隐私，详细内容省略）此外分公司在入场安全教育时，也均对员工进行了职业危害告知。查见2024年上半年分公司组织员工参加了“防灾、救护、应急、求生”培训和新员工安全教育培训等有关记录，告知了项目生产过程中的职业危害、预防措施、应急准备和响应要求、偏离规定程序的潜在后果等内容。</w:t>
            </w:r>
          </w:p>
          <w:p w14:paraId="4CD9E60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2.查见成都院九水公司职业病危害告知卡，对噪声危害进行了公示，公示内容满足要求。2024年4月29日，成都院开展了职业健康培训，共75人参加。</w:t>
            </w:r>
          </w:p>
          <w:p w14:paraId="6C56E71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6B82AF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人员王彬与全盛人力资源公司签订的《劳动合同》，2024.04签订，第六条：劳动保护、劳动条件和职业危害防护。</w:t>
            </w:r>
          </w:p>
          <w:p w14:paraId="3A8B257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按照有关规定，在办公楼设置了公告栏，公布本单位的职业健康组织机构、管理制度等。</w:t>
            </w:r>
          </w:p>
          <w:p w14:paraId="695706C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3.查见2024年4月18日，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新进场人员王斌、李超2人签订有《职业危害因素告知书》，将工作过程中可能接触到的紫外线、中暑、噪声等职业病危害及其后果和防护措施等如实进行告知。</w:t>
            </w:r>
          </w:p>
          <w:p w14:paraId="12751CF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4.现场检查，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监督各施工单位在涉及职业病危害作业场设置职业病危害因素告知牌，如在地下主厂房洞室设置有粉尘、电焊弧光、高温、振动等职业危害告知牌，对现场存在的危害因素、健康危害、紧急处理及防护措施等内容进行公告。</w:t>
            </w:r>
          </w:p>
          <w:p w14:paraId="2CC4133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在每年职业病防治法宣传周活动中，均开展职业健康安全知识培训，如2024年4年27日开展了职业健康安全知识培训，培训内容包含职业病防治相关法律法规、用人单位的职业卫生主体责任、工程施工职业病危害因素识别、工程施工劳动防护要求以及相关案例等。</w:t>
            </w:r>
          </w:p>
          <w:p w14:paraId="3A7E3F2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2EF8EFC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漳州总包项目部人员赵宗润与全盛人力资源公司签订的《劳动合同》，2022.06签订，第六条：劳动保护、劳动条件和职业危害防护。查见项目部新进场人员石荣林签订的《职业危害因素告知书》（2023年5月20日），将工作过程中可能接触到的电焊粉尘、噪声、震动等职业病危害及其后果和防护措施等如实进行告知。</w:t>
            </w:r>
          </w:p>
          <w:p w14:paraId="0F80F32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漳州总包项目部在办公楼设置了公告栏，公布了本单位的职业健康组织机构、职业危害因素表等。现场检查，在涉及职业病危害作业场设置职业病危害因素告知牌，如在施工现场设置有粉尘、电焊弧光、高温、振动等职业危害告知牌，对现场存在的危害因素、健康危害、紧急处理及防护措施等内容进行公告。</w:t>
            </w:r>
          </w:p>
          <w:p w14:paraId="4359002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3.项目部不涉及高毒物品，无相关高毒物品作业岗位职业病危害告知要求。</w:t>
            </w:r>
          </w:p>
          <w:p w14:paraId="0A93403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4.漳州总包项目部在每年职业病防治法宣传周活动中，均开展职业健康安全知识培训，如2024年4年27日开展了职业健康安全知识培训，培训内容包含职业病防治相关法律法规、用人单位的职业卫生主体责任、工程施工职业病危害因素识别、工程施工劳动防护要求以及相关案例等。</w:t>
            </w:r>
          </w:p>
          <w:p w14:paraId="5BE065D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319FBE9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1.抽查大邑地勘项目部员工刘文锐《劳动合同》，第八条.劳动保护、劳动条件和职业健康，向劳动者告知了工作过程中可能产生的职业病危害及其后果和防护措施。</w:t>
            </w:r>
          </w:p>
          <w:p w14:paraId="5D9E3A5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2.现场检查，大邑地勘项目部在办公区域设置了公告栏，公布有职业健康组织机构、管理制度、岗位职业健康危害因素等。</w:t>
            </w:r>
          </w:p>
          <w:p w14:paraId="62A3F81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3.大邑地勘项目部不涉及高毒物品作业岗位。</w:t>
            </w:r>
          </w:p>
          <w:p w14:paraId="1772719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大邑地勘项目部组织开展了职业健康知识培训，如查《安全教育培训记录表》《培训签到表》《安全教育培训效果评估调查表》、培训课件、培训图片等，2024年4月29日，项目部组织职业健康知识培训，培训时长2学时，项目经理</w:t>
            </w:r>
            <w:r>
              <w:rPr>
                <w:rFonts w:hint="eastAsia" w:ascii="Times New Roman" w:hAnsi="Times New Roman" w:eastAsia="仿宋_GB2312" w:cs="Times New Roman"/>
                <w:bCs/>
                <w:kern w:val="0"/>
                <w:szCs w:val="21"/>
                <w:lang w:eastAsia="zh-CN"/>
              </w:rPr>
              <w:t>朱先文</w:t>
            </w:r>
            <w:r>
              <w:rPr>
                <w:rFonts w:ascii="Times New Roman" w:hAnsi="Times New Roman" w:eastAsia="仿宋_GB2312" w:cs="Times New Roman"/>
                <w:bCs/>
                <w:kern w:val="0"/>
                <w:szCs w:val="21"/>
              </w:rPr>
              <w:t>等8人参加培训并签到。</w:t>
            </w:r>
          </w:p>
          <w:p w14:paraId="0AC17E2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23EAC2E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1.抽查双江口设计项目部员工潘婷《劳动合同》，第八条.劳动保护、劳动条件和职业健康，向劳动者告知了工作过程中可能产生的职业病危害及其后果和防护措施。</w:t>
            </w:r>
          </w:p>
          <w:p w14:paraId="395269A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2.现场检查，双江口设计项目部在办公区域内设置了公告栏，公布有职业健康组织机构、管理制度、岗位职业健康危害因素等。</w:t>
            </w:r>
          </w:p>
          <w:p w14:paraId="6D08413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3.双江口设计项目部不涉及高毒物品作业岗位。</w:t>
            </w:r>
          </w:p>
          <w:p w14:paraId="133D758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双江口设计项目部组织开展了职业健康知识培训，如查《安全教育培训记录表》《培训签到表》《安全教育培训效果评估调查表》、培训图片等，2024年3月28日，设计项目部组织职业健康知识培训，培训时长2学时，项目经理李永红等22人参加培训并签到。</w:t>
            </w:r>
          </w:p>
          <w:p w14:paraId="6BCAF73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4DAA87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7188084">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5.4.3.3</w:t>
            </w:r>
          </w:p>
        </w:tc>
        <w:tc>
          <w:tcPr>
            <w:tcW w:w="265" w:type="pct"/>
            <w:tcBorders>
              <w:tl2br w:val="nil"/>
              <w:tr2bl w:val="nil"/>
            </w:tcBorders>
            <w:shd w:val="clear" w:color="auto" w:fill="FFFFFF"/>
            <w:vAlign w:val="center"/>
          </w:tcPr>
          <w:p w14:paraId="5A83B73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职业病危害项目申报</w:t>
            </w:r>
          </w:p>
        </w:tc>
        <w:tc>
          <w:tcPr>
            <w:tcW w:w="859" w:type="pct"/>
            <w:tcBorders>
              <w:tl2br w:val="nil"/>
              <w:tr2bl w:val="nil"/>
            </w:tcBorders>
            <w:shd w:val="clear" w:color="auto" w:fill="FFFFFF"/>
            <w:vAlign w:val="center"/>
          </w:tcPr>
          <w:p w14:paraId="0E58541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工作场所存在职业病目录所列职业病的危害因素的，应当及时、如实向所在地有关部门申报危害项目，接受监督。</w:t>
            </w:r>
          </w:p>
          <w:p w14:paraId="69262A6F">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4BA038B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未依法接受有关部门监督，扣5分。</w:t>
            </w:r>
          </w:p>
          <w:p w14:paraId="728E98A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未按要求进行职业危害申报，扣3分</w:t>
            </w:r>
          </w:p>
          <w:p w14:paraId="6B61ABE9">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47E1C5AD">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1D6CCD11">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5</w:t>
            </w:r>
          </w:p>
        </w:tc>
        <w:tc>
          <w:tcPr>
            <w:tcW w:w="2305" w:type="pct"/>
            <w:tcBorders>
              <w:tl2br w:val="nil"/>
              <w:tr2bl w:val="nil"/>
            </w:tcBorders>
            <w:shd w:val="clear" w:color="auto" w:fill="FFFFFF"/>
            <w:vAlign w:val="center"/>
          </w:tcPr>
          <w:p w14:paraId="6E1C723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1B71C3A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1.查见成都院天源水务公司，2024年进行了职业病危害项目申报，获温江卫生健康局批复。</w:t>
            </w:r>
          </w:p>
          <w:p w14:paraId="23F2B64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1）设计分公司本部及各项目不存在职业病目录所列职业病危害因素。</w:t>
            </w:r>
          </w:p>
          <w:p w14:paraId="17610E4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经现场查询，建设分公司安全部门负责人杨先刚答复：分公司本部和大多数项目部不存在严重职业危害场所作业，仅广西扶妥项目部存在职业病危害申报事项，此项目部已对职业危害进行了申报，已获得施工许可证并接受政府有关部门监督。</w:t>
            </w:r>
          </w:p>
          <w:p w14:paraId="7CC0819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784B92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此项为不适用项，故不参与评分。</w:t>
            </w:r>
          </w:p>
          <w:p w14:paraId="2AF6E0D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217498C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此项为不适用项，故不参与评分。</w:t>
            </w:r>
          </w:p>
          <w:p w14:paraId="7886FCB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大邑地勘项目</w:t>
            </w:r>
            <w:r>
              <w:rPr>
                <w:rFonts w:hint="eastAsia" w:ascii="Times New Roman" w:hAnsi="Times New Roman" w:eastAsia="仿宋_GB2312" w:cs="Times New Roman"/>
                <w:b/>
                <w:kern w:val="0"/>
                <w:szCs w:val="21"/>
              </w:rPr>
              <w:t>：</w:t>
            </w:r>
          </w:p>
          <w:p w14:paraId="2993882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Cs/>
                <w:kern w:val="0"/>
                <w:szCs w:val="21"/>
              </w:rPr>
              <w:t>大邑地勘项目部接受大邑县、鹤鸣镇等有关部门监督，并监督分包单位进行职业病危害申报。</w:t>
            </w:r>
          </w:p>
          <w:p w14:paraId="7953C12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双江口设计项目</w:t>
            </w:r>
            <w:r>
              <w:rPr>
                <w:rFonts w:hint="eastAsia" w:ascii="Times New Roman" w:hAnsi="Times New Roman" w:eastAsia="仿宋_GB2312" w:cs="Times New Roman"/>
                <w:b/>
                <w:kern w:val="0"/>
                <w:szCs w:val="21"/>
              </w:rPr>
              <w:t>：</w:t>
            </w:r>
          </w:p>
          <w:p w14:paraId="26200A0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双江口设计项目部不涉及职业病危害申报。</w:t>
            </w:r>
          </w:p>
          <w:p w14:paraId="10BE1D7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3DEAD7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036545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5.4.3.4</w:t>
            </w:r>
          </w:p>
        </w:tc>
        <w:tc>
          <w:tcPr>
            <w:tcW w:w="265" w:type="pct"/>
            <w:tcBorders>
              <w:tl2br w:val="nil"/>
              <w:tr2bl w:val="nil"/>
            </w:tcBorders>
            <w:shd w:val="clear" w:color="auto" w:fill="FFFFFF"/>
            <w:vAlign w:val="center"/>
          </w:tcPr>
          <w:p w14:paraId="0CC1182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职业病危害检测与评价</w:t>
            </w:r>
          </w:p>
        </w:tc>
        <w:tc>
          <w:tcPr>
            <w:tcW w:w="859" w:type="pct"/>
            <w:tcBorders>
              <w:tl2br w:val="nil"/>
              <w:tr2bl w:val="nil"/>
            </w:tcBorders>
            <w:shd w:val="clear" w:color="auto" w:fill="FFFFFF"/>
            <w:vAlign w:val="center"/>
          </w:tcPr>
          <w:p w14:paraId="5D29886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对工作场所职业病危害因素进行日常监测，并保存监测记录。存在职业病危害的，应委托具有相应资质的技术服务机构进行定期检测，每年至少进行一次全面的职业病危害因素检测；职业病危害严重的，应委托有相应资质的技术服务机构，每3年至少进行一次职业病危害现状评价。检测、评价结果存入用人单位职业健康档案，定期向所在地有关部门报告并向劳动者公布。</w:t>
            </w:r>
          </w:p>
          <w:p w14:paraId="5519577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定期检测结果中职业病危害因素浓度或强度超过职业接触限值的，应制定切实有效的整改方案，立即进行整改。整改落实情况应存入职业健康档案备查。</w:t>
            </w:r>
          </w:p>
          <w:p w14:paraId="1BA4F764">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6E95661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未按照有关规定进行职业病危害因素检测、评价，扣2分/单位；检测、评价结果未存入用人单位职业健康档案，扣2分/单位；未定期向所在地有关部门报告、或未向劳动者公布，扣2分/单位。</w:t>
            </w:r>
          </w:p>
          <w:p w14:paraId="3AE5864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定期检测结果中职业病危害因素浓度或强度超过职业接触限值的，未进行整改落实，扣2分/项目。</w:t>
            </w:r>
          </w:p>
          <w:p w14:paraId="24B1799B">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88BB34F">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15</w:t>
            </w:r>
          </w:p>
        </w:tc>
        <w:tc>
          <w:tcPr>
            <w:tcW w:w="215" w:type="pct"/>
            <w:tcBorders>
              <w:tl2br w:val="nil"/>
              <w:tr2bl w:val="nil"/>
            </w:tcBorders>
            <w:shd w:val="clear" w:color="auto" w:fill="FFFFFF"/>
            <w:vAlign w:val="center"/>
          </w:tcPr>
          <w:p w14:paraId="073C7385">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15</w:t>
            </w:r>
          </w:p>
        </w:tc>
        <w:tc>
          <w:tcPr>
            <w:tcW w:w="2305" w:type="pct"/>
            <w:tcBorders>
              <w:tl2br w:val="nil"/>
              <w:tr2bl w:val="nil"/>
            </w:tcBorders>
            <w:shd w:val="clear" w:color="auto" w:fill="FFFFFF"/>
            <w:vAlign w:val="center"/>
          </w:tcPr>
          <w:p w14:paraId="539D744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572D52C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1.成都院总部工作环境和工作条件均满足职业健康要求。抽查成都院天源公司职业病危害检测数据，现场噪声检测数据满足要求，具体见川鸿源职检字[2024]第271号-[2024]第276号。</w:t>
            </w:r>
          </w:p>
          <w:p w14:paraId="6648647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w:t>
            </w:r>
            <w:r>
              <w:rPr>
                <w:rFonts w:hint="eastAsia" w:ascii="Times New Roman" w:hAnsi="Times New Roman" w:eastAsia="仿宋_GB2312" w:cs="Times New Roman"/>
                <w:kern w:val="0"/>
                <w:szCs w:val="21"/>
                <w:lang w:val="en-US" w:eastAsia="zh-CN"/>
              </w:rPr>
              <w:t>设计</w:t>
            </w:r>
            <w:r>
              <w:rPr>
                <w:rFonts w:hint="eastAsia" w:ascii="Times New Roman" w:hAnsi="Times New Roman" w:eastAsia="仿宋_GB2312" w:cs="Times New Roman"/>
                <w:kern w:val="0"/>
                <w:szCs w:val="21"/>
              </w:rPr>
              <w:t>分公司分公司总部工作环境和工作条件均满足职业健康要求。</w:t>
            </w:r>
            <w:r>
              <w:rPr>
                <w:rFonts w:hint="eastAsia" w:ascii="Times New Roman" w:hAnsi="Times New Roman" w:eastAsia="仿宋_GB2312" w:cs="Times New Roman"/>
                <w:kern w:val="0"/>
                <w:szCs w:val="21"/>
                <w:lang w:val="en-US" w:eastAsia="zh-CN"/>
              </w:rPr>
              <w:t>抽查</w:t>
            </w:r>
            <w:r>
              <w:rPr>
                <w:rFonts w:hint="eastAsia" w:ascii="Times New Roman" w:hAnsi="Times New Roman" w:eastAsia="仿宋_GB2312" w:cs="Times New Roman"/>
                <w:kern w:val="0"/>
                <w:szCs w:val="21"/>
              </w:rPr>
              <w:t>设计分公司</w:t>
            </w:r>
            <w:r>
              <w:rPr>
                <w:rFonts w:ascii="Times New Roman" w:hAnsi="Times New Roman" w:eastAsia="仿宋_GB2312" w:cs="Times New Roman"/>
                <w:kern w:val="0"/>
                <w:szCs w:val="21"/>
              </w:rPr>
              <w:t>YX勘探项目部平硐作业班组对作业场所粉尘、噪声、有毒有害气体每天进行检测并公示。检测结果无超标情形。</w:t>
            </w:r>
          </w:p>
          <w:p w14:paraId="3D06809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分公司总部工作环境和工作条件均满足职业健康要求。抽查分公司所属的成都铁路港商品展示交易中心EPC总承包项目部检查记录，现场设置有噪音、扬尘监测系统，对粉尘与噪音进行实时监测，未发生噪音、扬尘超标报警记录。抽查分公司所属的硬梁包移民安置项目部C5标《施工现场噪音监测记录》对工作场所职业病危害因素进行了日常监测，并进行了评价，检测结果中职业病危害因素浓度未超过职业接触限值的。</w:t>
            </w:r>
          </w:p>
          <w:p w14:paraId="4144B28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云阳监理项目：</w:t>
            </w:r>
          </w:p>
          <w:p w14:paraId="2732743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w:t>
            </w:r>
            <w:r>
              <w:rPr>
                <w:rFonts w:hint="eastAsia" w:ascii="Times New Roman" w:hAnsi="Times New Roman" w:eastAsia="仿宋_GB2312" w:cs="Times New Roman"/>
                <w:kern w:val="0"/>
                <w:szCs w:val="21"/>
                <w:lang w:eastAsia="zh-CN"/>
              </w:rPr>
              <w:t>云阳监理部</w:t>
            </w:r>
            <w:r>
              <w:rPr>
                <w:rFonts w:hint="eastAsia" w:ascii="Times New Roman" w:hAnsi="Times New Roman" w:eastAsia="仿宋_GB2312" w:cs="Times New Roman"/>
                <w:kern w:val="0"/>
                <w:szCs w:val="21"/>
              </w:rPr>
              <w:t>督促各施工单位对存在职业危害的作业场所（各隧洞内）按规范要求进行有毒有害气体检测并做好记录。查见：安全生产文明生产违规违约处罚单[2023]022号，上水库1#施工支洞日常气体检查记录，监测时间为2023年8月30日，施工单位进洞作业前未开展有毒有害气体检查，罚款3000元。</w:t>
            </w:r>
          </w:p>
          <w:p w14:paraId="08C2A3D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w:t>
            </w:r>
            <w:r>
              <w:rPr>
                <w:rFonts w:hint="eastAsia" w:ascii="Times New Roman" w:hAnsi="Times New Roman" w:eastAsia="仿宋_GB2312" w:cs="Times New Roman"/>
                <w:kern w:val="0"/>
                <w:szCs w:val="21"/>
                <w:lang w:eastAsia="zh-CN"/>
              </w:rPr>
              <w:t>云阳监理部</w:t>
            </w:r>
            <w:r>
              <w:rPr>
                <w:rFonts w:hint="eastAsia" w:ascii="Times New Roman" w:hAnsi="Times New Roman" w:eastAsia="仿宋_GB2312" w:cs="Times New Roman"/>
                <w:kern w:val="0"/>
                <w:szCs w:val="21"/>
              </w:rPr>
              <w:t>监督施工项目部配置有毒有害气体检测报警仪，对洞室有毒有害气体（一氧化碳、甲烷、二氧化硫等）进行检测，各隧洞开挖工作面按规定进行有毒有害气体进行检测。</w:t>
            </w:r>
          </w:p>
          <w:p w14:paraId="6AD6D27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69CCA69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查见漳州总包项目部对工作场所职业病危害因素进行日常监测，并保存监测记录。抽查2024年3月监测记录表，均无超过限值情况。</w:t>
            </w:r>
          </w:p>
          <w:p w14:paraId="6E479C5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14C4573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大邑地勘项目部《有毒有害气体检测记录表》，项目部进行了进洞前的的气体检测，如2024年10月11日16:17，检测部位982米，对可燃气体、氧气、一氧化碳、硫化氢等进行检测，检查人员：彭宇豪，检测结果：正常。</w:t>
            </w:r>
          </w:p>
          <w:p w14:paraId="5B971F6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2.现场检查，大邑地勘项目在勘探洞口设置“大邑抽水蓄能电站厂房平硐气体检测公示牌”，实时对气体检测情况进行公示。</w:t>
            </w:r>
          </w:p>
          <w:p w14:paraId="70D479D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4C50A4A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现场检查，双江口设计项目部依据施工单位提供的气体环境监测记录，结合工程项目现场职业健康、安全和环境管理制度相关数据要求，在进洞检查、地下厂房检查、现场巡视检查期间，要求设代人员、检查人员等佩戴防尘口罩，并采取减少在洞内作业时间等措施。</w:t>
            </w:r>
          </w:p>
          <w:p w14:paraId="7ABBD3F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2013C4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4DB069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5.4.4</w:t>
            </w:r>
          </w:p>
        </w:tc>
        <w:tc>
          <w:tcPr>
            <w:tcW w:w="265" w:type="pct"/>
            <w:tcBorders>
              <w:tl2br w:val="nil"/>
              <w:tr2bl w:val="nil"/>
            </w:tcBorders>
            <w:shd w:val="clear" w:color="auto" w:fill="FFFFFF"/>
            <w:vAlign w:val="center"/>
          </w:tcPr>
          <w:p w14:paraId="5AA37C6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警示标志</w:t>
            </w:r>
          </w:p>
        </w:tc>
        <w:tc>
          <w:tcPr>
            <w:tcW w:w="859" w:type="pct"/>
            <w:tcBorders>
              <w:tl2br w:val="nil"/>
              <w:tr2bl w:val="nil"/>
            </w:tcBorders>
            <w:shd w:val="clear" w:color="auto" w:fill="FFFFFF"/>
            <w:vAlign w:val="center"/>
          </w:tcPr>
          <w:p w14:paraId="00B50E4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施工现场应按照有关规定和工作场所的安全风险特点，在有受限空间、人工边坡临边、基坑周边、高处作业区域、不良地质危险区域、施工平台区域、临近带电体区域、爆破作业区域、交叉作业区域、和存在严重职业病危害因素的工作场所、重大危险源、较大危险因素等工作场所，设置明显符合有关规定要求的安全警示标志。</w:t>
            </w:r>
          </w:p>
          <w:p w14:paraId="729DC57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警示标志的安全色和安全标志应分别符合GB/T2893和GB2894的规定，道路交通标志和标线应符合GB5768的规定，工业管道安全标识应符合GB7231的规定，消防安全标志应符合GB13495.1的规定，工作场所职业病危害警示标识应符合GB/Z158的规定。</w:t>
            </w:r>
          </w:p>
          <w:p w14:paraId="50CDA21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安全警示标志应标明安全风险内容、危险程度、安全距离、防控办法、应急措施等内容。</w:t>
            </w:r>
          </w:p>
          <w:p w14:paraId="0C256BC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对产生严重职业病危害的作业岗位，应当在其醒目位置，设置警示标识和中文警示说明。警示说明应当载明产生职业病危害的种类、后果、预防以及应急救治措施等内容。</w:t>
            </w:r>
          </w:p>
          <w:p w14:paraId="461699D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使用有毒物品作业场所，应设置黄色区域警示线、警示标识和中文警示说明。高毒作业场所应设置红色区域警示线、警示标识和中文警示说明，并设置通讯报警设备。</w:t>
            </w:r>
          </w:p>
          <w:p w14:paraId="424B43B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应定期对安全警示标识进行检查维护，确保其完好有效。</w:t>
            </w:r>
          </w:p>
          <w:p w14:paraId="4966744C">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9AB230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未设置安全警示标志，扣15分。</w:t>
            </w:r>
          </w:p>
          <w:p w14:paraId="480510C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设置警示标志的安全色和安全标志，不符合规定的，扣1分/项。</w:t>
            </w:r>
          </w:p>
          <w:p w14:paraId="2656F40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安全警示标志和职业病危害警示标识未标明安全风险内容、危险程度、安全距离、防控办法、应急措施等内容扣1分/项；</w:t>
            </w:r>
          </w:p>
          <w:p w14:paraId="7286778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在产生严重职业病危害的作业岗位醒目位置，未设置警示标识和中文警示说明的，扣2分/项。</w:t>
            </w:r>
          </w:p>
          <w:p w14:paraId="09CC75E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使用有毒物品作业场所，未设置黄色区域警示线、警示标识和中文警示说明，扣1分/项。高毒作业场所，未设置红色区域警示线、警示标识和中文警示说明，未设置通讯报警设备，扣1分/项。</w:t>
            </w:r>
          </w:p>
          <w:p w14:paraId="10E206B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未定期进行检查维护的，扣2分。</w:t>
            </w:r>
          </w:p>
          <w:p w14:paraId="27A6DAE8">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A6BBAC7">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15</w:t>
            </w:r>
          </w:p>
        </w:tc>
        <w:tc>
          <w:tcPr>
            <w:tcW w:w="215" w:type="pct"/>
            <w:tcBorders>
              <w:tl2br w:val="nil"/>
              <w:tr2bl w:val="nil"/>
            </w:tcBorders>
            <w:shd w:val="clear" w:color="auto" w:fill="FFFFFF"/>
            <w:vAlign w:val="center"/>
          </w:tcPr>
          <w:p w14:paraId="48892E81">
            <w:pPr>
              <w:adjustRightInd w:val="0"/>
              <w:snapToGrid w:val="0"/>
              <w:jc w:val="center"/>
              <w:rPr>
                <w:rFonts w:hint="eastAsia" w:ascii="Times New Roman" w:hAnsi="Times New Roman" w:eastAsia="宋体" w:cs="Times New Roman"/>
                <w:color w:val="000000"/>
                <w:szCs w:val="21"/>
                <w:lang w:eastAsia="zh-CN"/>
              </w:rPr>
            </w:pPr>
            <w:r>
              <w:rPr>
                <w:rFonts w:ascii="Times New Roman" w:hAnsi="Times New Roman" w:eastAsia="宋体" w:cs="Times New Roman"/>
                <w:szCs w:val="21"/>
              </w:rPr>
              <w:t>1</w:t>
            </w:r>
            <w:r>
              <w:rPr>
                <w:rFonts w:hint="eastAsia" w:ascii="Times New Roman" w:hAnsi="Times New Roman" w:eastAsia="宋体" w:cs="Times New Roman"/>
                <w:szCs w:val="21"/>
                <w:lang w:val="en-US" w:eastAsia="zh-CN"/>
              </w:rPr>
              <w:t>2</w:t>
            </w:r>
          </w:p>
        </w:tc>
        <w:tc>
          <w:tcPr>
            <w:tcW w:w="2305" w:type="pct"/>
            <w:tcBorders>
              <w:tl2br w:val="nil"/>
              <w:tr2bl w:val="nil"/>
            </w:tcBorders>
            <w:shd w:val="clear" w:color="auto" w:fill="FFFFFF"/>
            <w:vAlign w:val="center"/>
          </w:tcPr>
          <w:p w14:paraId="6680C1A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63C612B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2021年3月发布的《成都院安全文明施工标识标牌标准化图册（试行）》文件，图册包括了基础通用部分、项目标识标牌标准化指引、标识标牌通用规范（生产区、办公区、生活区）等方面内容，符合有关规定要求的安全警示标志。查证成都院本部办公区设置的安全警示标志能够满足规定要求。</w:t>
            </w:r>
          </w:p>
          <w:p w14:paraId="3499C6B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1）抽查设计分公司YX勘探项目部，查见JW区域平硐现场设置了职业危害告知卡，包含职业病危害因素名称，健康危害，例行特征，应急处理，防护要求等。查见</w:t>
            </w:r>
            <w:r>
              <w:rPr>
                <w:rFonts w:ascii="Times New Roman" w:hAnsi="Times New Roman" w:eastAsia="仿宋_GB2312" w:cs="Times New Roman"/>
                <w:kern w:val="0"/>
                <w:szCs w:val="21"/>
              </w:rPr>
              <w:t>YX勘探项目部ML区域洞探和钻探现场设置了安全警示标志牌，如禁止吸烟、禁止抛物、当心触电、等等。设置警示标志的安全色和安全标志符合相关规定。抽查YX勘探项目部，水电五局加工区区域配电箱、照明灯架设置了禁止烟火、当心触电、有电危险等标志。设置警示标志的安全色和安全标志，符合规定。沉淀池安全护栏采用红白相间安全色标识。查见YX勘探项目在职业病危害因素区域，按照公司《成都院安全文明施工标识标牌标准化图册（试行）》要求，设置了安全警示标志。</w:t>
            </w:r>
          </w:p>
          <w:p w14:paraId="4D5AF77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hint="eastAsia" w:ascii="Times New Roman" w:hAnsi="Times New Roman" w:eastAsia="仿宋_GB2312" w:cs="Times New Roman"/>
                <w:kern w:val="0"/>
                <w:szCs w:val="21"/>
                <w:lang w:eastAsia="zh-CN"/>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建设分公司对各项目施工现场要求按照有关规定和工作场所的安全风险特点，在有受限空间、人工边坡临边、基坑周边、高处作业区域、不良地质危险区域、施工平台区域、临近带电体区域、爆破作业区域、交叉作业区域、和存在严重职业病危害因素的工作场所、重大危险源、较大危险因素等工作场所，设置明显符合有关规定要求的安全警示标志的相关规定</w:t>
            </w:r>
            <w:r>
              <w:rPr>
                <w:rFonts w:hint="eastAsia" w:ascii="Times New Roman" w:hAnsi="Times New Roman" w:eastAsia="仿宋_GB2312" w:cs="Times New Roman"/>
                <w:kern w:val="0"/>
                <w:szCs w:val="21"/>
                <w:lang w:eastAsia="zh-CN"/>
              </w:rPr>
              <w:t>。</w:t>
            </w:r>
          </w:p>
          <w:p w14:paraId="7C87E20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63B455D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云阳水库施工现场，在现场隧洞口、沿山道路分别设置有限速20公里、连续弯路的标示牌，在道路岔口设置有道路方向指示牌等；在边坡临边和基坑周边护栏上悬挂当心坠落等警示标志。在临近带电体区域设置有小心触电、有电危险等警示牌，告知相关作业存在的风险因素、管控措施、监控责任人及联系电话；在地下厂房设置注意安全、当心机械伤人、当心落物、禁止吸烟、必须带防护口罩、必须戴安全帽等警示标志。</w:t>
            </w:r>
          </w:p>
          <w:p w14:paraId="58A79B9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2.抽查地下厂房指示牌，警示标志的安全色和安全标志符合规定要求。</w:t>
            </w:r>
          </w:p>
          <w:p w14:paraId="361D074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3.现场查见云阳水电站上库大坝右岸等部位设置有粉尘、噪声、高温等职业危害公告牌，写明现场存在粉尘、噪声、高温等职业危害、防护措施和应急处理措施等，有职业病责任人及联系电话。</w:t>
            </w:r>
          </w:p>
          <w:p w14:paraId="301DC31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内未查见使用有毒物品进行作业的场所。</w:t>
            </w:r>
          </w:p>
          <w:p w14:paraId="3A6E6D2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45CEB18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漳州总包项目部施工现场，在道路分别设置有限速标示牌，在道路岔口设置有道路方向指示牌等；在边坡临边和基坑周边护栏上悬挂当心坠落等警示标志。在临近带电体区域设置有小心触电、有电危险等警示牌，告知相关作业存在的风险因素、管控措施、监控责任人及联系电话。</w:t>
            </w:r>
          </w:p>
          <w:p w14:paraId="3AC9E92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2.抽查项目部现场警示标志牌，警示标志的安全色符合GB/T</w:t>
            </w:r>
            <w:r>
              <w:rPr>
                <w:rFonts w:hint="eastAsia" w:ascii="Times New Roman" w:hAnsi="Times New Roman" w:eastAsia="仿宋_GB2312" w:cs="Times New Roman"/>
                <w:bCs/>
                <w:kern w:val="0"/>
                <w:szCs w:val="21"/>
                <w:lang w:val="en-US" w:eastAsia="zh-CN"/>
              </w:rPr>
              <w:t xml:space="preserve"> </w:t>
            </w:r>
            <w:r>
              <w:rPr>
                <w:rFonts w:hint="eastAsia" w:ascii="Times New Roman" w:hAnsi="Times New Roman" w:eastAsia="仿宋_GB2312" w:cs="Times New Roman"/>
                <w:bCs/>
                <w:kern w:val="0"/>
                <w:szCs w:val="21"/>
              </w:rPr>
              <w:t>2893规定。</w:t>
            </w:r>
          </w:p>
          <w:p w14:paraId="5728209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3.现场检查施工现场设置有粉尘、噪声、高温等职业危害公告牌，写明现场存在粉尘、噪声、高温等职业危害、防护措施和应急处理措施等。</w:t>
            </w:r>
          </w:p>
          <w:p w14:paraId="4FA5462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4.项目部未查见严重职业危害岗位和使用有毒物品进行作业的场所。</w:t>
            </w:r>
          </w:p>
          <w:p w14:paraId="594D2D5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5.查见漳州总包项目部6月28日的月联合检查记录，对警示标志进行了检查。</w:t>
            </w:r>
          </w:p>
          <w:p w14:paraId="4DEA7B8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23BC293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现场检查，大邑地勘项目部在勘探平硐洞口设置非施工人员不得进入、当心落物、限制高度、限制宽度、禁止烟火等安全警示标志，设置危险源公示牌、有限空间告知牌、进洞须知牌、气体检查公示牌、人员进洞牌等。</w:t>
            </w:r>
          </w:p>
          <w:p w14:paraId="5120B57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2.现场检查，大邑地勘项目部设置的警示标志安全色和安全标准等，符合规定。</w:t>
            </w:r>
          </w:p>
          <w:p w14:paraId="7017C48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3.现场检查，大邑地勘项目部在项目入口处设置职业健康告知牌，对噪声、粉尘、有毒有害气体理化特性、健康危害、应急处理、防范措施等进行公告。</w:t>
            </w:r>
          </w:p>
          <w:p w14:paraId="0C7B91B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4.现场检查，大邑地勘项目部不涉及使用有毒物品作业场所。</w:t>
            </w:r>
          </w:p>
          <w:p w14:paraId="47EDE2B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5.现场检查，大邑地勘项目部设置的安全警示标志无损坏或破损的情况。</w:t>
            </w:r>
          </w:p>
          <w:p w14:paraId="68D9861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773A3CD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双江口设计项目部不涉及。</w:t>
            </w:r>
          </w:p>
          <w:p w14:paraId="4436F14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1460621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1.云阳监理项目地下厂房空压机房处有一块安全标识牌存在破损。</w:t>
            </w:r>
          </w:p>
          <w:p w14:paraId="5303D72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⑥</w:t>
            </w:r>
            <w:r>
              <w:rPr>
                <w:rFonts w:ascii="Times New Roman" w:hAnsi="Times New Roman" w:eastAsia="仿宋_GB2312" w:cs="Times New Roman"/>
                <w:b/>
                <w:kern w:val="0"/>
                <w:szCs w:val="21"/>
              </w:rPr>
              <w:t>，共扣2分。</w:t>
            </w:r>
          </w:p>
          <w:p w14:paraId="331A8EF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 xml:space="preserve">2.漳州总包项目部现场九龙江大桥下设置的岗位安全风险告知牌，其安全警示标志排列不符合规定。 </w:t>
            </w:r>
          </w:p>
          <w:p w14:paraId="585E5A5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②，共扣1分。</w:t>
            </w:r>
          </w:p>
        </w:tc>
      </w:tr>
      <w:tr w14:paraId="53D0A3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84A728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w:t>
            </w:r>
          </w:p>
        </w:tc>
        <w:tc>
          <w:tcPr>
            <w:tcW w:w="265" w:type="pct"/>
            <w:tcBorders>
              <w:tl2br w:val="nil"/>
              <w:tr2bl w:val="nil"/>
            </w:tcBorders>
            <w:shd w:val="clear" w:color="auto" w:fill="FFFFFF"/>
            <w:vAlign w:val="center"/>
          </w:tcPr>
          <w:p w14:paraId="53424FE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安全风险管控及隐患排查治理</w:t>
            </w:r>
          </w:p>
        </w:tc>
        <w:tc>
          <w:tcPr>
            <w:tcW w:w="859" w:type="pct"/>
            <w:tcBorders>
              <w:tl2br w:val="nil"/>
              <w:tr2bl w:val="nil"/>
            </w:tcBorders>
            <w:shd w:val="clear" w:color="auto" w:fill="FFFFFF"/>
            <w:vAlign w:val="center"/>
          </w:tcPr>
          <w:p w14:paraId="4808F665">
            <w:pPr>
              <w:widowControl/>
              <w:adjustRightInd w:val="0"/>
              <w:snapToGrid w:val="0"/>
              <w:ind w:firstLine="210" w:firstLineChars="100"/>
              <w:jc w:val="left"/>
              <w:rPr>
                <w:rFonts w:ascii="Times New Roman" w:hAnsi="Times New Roman" w:eastAsia="仿宋_GB2312" w:cs="Times New Roman"/>
                <w:kern w:val="0"/>
                <w:szCs w:val="21"/>
              </w:rPr>
            </w:pPr>
          </w:p>
          <w:p w14:paraId="1DFFF5A0">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317218FA">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15DD3FA0">
            <w:pPr>
              <w:adjustRightInd w:val="0"/>
              <w:snapToGrid w:val="0"/>
              <w:jc w:val="center"/>
              <w:rPr>
                <w:rFonts w:ascii="Times New Roman" w:hAnsi="Times New Roman" w:eastAsia="仿宋_GB2312" w:cs="Times New Roman"/>
                <w:b/>
                <w:color w:val="000000"/>
                <w:szCs w:val="21"/>
              </w:rPr>
            </w:pPr>
            <w:r>
              <w:rPr>
                <w:rFonts w:ascii="Times New Roman" w:hAnsi="Times New Roman" w:eastAsia="仿宋_GB2312" w:cs="Times New Roman"/>
                <w:b/>
                <w:color w:val="000000"/>
                <w:szCs w:val="21"/>
              </w:rPr>
              <w:t>150</w:t>
            </w:r>
          </w:p>
        </w:tc>
        <w:tc>
          <w:tcPr>
            <w:tcW w:w="215" w:type="pct"/>
            <w:tcBorders>
              <w:tl2br w:val="nil"/>
              <w:tr2bl w:val="nil"/>
            </w:tcBorders>
            <w:shd w:val="clear" w:color="auto" w:fill="FFFFFF"/>
            <w:vAlign w:val="center"/>
          </w:tcPr>
          <w:p w14:paraId="00F2EEC1">
            <w:pPr>
              <w:adjustRightInd w:val="0"/>
              <w:snapToGrid w:val="0"/>
              <w:jc w:val="center"/>
              <w:rPr>
                <w:rFonts w:hint="default" w:ascii="Times New Roman" w:hAnsi="Times New Roman" w:eastAsia="宋体" w:cs="Times New Roman"/>
                <w:b/>
                <w:color w:val="000000"/>
                <w:szCs w:val="21"/>
                <w:lang w:val="en-US" w:eastAsia="zh-CN"/>
              </w:rPr>
            </w:pPr>
            <w:r>
              <w:rPr>
                <w:rFonts w:ascii="Times New Roman" w:hAnsi="Times New Roman" w:eastAsia="宋体" w:cs="Times New Roman"/>
                <w:b/>
                <w:szCs w:val="21"/>
              </w:rPr>
              <w:t>1</w:t>
            </w:r>
            <w:r>
              <w:rPr>
                <w:rFonts w:hint="eastAsia" w:ascii="Times New Roman" w:hAnsi="Times New Roman" w:eastAsia="宋体" w:cs="Times New Roman"/>
                <w:b/>
                <w:szCs w:val="21"/>
                <w:lang w:val="en-US" w:eastAsia="zh-CN"/>
              </w:rPr>
              <w:t>40</w:t>
            </w:r>
          </w:p>
        </w:tc>
        <w:tc>
          <w:tcPr>
            <w:tcW w:w="2305" w:type="pct"/>
            <w:tcBorders>
              <w:tl2br w:val="nil"/>
              <w:tr2bl w:val="nil"/>
            </w:tcBorders>
            <w:shd w:val="clear" w:color="auto" w:fill="FFFFFF"/>
            <w:vAlign w:val="center"/>
          </w:tcPr>
          <w:p w14:paraId="0A8DE197">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60AB74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51D5E74A">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5.5.1</w:t>
            </w:r>
          </w:p>
        </w:tc>
        <w:tc>
          <w:tcPr>
            <w:tcW w:w="265" w:type="pct"/>
            <w:tcBorders>
              <w:tl2br w:val="nil"/>
              <w:tr2bl w:val="nil"/>
            </w:tcBorders>
            <w:shd w:val="clear" w:color="auto" w:fill="FFFFFF"/>
            <w:vAlign w:val="center"/>
          </w:tcPr>
          <w:p w14:paraId="49A28C8E">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安全风险管理</w:t>
            </w:r>
          </w:p>
        </w:tc>
        <w:tc>
          <w:tcPr>
            <w:tcW w:w="859" w:type="pct"/>
            <w:tcBorders>
              <w:tl2br w:val="nil"/>
              <w:tr2bl w:val="nil"/>
            </w:tcBorders>
            <w:shd w:val="clear" w:color="auto" w:fill="FFFFFF"/>
            <w:vAlign w:val="center"/>
          </w:tcPr>
          <w:p w14:paraId="1BD9C210">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7DDAE3E">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7E62692F">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50</w:t>
            </w:r>
          </w:p>
        </w:tc>
        <w:tc>
          <w:tcPr>
            <w:tcW w:w="215" w:type="pct"/>
            <w:tcBorders>
              <w:tl2br w:val="nil"/>
              <w:tr2bl w:val="nil"/>
            </w:tcBorders>
            <w:shd w:val="clear" w:color="auto" w:fill="FFFFFF"/>
            <w:vAlign w:val="center"/>
          </w:tcPr>
          <w:p w14:paraId="6FBB13AE">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4</w:t>
            </w:r>
            <w:r>
              <w:rPr>
                <w:rFonts w:hint="eastAsia" w:ascii="Times New Roman" w:hAnsi="Times New Roman" w:eastAsia="宋体" w:cs="Times New Roman"/>
                <w:szCs w:val="21"/>
              </w:rPr>
              <w:t>4</w:t>
            </w:r>
          </w:p>
        </w:tc>
        <w:tc>
          <w:tcPr>
            <w:tcW w:w="2305" w:type="pct"/>
            <w:tcBorders>
              <w:tl2br w:val="nil"/>
              <w:tr2bl w:val="nil"/>
            </w:tcBorders>
            <w:shd w:val="clear" w:color="auto" w:fill="FFFFFF"/>
            <w:vAlign w:val="center"/>
          </w:tcPr>
          <w:p w14:paraId="0D079D3D">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28A263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3D5153E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5.5.1.1</w:t>
            </w:r>
          </w:p>
        </w:tc>
        <w:tc>
          <w:tcPr>
            <w:tcW w:w="265" w:type="pct"/>
            <w:tcBorders>
              <w:tl2br w:val="nil"/>
              <w:tr2bl w:val="nil"/>
            </w:tcBorders>
            <w:shd w:val="clear" w:color="auto" w:fill="FFFFFF"/>
            <w:vAlign w:val="center"/>
          </w:tcPr>
          <w:p w14:paraId="6BD57D09">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安全风险辨识</w:t>
            </w:r>
          </w:p>
        </w:tc>
        <w:tc>
          <w:tcPr>
            <w:tcW w:w="859" w:type="pct"/>
            <w:tcBorders>
              <w:tl2br w:val="nil"/>
              <w:tr2bl w:val="nil"/>
            </w:tcBorders>
            <w:shd w:val="clear" w:color="auto" w:fill="FFFFFF"/>
            <w:vAlign w:val="center"/>
          </w:tcPr>
          <w:p w14:paraId="654A98A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建立的安全风险管理制度应明确安全风险辨识、评估、控制的职责。</w:t>
            </w:r>
          </w:p>
          <w:p w14:paraId="2C5A80D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安全风险辨识应包含辨识范围、方法、工作要求等内容。安全风险评估应包含评估的目的、范围、频次、准则和工作程序等内容。安全风险控制应明确控制程序。</w:t>
            </w:r>
          </w:p>
          <w:p w14:paraId="13E2038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及时组织开展安全风险辨识，安全风险辨识应全方位、全过程辨识作业环境、人员行为、管理体系、设备设施和生产工艺等方面存在的安全风险，做到系统、全面、无遗漏，并持续更新完善。并考虑正常、异常和紧急三种状态及过去、现在和将来三种时态。</w:t>
            </w:r>
          </w:p>
          <w:p w14:paraId="4503D19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安全风险辨识应采用适宜的方法和程序，且与现场实际相符，当作业条件等发生变化时，应进行动态风险辨识。</w:t>
            </w:r>
          </w:p>
          <w:p w14:paraId="6B66770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安全风险辨识资料应进行统计、分析、整理和归档。</w:t>
            </w:r>
          </w:p>
          <w:p w14:paraId="2C09EEF9">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64229A1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制度内容有缺项，扣1分/处。</w:t>
            </w:r>
          </w:p>
          <w:p w14:paraId="76A2127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未组织安全风险辨识扣15分。企业安全风险辨识频次不满足要求扣3分/处。</w:t>
            </w:r>
          </w:p>
          <w:p w14:paraId="3E2F65A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辨识范围不全面，扣1分/项。</w:t>
            </w:r>
          </w:p>
          <w:p w14:paraId="0E869AA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未进行动态风险辨识，扣2分/项。</w:t>
            </w:r>
          </w:p>
          <w:p w14:paraId="3307C9A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安全风险辨识过程文件资料未进行统计、分析、整理和归档，扣0.5分/项。</w:t>
            </w:r>
          </w:p>
          <w:p w14:paraId="4C93D093">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AA1DC02">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15</w:t>
            </w:r>
          </w:p>
        </w:tc>
        <w:tc>
          <w:tcPr>
            <w:tcW w:w="215" w:type="pct"/>
            <w:tcBorders>
              <w:tl2br w:val="nil"/>
              <w:tr2bl w:val="nil"/>
            </w:tcBorders>
            <w:shd w:val="clear" w:color="auto" w:fill="FFFFFF"/>
            <w:vAlign w:val="center"/>
          </w:tcPr>
          <w:p w14:paraId="3190E559">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1</w:t>
            </w:r>
            <w:r>
              <w:rPr>
                <w:rFonts w:hint="eastAsia" w:ascii="Times New Roman" w:hAnsi="Times New Roman" w:eastAsia="宋体" w:cs="Times New Roman"/>
                <w:szCs w:val="21"/>
              </w:rPr>
              <w:t>1</w:t>
            </w:r>
          </w:p>
        </w:tc>
        <w:tc>
          <w:tcPr>
            <w:tcW w:w="2305" w:type="pct"/>
            <w:tcBorders>
              <w:tl2br w:val="nil"/>
              <w:tr2bl w:val="nil"/>
            </w:tcBorders>
            <w:shd w:val="clear" w:color="auto" w:fill="FFFFFF"/>
            <w:vAlign w:val="center"/>
          </w:tcPr>
          <w:p w14:paraId="632D6AC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62B7396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1.查见《安全风险管控管理办法》(SQE.01B05)规定了公司、分子公司、公司领导、安全质量环保部、各管理部门、各项目部、电厂、污水厂安全风险辨识、评估、控制的职责。</w:t>
            </w:r>
          </w:p>
          <w:p w14:paraId="5A1FCC7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执行成都院《安全风险管控管理办法》（SQE.01B05）明确了职责与权限、风险辨识范围、辨识、评价的时机、风险点（评估单元）确定、风险点内危险源/危险因素辨识与风险评价、风险控制措施的制定、安全风险分级管控清单建立及更新、风险公司告知、风险管控措施的实施与监督、监督及信息报送、监督管理、考核等管理过程要求。</w:t>
            </w:r>
          </w:p>
          <w:p w14:paraId="7CE4C46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分公司《工程建设分公司安全风险管控管理办法》（JS.HSE.01C0103）明确了安全风险辨识、评估、控制的职责，风险辨识范围、方法、工作要求，安全风险评估频次、工作程序等内容。</w:t>
            </w:r>
          </w:p>
          <w:p w14:paraId="1C46EC5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关于发布公司2024年环境因素、职业健康安全风险清单以及合规性评价报告的通知》（安质〔2024〕72号）及附件2公司2024年危险源辨识、职业健康安全风险清单。文件规定重新辨识时机：（1）公司职业健康安全管理体系建立之初，进行评审时；（2）开工及分部分项工程启动前，活动过程、人员结构、设施调整等，将发生新的增减而产生新的危险源、风险点时；（3）当法律法规和其他要求发生修订、新增、变更颁布时；（4）随着项目的进展出现新的危险源、风险点时；（5）适用的职业健康安全法律法规或条例规章等变化时；（6）工作场所、经营活动发生变化时；（7）相关方有要求的情况时；（8）利用隐患排查结果，调整危险源（危险因素）等内容。报告内容包含有对有关辨识资料的统计分析过程描述。</w:t>
            </w:r>
          </w:p>
          <w:p w14:paraId="3DFF73A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6月12日印发了《关于发布分公司环境因素、职业健康安全风险清单及合规性评价报告的通知》（设计安质〔2024〕196号），查阅其附件2：分公司2024年危险源辨识、职业健康安全风险清单，共辨识出危险源202项，辨识范围全面。</w:t>
            </w:r>
          </w:p>
          <w:p w14:paraId="4E5A1A5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建设分公司2024年4月28日发布的《工程建设分公司2024年度安全风险评审会议纪要》（建设分公司纪〔2024〕126号）附件2.工程建设分公司2024年度安全风险清单（已根据评审意见修改）进行了年度安全风险辨识，建立了《工程建设分公司2024年度安全风险识别与分级管控清单、</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重要（一级、二级）安全风险识别与分级管控清单》等文件。查见</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建立了月度重要（一级、二级）安全风险识别与分级管控清单，并在每月底更新。查见</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从境外商务活动、现场考察、项目管理、办公、生活用电、项目现场安全生产巡查等涉及到的产品、服务、作业活动或设施进行了风险辨识，辨识全面。</w:t>
            </w:r>
          </w:p>
          <w:p w14:paraId="0D96A3B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见《公司2024年危险源辨识、职业健康安全风险清单》辨识范围包含：室内办公活动、境外业务、公共卫生、公共安全较差地区的生产经营活动、综合管理、勘测设计咨询项目、建设项目、投资与运营项目等，能够覆盖成都院所有生产经营领域，辨识范围全面。</w:t>
            </w:r>
          </w:p>
          <w:p w14:paraId="098D612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1）查见设计分公司2024年1-6月《重要（一级、二级）安全风险识别与分级管控清单》《勘测设计类业务领域安全风险TOP10管控清单及项目清单》，每月动态更新，并通过QHSE系统上报成都院审核。</w:t>
            </w:r>
          </w:p>
          <w:p w14:paraId="4CE9780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每月底动态更新了重要（一级、二级）安全风险识别与分级管控清单、安全风险TOP10管控清单、安全风险TOP10项目清单，督促项目建立了风险分级管控清单、落实了风险管控措施，各项安全风险均受控，并通过OA系统对风险管控情况进行公示。</w:t>
            </w:r>
          </w:p>
          <w:p w14:paraId="3375638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4.经询问，成都院每月进行风险动态更新，查见《关于发布公司9月安全风险TOP10管控清单和安全风险TOP10项目清单的通知》频次满足安全风险管控的规定要求。</w:t>
            </w:r>
          </w:p>
          <w:p w14:paraId="6006861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2024年危险源辨识、职业健康安全风险清单》2024年1-6月份《重要（一级、二级）安全风险识别与分级管控清单》等文件，分公司安质环部对安全风险辨识文件资料进行了统计、分析、整理和归档。查见《机电部2024年危险源辨识、职业健康安全风险及控制措施清单》辨识出风险源247项，其中包括高原病、高空坠落、触电、火灾、泥石流等自然灾害。查见YX勘探项目部《2024年危险源辨识、职业健康安全风险清单》排查识别出危险源310项，包含环境风险、工程风险和人员风险等，危险源注明了持续时间，评价方法采用LEC法。</w:t>
            </w:r>
          </w:p>
          <w:p w14:paraId="44203E5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建设分公司年度安全风险清单、重要（一级、二级）安全风险识别与分级管控清单、安全风险TOP10管控清单、安全风险TOP10项目清单、一级安全风险控制措施（制度、方案、应急预案等），资料齐全并归档。抽查分公司所属的硬梁包移民安置项目部《硬梁包移民安置工程安全风险管控管理办法》，明确了安全风险辨识、评估、控制的职责；抽查《硬梁包移民安置工程2024年安全风险分级管控清单》项目部组织开展了安全风险辨识，安全风险辨识应全方位、全过程辨识作业环境、人员行为、管理体系、设备设施和生产工艺等方面存在的安全风险；抽查《硬梁包移民安置工程2024年4月重要（一级、二级）安全风险分级管控清单》项目部对风险进行动态辨识，每月更新风险清单。</w:t>
            </w:r>
          </w:p>
          <w:p w14:paraId="02B9C7E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207DB8A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w:t>
            </w:r>
            <w:r>
              <w:rPr>
                <w:rFonts w:hint="eastAsia" w:ascii="Times New Roman" w:hAnsi="Times New Roman" w:eastAsia="仿宋_GB2312" w:cs="Times New Roman"/>
                <w:bCs/>
                <w:kern w:val="0"/>
                <w:szCs w:val="21"/>
                <w:lang w:val="en-US" w:eastAsia="zh-CN"/>
              </w:rPr>
              <w:t>云阳</w:t>
            </w:r>
            <w:r>
              <w:rPr>
                <w:rFonts w:ascii="Times New Roman" w:hAnsi="Times New Roman" w:eastAsia="仿宋_GB2312" w:cs="Times New Roman"/>
                <w:bCs/>
                <w:kern w:val="0"/>
                <w:szCs w:val="21"/>
              </w:rPr>
              <w:t>监理部《关于发布《重庆云阳建全抽水蓄能电站EPC总承包项目联合体监理部安全生产管理办法》等文件修订的通知》（云阳建全监安[2024]010号），制定了有《安全风险分级管控管理制度》，包括前言、总则、适用范围、相关定义、引用标准及相关文件、管理职责、安全风险辨识和评价、安全风险的控制与管理等8节内容。</w:t>
            </w:r>
          </w:p>
          <w:p w14:paraId="4E9D4F2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w:t>
            </w:r>
            <w:r>
              <w:rPr>
                <w:rFonts w:hint="eastAsia" w:ascii="Times New Roman" w:hAnsi="Times New Roman" w:eastAsia="仿宋_GB2312" w:cs="Times New Roman"/>
                <w:bCs/>
                <w:kern w:val="0"/>
                <w:szCs w:val="21"/>
                <w:lang w:val="en-US" w:eastAsia="zh-CN"/>
              </w:rPr>
              <w:t>云阳</w:t>
            </w:r>
            <w:r>
              <w:rPr>
                <w:rFonts w:ascii="Times New Roman" w:hAnsi="Times New Roman" w:eastAsia="仿宋_GB2312" w:cs="Times New Roman"/>
                <w:bCs/>
                <w:kern w:val="0"/>
                <w:szCs w:val="21"/>
              </w:rPr>
              <w:t>监理项目部编制的《重庆云阳建全抽水蓄能电站EPC总承包项目联合体监理部2024年危险源辨识、安全风险分级管控清单》和《环境因素识别、评价及控制策划表》、《重要环境因素清单》，辨识了危险有害因素140条、环境因素37条（重要环境因素9条）。监理部每月对自身风险进行了辨识、发布，辨识范围包括体系、制度、组织机构、现场监理工作、环境风险、办公与住宿相关风险等。</w:t>
            </w:r>
          </w:p>
          <w:p w14:paraId="40E0289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w:t>
            </w:r>
            <w:r>
              <w:rPr>
                <w:rFonts w:hint="eastAsia" w:ascii="Times New Roman" w:hAnsi="Times New Roman" w:eastAsia="仿宋_GB2312" w:cs="Times New Roman"/>
                <w:bCs/>
                <w:kern w:val="0"/>
                <w:szCs w:val="21"/>
                <w:lang w:val="en-US" w:eastAsia="zh-CN"/>
              </w:rPr>
              <w:t>云阳</w:t>
            </w:r>
            <w:r>
              <w:rPr>
                <w:rFonts w:ascii="Times New Roman" w:hAnsi="Times New Roman" w:eastAsia="仿宋_GB2312" w:cs="Times New Roman"/>
                <w:bCs/>
                <w:kern w:val="0"/>
                <w:szCs w:val="21"/>
              </w:rPr>
              <w:t>监理项目部《对2024年4月危险源辨识、评价及控制措施清单的审查意见》（ETI/YYCX-EPC1093/2024），监理部每月组织开展一次针对承包人编报的安全风险动态管控资料的审查，并提出有关工作意见及要求。</w:t>
            </w:r>
          </w:p>
          <w:p w14:paraId="4D19767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5940A49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1.查见项目部《安全风险管控管理规定》（LSFZ-HSE-11），包括目的、适用范围、术语及定义、相关文件、职责与权限、工作原则与基本要求、安全风险辨识和评价与管控、建档与信息报送等8节内容。</w:t>
            </w:r>
          </w:p>
          <w:p w14:paraId="3F908E6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项目部《漳州2024年年度安全风险识别与分级管控清单》，项目部从管理和施工现场两方面辨识了50条安全风险及环境因素，并对风险进行了分级，并制定了针对性的管控措施。如深基坑作业过程中，人进入设备运转区域的管控措施为：1.安排专人进行基坑边坡变形监测，及时发布监测信息；2、基坑周边禁止堆载及停放设备。项目部部每月对自身风险进行了辨识、发布，辨识范围包括体系、制度、组织机构、现场监理工作、环境风险、办公与住宿相关风险等。</w:t>
            </w:r>
          </w:p>
          <w:p w14:paraId="0A957FC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3.查见项目部《漳州项2024年月度安全风险识别与分级管控清单》，项目部每月组织开展对总包部辨识的安全风险动态管控资料的更新。</w:t>
            </w:r>
          </w:p>
          <w:p w14:paraId="181BBB6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4.查项目部文件资料，安全风险单独分类，进行统计、缝隙、整理和归档。</w:t>
            </w:r>
          </w:p>
          <w:p w14:paraId="7B56018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0E470E1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关于发布四川大邑抽水蓄能电站勘测设计项目部《安全生产管理制度汇编》的通知（项目安环【2024】6号）”文件，其中（五）安全风险分级管控管理办法规定了项目经理、项目办公室、分包单位的职责与权限、工作内容、监督检查、归档管理、检查与考核等方面具体内容。</w:t>
            </w:r>
          </w:p>
          <w:p w14:paraId="41C20BA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四川大邑抽水蓄能单站勘测设计项目部安全风险辨识及控制清单》台账，能够结合项目部实际情况明确了作业活动环境及部位、危险源/危险因素、风险级别、可能导致的事故伤害、防范措施等信息。目前，共计辨识危险有害因素41条、环境有害因素11条，辨识范围涵盖勘探作业、洞探作业、施工用电、林区作业等。项目部能够每月开展风险辨识，并对辨识过程中涉及的信息资料进行收集、整理、统计、分析，形成台账。</w:t>
            </w:r>
          </w:p>
          <w:p w14:paraId="25C6D4A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2C6DB75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项目部执行成都院《安全风险管控管理办法》（SQE.01B05）其中明确了职责与权限、风险辨识范围、辨识、评价的时机、风险点（评估单元）确定、风险点内危险源/危险因素辨识与风险评价、风险控制措施的制定、安全风险分级管控清单建立及更新、风险公司告知、风险管控措施的实施与监督、监督及信息报送、监督管理、考核等管理过程要求。</w:t>
            </w:r>
          </w:p>
          <w:p w14:paraId="24838D5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项目部发布的《大渡河双江口项目部2024年危险因素清单》《大渡河双江口项目部2024年环境因素清单》等文件，辨识范围符合项目部所承担的专业工作实际，进行了风险评价，明确了风险级别、控制措施等内容。查见项目部《安全风险TOP10管控清单》及每月动态更新通过QHSE系统上报的有关信息记录。风险辨识频次、范围及资料统计分析能够满足</w:t>
            </w:r>
            <w:r>
              <w:rPr>
                <w:rFonts w:hint="eastAsia" w:ascii="Times New Roman" w:hAnsi="Times New Roman" w:eastAsia="仿宋_GB2312" w:cs="Times New Roman"/>
                <w:bCs/>
                <w:kern w:val="0"/>
                <w:szCs w:val="21"/>
                <w:lang w:eastAsia="zh-CN"/>
              </w:rPr>
              <w:t>评分标准</w:t>
            </w:r>
            <w:r>
              <w:rPr>
                <w:rFonts w:ascii="Times New Roman" w:hAnsi="Times New Roman" w:eastAsia="仿宋_GB2312" w:cs="Times New Roman"/>
                <w:bCs/>
                <w:kern w:val="0"/>
                <w:szCs w:val="21"/>
              </w:rPr>
              <w:t>要求。</w:t>
            </w:r>
          </w:p>
          <w:p w14:paraId="173ED74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现场查见“关于印发《双江口水电站工程2024年10月危险性较大和超过一定规模的危险性较大的分部分项工程清单》的通知（国能大双安）【2024】171号”文件，明确了危险性较大的分部分项工程，按单项工程划分，大坝工程标4项，厂房工程标3项，泄洪系统工程标12项，辅助标1项，金结标4项，机电标1项，大渡河金川营地标3项，31#路2项，飞水岩石料厂支护标1项；超过一定规模的危险性较大的分部分项工程，按单位工程划分，大坝标2项，厂房标6项，泄洪系统工程标5项，永久生态供水洞标5项，大渡河金川营地标1项。危险性较大的分部分项工程、超过一定规模的危险性较大的分部分项工程，均明确了具体分部分项工程的位置、专项施工方案的名称/文函编号、专项施工方案审核表及批复文件名称/文函编号、审批状态、现场工况、施工单位责任人、监理单位责任人、公司责任人等信息。</w:t>
            </w:r>
          </w:p>
          <w:p w14:paraId="0105766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48281C1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hint="eastAsia" w:ascii="Times New Roman" w:hAnsi="Times New Roman" w:eastAsia="仿宋_GB2312" w:cs="Times New Roman"/>
                <w:b/>
                <w:kern w:val="0"/>
                <w:szCs w:val="21"/>
                <w:lang w:val="en-US" w:eastAsia="zh-CN"/>
              </w:rPr>
            </w:pPr>
            <w:r>
              <w:rPr>
                <w:rFonts w:hint="eastAsia" w:ascii="Times New Roman" w:hAnsi="Times New Roman" w:eastAsia="仿宋_GB2312" w:cs="Times New Roman"/>
                <w:b/>
                <w:kern w:val="0"/>
                <w:szCs w:val="21"/>
                <w:lang w:val="en-US" w:eastAsia="zh-CN"/>
              </w:rPr>
              <w:t>1.设计分公司《勘测设计分公司2024年危险源辨识、职业健康安全风险清单》，缺少人员行为方面危险源的辨识。</w:t>
            </w:r>
          </w:p>
          <w:p w14:paraId="649FFE0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hint="default" w:ascii="Times New Roman" w:hAnsi="Times New Roman" w:eastAsia="仿宋_GB2312" w:cs="Times New Roman"/>
                <w:b/>
                <w:kern w:val="0"/>
                <w:szCs w:val="21"/>
                <w:lang w:val="en-US" w:eastAsia="zh-CN"/>
              </w:rPr>
            </w:pPr>
            <w:r>
              <w:rPr>
                <w:rFonts w:hint="eastAsia" w:ascii="Times New Roman" w:hAnsi="Times New Roman" w:eastAsia="仿宋_GB2312" w:cs="Times New Roman"/>
                <w:b/>
                <w:kern w:val="0"/>
                <w:szCs w:val="21"/>
                <w:lang w:val="en-US" w:eastAsia="zh-CN"/>
              </w:rPr>
              <w:t>依据评分标准③，共扣1分。</w:t>
            </w:r>
          </w:p>
          <w:p w14:paraId="67EA339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lang w:val="en-US" w:eastAsia="zh-CN"/>
              </w:rPr>
              <w:t>2.</w:t>
            </w:r>
            <w:r>
              <w:rPr>
                <w:rFonts w:hint="eastAsia" w:ascii="Times New Roman" w:hAnsi="Times New Roman" w:eastAsia="仿宋_GB2312" w:cs="Times New Roman"/>
                <w:b/>
                <w:kern w:val="0"/>
                <w:szCs w:val="21"/>
              </w:rPr>
              <w:t>云阳监理部《安全风险分级管控管理制度》内容不全，缺“符合直接列为重大（一级）风险管控的条件”、“安全风险分级管控清单”建立的要求、风险公示告知要求等内容。</w:t>
            </w:r>
          </w:p>
          <w:p w14:paraId="7518B99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①，共扣3分。</w:t>
            </w:r>
          </w:p>
        </w:tc>
      </w:tr>
      <w:tr w14:paraId="262261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5F64E2C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5.5.1.2</w:t>
            </w:r>
          </w:p>
        </w:tc>
        <w:tc>
          <w:tcPr>
            <w:tcW w:w="265" w:type="pct"/>
            <w:tcBorders>
              <w:tl2br w:val="nil"/>
              <w:tr2bl w:val="nil"/>
            </w:tcBorders>
            <w:shd w:val="clear" w:color="auto" w:fill="FFFFFF"/>
            <w:vAlign w:val="center"/>
          </w:tcPr>
          <w:p w14:paraId="4D8310CF">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安全风险评估</w:t>
            </w:r>
          </w:p>
        </w:tc>
        <w:tc>
          <w:tcPr>
            <w:tcW w:w="859" w:type="pct"/>
            <w:tcBorders>
              <w:tl2br w:val="nil"/>
              <w:tr2bl w:val="nil"/>
            </w:tcBorders>
            <w:shd w:val="clear" w:color="auto" w:fill="FFFFFF"/>
            <w:vAlign w:val="center"/>
          </w:tcPr>
          <w:p w14:paraId="66CBE87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应选择适用的风险评估方法，定期对所辨识出的存在安全风险的作业活动、设备设施、物料等进行评估。在进行安全风险评估时，至少应从影响人、财产和环境三个方面的可能性和严重程度进行分析。</w:t>
            </w:r>
          </w:p>
          <w:p w14:paraId="0689328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对不同类别的安全风险，应采用相应的风险评估方法确定安全风险等级。安全风险等级从高到低划分为重大风险、较大风险、一般风险和低风险，分别用红、橙、黄、蓝四种颜色标示。</w:t>
            </w:r>
          </w:p>
          <w:p w14:paraId="47AFC1D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项目工期发生变化时，应当对安全影响进行论证和评估，论证和评估应当提出相应的施工组织措施和安全保障措施。</w:t>
            </w:r>
          </w:p>
          <w:p w14:paraId="2282616C">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7F3790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未进行风险评估，扣2分/处。</w:t>
            </w:r>
          </w:p>
          <w:p w14:paraId="6D66BB6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未按要求将风险进行分级扣3分/处。</w:t>
            </w:r>
          </w:p>
          <w:p w14:paraId="6743E5F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项目工期发生变化时，未对安全影响进行论证和评估，扣5分。</w:t>
            </w:r>
          </w:p>
          <w:p w14:paraId="1A95BFD4">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45E847D">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7064C5DA">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1B7D41D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6258359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1.查见成都院《公司2024年危险源辨识、职业健康安全风险清单》运用风险矩阵分析法对所有辨识出的风险进行了评价。</w:t>
            </w:r>
          </w:p>
          <w:p w14:paraId="232414D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1）查见设计分公司《2024年危险源辨识、职业健康安全风险清单》采用风险矩阵法对危险源进行风险评价。</w:t>
            </w:r>
          </w:p>
          <w:p w14:paraId="272A92F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分公司2024年4月28日发布的《工程建设分公司2024年度安全风险评审会议纪要》（建设分公司纪〔2024〕126号）附件2.</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2024年度安全风险清单（已根据评审意见修改）文件，对建设分公司业务范围涉及的各项活动的危险因素进行了辨识</w:t>
            </w:r>
            <w:r>
              <w:rPr>
                <w:rFonts w:hint="eastAsia" w:ascii="Times New Roman" w:hAnsi="Times New Roman" w:eastAsia="仿宋_GB2312" w:cs="Times New Roman"/>
                <w:kern w:val="0"/>
                <w:szCs w:val="21"/>
              </w:rPr>
              <w:t>。</w:t>
            </w:r>
          </w:p>
          <w:p w14:paraId="1178336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2.查见成都院《公司2024年危险源辨识、职业健康安全风险清单》将风险分为重大、较大、一般、低四级，颜色标示：红、橙、黄、蓝。</w:t>
            </w:r>
          </w:p>
          <w:p w14:paraId="5031162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2024年危险源辨识、职业健康安全风险清单》分公司2024年一级风险4项，2级风险11项，对安全风险进行了分级管控；安全风险等级从高到低划分为重大风险、较大风险、一般风险和低风险，分别用红、橙、黄、蓝四种颜色标示。抽查《机电部2024年危险源辨识、职业健康安全风险及控制措施清单》进行了风险评估，将风险进行了红、橙、黄四级。抽查大邑抽蓄项目建立的《安全管理制度汇编》中制定的安全风险分级管控管理办法中中将安全风险等级划分为一、二、三、四级（一级最高、四级最低），明确了风险管控流程，对符合重大（一级）风险的隐患条件进行了单列。项目部建立了安全风险分级管控清单，存在一般风险（三级）7个、低风险7个。设计分公司根据项目情况、季节变化等因素，按月动态调整分公司一、二级安全风险清单。</w:t>
            </w:r>
          </w:p>
          <w:p w14:paraId="5C6F65C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w:t>
            </w:r>
            <w:r>
              <w:rPr>
                <w:rFonts w:ascii="Times New Roman" w:hAnsi="Times New Roman" w:eastAsia="仿宋_GB2312" w:cs="Times New Roman"/>
                <w:kern w:val="0"/>
                <w:szCs w:val="21"/>
              </w:rPr>
              <w:t>将风险划分为重大风险、较大风险、一般风险和低风险，用红、橙、黄、蓝四种颜色进行了标示并制定了管控措施。查见分公司</w:t>
            </w:r>
            <w:r>
              <w:rPr>
                <w:rFonts w:hint="eastAsia" w:ascii="Times New Roman" w:hAnsi="Times New Roman" w:eastAsia="仿宋_GB2312" w:cs="Times New Roman"/>
                <w:kern w:val="0"/>
                <w:szCs w:val="21"/>
              </w:rPr>
              <w:t>《</w:t>
            </w:r>
            <w:r>
              <w:rPr>
                <w:rFonts w:ascii="Times New Roman" w:hAnsi="Times New Roman" w:eastAsia="仿宋_GB2312" w:cs="Times New Roman"/>
                <w:kern w:val="0"/>
                <w:szCs w:val="21"/>
              </w:rPr>
              <w:t>月度重要（一级、二级）安全风险识别与分级管控清单</w:t>
            </w:r>
            <w:r>
              <w:rPr>
                <w:rFonts w:hint="eastAsia" w:ascii="Times New Roman" w:hAnsi="Times New Roman" w:eastAsia="仿宋_GB2312" w:cs="Times New Roman"/>
                <w:kern w:val="0"/>
                <w:szCs w:val="21"/>
              </w:rPr>
              <w:t>》</w:t>
            </w:r>
            <w:r>
              <w:rPr>
                <w:rFonts w:ascii="Times New Roman" w:hAnsi="Times New Roman" w:eastAsia="仿宋_GB2312" w:cs="Times New Roman"/>
                <w:kern w:val="0"/>
                <w:szCs w:val="21"/>
              </w:rPr>
              <w:t>，每月底动态对重要安全风险进行了辨识更新。</w:t>
            </w:r>
          </w:p>
          <w:p w14:paraId="74DD3E2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3.经现场查询，安全部门负责人邱广东答复：成都院无直接管理的项目，在建项目部均由各分/子公司负责具体管理，成都院总部不涉及工期变化的情况。</w:t>
            </w:r>
          </w:p>
          <w:p w14:paraId="1957D0F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单</w:t>
            </w:r>
            <w:r>
              <w:rPr>
                <w:rFonts w:hint="eastAsia" w:ascii="Times New Roman" w:hAnsi="Times New Roman" w:eastAsia="仿宋_GB2312" w:cs="Times New Roman"/>
                <w:kern w:val="0"/>
                <w:szCs w:val="21"/>
              </w:rPr>
              <w:t>1）查见设计分公司根据项目情况、季节变化等因素，按月动态调整分公司一、二级安全风险清单。</w:t>
            </w:r>
          </w:p>
          <w:p w14:paraId="1F70CB3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4D3936A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w:t>
            </w:r>
            <w:r>
              <w:rPr>
                <w:rFonts w:hint="eastAsia" w:ascii="Times New Roman" w:hAnsi="Times New Roman" w:eastAsia="仿宋_GB2312" w:cs="Times New Roman"/>
                <w:bCs/>
                <w:kern w:val="0"/>
                <w:szCs w:val="21"/>
                <w:lang w:val="en-US" w:eastAsia="zh-CN"/>
              </w:rPr>
              <w:t>云阳</w:t>
            </w:r>
            <w:r>
              <w:rPr>
                <w:rFonts w:ascii="Times New Roman" w:hAnsi="Times New Roman" w:eastAsia="仿宋_GB2312" w:cs="Times New Roman"/>
                <w:bCs/>
                <w:kern w:val="0"/>
                <w:szCs w:val="21"/>
              </w:rPr>
              <w:t>监理项目部编制的《重庆云阳建全抽水蓄能电站EPC总承包项目联合体监理部2024年危险源辨识、安全风险分级管控清单》（该评价表的评价方式和分级标准：风险矩阵分析法，四级标准，一级最高，四级最低），建立有安全风险及其控制措施清单，综合考虑监理部自身活动以及受相关方的影响。</w:t>
            </w:r>
          </w:p>
          <w:p w14:paraId="0886E04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3CD56FA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见项目部2024年4月20日编制的《漳州绿色发展项目部2024年安全风险识别与分级管控清单》（该评价表的评价方式和分级标准：风险矩阵分析法，四级标准，一级最高，四级最低），建立有安全风险及其控制措施清单，综合考虑监理部自身活动以及受相关方的影响，以风险点计，项目部部共存在12个一级风险和26个二级风险。</w:t>
            </w:r>
          </w:p>
          <w:p w14:paraId="6E0D8D5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2.项目部工期暂时未发生变化。</w:t>
            </w:r>
          </w:p>
          <w:p w14:paraId="52E7D48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158A0ED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关于发布四川大邑抽水蓄能电站勘测设计项目部《安全生产管理制度汇编》的通知（项目安环【2024】6号）”文件，其中（五）安全风险分级管控管理办法中规定安全风险等级划分为一、二、三、四级，分别用红、橙、黄、蓝四种颜色表示，其中：一级最高（红色）、二级（橙色）、三级（黄色）、四级最低（蓝色）明确了风险管控流程。能够查见项目部建立的安全风险分级管控清单，目前存在一般风险（三级）7个、低风险7个。经现场查询，项目部暂未涉及工期变化的情况。</w:t>
            </w:r>
          </w:p>
          <w:p w14:paraId="5E62024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79EF28D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项目部发布的《大渡河双江口项目部2024年危险因素清单》《大渡河双江口项目部2024年环境因素清单》等文件，采用了风险矩阵法对危险源进行风险评价，对安全风险进行了分级管控，将风险分为红、橙、黄、绿4个级别。辨识范围符合项目部所承担的专业工作实际，进行了风险评价，明确了风险级别、控制措施等内容。查见项目部《安全风险TOP10管控清单》及每月动态更新通过QHSE系统上报的有关信息记录。风险辨识频次、范围及资料统计分析能够满足</w:t>
            </w:r>
            <w:r>
              <w:rPr>
                <w:rFonts w:hint="eastAsia" w:ascii="Times New Roman" w:hAnsi="Times New Roman" w:eastAsia="仿宋_GB2312" w:cs="Times New Roman"/>
                <w:bCs/>
                <w:kern w:val="0"/>
                <w:szCs w:val="21"/>
                <w:lang w:eastAsia="zh-CN"/>
              </w:rPr>
              <w:t>评分标准</w:t>
            </w:r>
            <w:r>
              <w:rPr>
                <w:rFonts w:ascii="Times New Roman" w:hAnsi="Times New Roman" w:eastAsia="仿宋_GB2312" w:cs="Times New Roman"/>
                <w:bCs/>
                <w:kern w:val="0"/>
                <w:szCs w:val="21"/>
              </w:rPr>
              <w:t>要求。</w:t>
            </w:r>
          </w:p>
          <w:p w14:paraId="14BE6F8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查见“关于印发《双江口水电站工程2024年10月危险性较大和超过一定规模的危险性较大的分部分项工程清单》的通知（国能大双安）【2024】171号”文件，明确了危险性较大的分部分项工程，按单项工程划分，大坝工程标4项，厂房工程标3项，泄洪系统工程标12项，辅助标1项，金结标4项，机电标1项，大渡河金川营地标3项，31#路2项，飞水岩石料厂支护标1项；超过一定规模的危险性较大的分部分项工程，按单位工程划分，大坝标2项，厂房标6项，泄洪系统工程标5项，永久生态供水洞标5项，大渡河金川营地标1项。危险性较大的分部分项工程、超过一定规模的危险性较大的分部分项工程，均明确了具体分部分项工程的位置、专项施工方案的名称/文函编号、专项施工方案审核表及批复文件名称/文函编号、审批状态、现场工况、施工单位责任人、监理单位责任人、公司责任人等信息。能够按月度结合工期变化对安全的影响度评估进行调整。</w:t>
            </w:r>
          </w:p>
          <w:p w14:paraId="0A461DF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59E265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57E730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5.5.1.3</w:t>
            </w:r>
          </w:p>
        </w:tc>
        <w:tc>
          <w:tcPr>
            <w:tcW w:w="265" w:type="pct"/>
            <w:tcBorders>
              <w:tl2br w:val="nil"/>
              <w:tr2bl w:val="nil"/>
            </w:tcBorders>
            <w:shd w:val="clear" w:color="auto" w:fill="FFFFFF"/>
            <w:vAlign w:val="center"/>
          </w:tcPr>
          <w:p w14:paraId="230D1C15">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安全风险控制</w:t>
            </w:r>
          </w:p>
        </w:tc>
        <w:tc>
          <w:tcPr>
            <w:tcW w:w="859" w:type="pct"/>
            <w:tcBorders>
              <w:tl2br w:val="nil"/>
              <w:tr2bl w:val="nil"/>
            </w:tcBorders>
            <w:shd w:val="clear" w:color="auto" w:fill="FFFFFF"/>
            <w:vAlign w:val="center"/>
          </w:tcPr>
          <w:p w14:paraId="0E8CD45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应建立安全风险清单。</w:t>
            </w:r>
          </w:p>
          <w:p w14:paraId="3BFD23D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安全风险清单应包含风险因素名称、风险类型、风险可能导致的事故（事件）类型、风险等级、控制措施等信息。</w:t>
            </w:r>
          </w:p>
          <w:p w14:paraId="4128994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应对辨识出的风险从组织、制度、技术、应急等方面进行有效管控，应选择工程技术措施、管理控制措施、个体防护措施等，制定风险管控措施。</w:t>
            </w:r>
          </w:p>
          <w:p w14:paraId="2263346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将安全风险评估结果及所采取的控制措施告知相关从业人员，使其熟悉工作岗位和作业环境中存在的安全风险，掌握、落实应采取的控制措施。告知内容包括主要安全风险、可能引发事故类别、事故后果、管控措施、应急措施及报告方式等内容。</w:t>
            </w:r>
          </w:p>
          <w:p w14:paraId="67F029BA">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4F7459B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未建立安全风险及其控制清单扣20分，清单不全面扣2分/处；</w:t>
            </w:r>
          </w:p>
          <w:p w14:paraId="4543F79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未对安全风险进行分级管理，实施差异化动态管理，扣3分/处。</w:t>
            </w:r>
          </w:p>
          <w:p w14:paraId="48AA806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未对辨识出的风险制定并落实相应的安全风险控制措施，扣1分/处。控制措施不合理或落实不到位扣1分。</w:t>
            </w:r>
          </w:p>
          <w:p w14:paraId="12496DD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未告知相关从业人员，扣2分，告知内容不全面扣1分/处。</w:t>
            </w:r>
          </w:p>
          <w:p w14:paraId="357B2793">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1C4A0AC">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20</w:t>
            </w:r>
          </w:p>
        </w:tc>
        <w:tc>
          <w:tcPr>
            <w:tcW w:w="215" w:type="pct"/>
            <w:tcBorders>
              <w:tl2br w:val="nil"/>
              <w:tr2bl w:val="nil"/>
            </w:tcBorders>
            <w:shd w:val="clear" w:color="auto" w:fill="FFFFFF"/>
            <w:vAlign w:val="center"/>
          </w:tcPr>
          <w:p w14:paraId="5BAB51BE">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18</w:t>
            </w:r>
          </w:p>
        </w:tc>
        <w:tc>
          <w:tcPr>
            <w:tcW w:w="2305" w:type="pct"/>
            <w:tcBorders>
              <w:tl2br w:val="nil"/>
              <w:tr2bl w:val="nil"/>
            </w:tcBorders>
            <w:shd w:val="clear" w:color="auto" w:fill="FFFFFF"/>
            <w:vAlign w:val="center"/>
          </w:tcPr>
          <w:p w14:paraId="3E84A61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7D4E3A5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公司2024年危险源辨识、职业健康安全风险清单》，包含室内办公活动、境外业务、公共卫生、公共安全较差地区的生产经营活动、综合管理、勘测设计咨询项目、建设项目、投资与运营项目等，覆盖成都院所有生产经营领域，清单内容全面。</w:t>
            </w:r>
          </w:p>
          <w:p w14:paraId="5A9D53C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1）查见设计分公司建立的《分公司2024年危险源辨识、职业健康安全风险清单》和2024年1-6月份《重要（一级、二级）安全风险识别与分级管控清单》文件，符合设计分公司现行生产经营工作实际。</w:t>
            </w:r>
          </w:p>
          <w:p w14:paraId="2B58BB3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分公司2024年4月28日发布的《工程建设分公司2024年度安全风险评审会议纪要》（建设分公司纪〔2024〕126号）附件2.</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2024年度安全风险清单（已根据评审意见修改）文件，建立的《工程建设分公司2024年度安全风险识别与分级管控清单、</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重要（一级、二级）安全风险识别与分级管控清单》中包含了风险因素名称、风险类型、风险可能导致的事故（事件）类型、风险等级、控制措施等信息，内容全面。</w:t>
            </w:r>
          </w:p>
          <w:p w14:paraId="410FDFC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2.查见成都院《公司2024年危险源辨识、职业健康安全风险清单》，对不同等级的风险均制定了控制措施，通过对风险状态（新增、持续、恶化、减弱、消除）的判断，实现了差异化动态管理。</w:t>
            </w:r>
          </w:p>
          <w:p w14:paraId="2DB023E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1）查见设计分公司2024年6月份《重要（一级、二级）安全风险识别与分级管控清单》包括一级风险4项，2级风险11项，对安全风险进行了分级管控，实施差异化动态管理。</w:t>
            </w:r>
          </w:p>
          <w:p w14:paraId="652CDD8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分公司《工程建设分公司2024年度安全风险识别与分级管控清单、</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重要（一级、二级）安全风险识别与分级管控清单》对安全风险进行分级管理，将风险划分为重大风险、较大风险、一般风险和低风险，实施了差异化动态管理。</w:t>
            </w:r>
          </w:p>
          <w:p w14:paraId="1C7C347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见成都院《公司2024年危险源辨识、职业健康安全风险清单》，对所有辨识出的风险制定了控制措施。如针对“因被野外生物叮咬而发生健康安全事故”，控制措施为“1.为员工配置劳动防护用品、应急包等；2.督促员工正确使用野外劳动防护用品；3.提前调查了解区域动植物情况，做好野外作业生存应急培训；4.野外踏勘巡视作业必须结伴而行；5.禁止在野外捕杀、追逐野生动物，遇到野生动物注意避让；6.发生人员受伤情况，做好相关应急处置”。</w:t>
            </w:r>
          </w:p>
          <w:p w14:paraId="4BC8686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分公司2024年危险源辨识、职业健康安全风险清单》和2024年1-6月份《重要（一级、二级）安全风险识别与分级管控清单》等文件，针对辨识出的风险制定了安全风险控制措施，如针对“泥石流”危险源，主要控制措施：1.选址尽量避开冲沟、沟口或滑坡体上；2.暴雨天气停止现场作业；3.定期进行地质灾害隐患排查等。</w:t>
            </w:r>
          </w:p>
          <w:p w14:paraId="318CDED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分公司《工程建设分公司2024年度安全风险识别与分级管控清单、</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重要（一级、二级）安全风险识别与分级管控清单》对辨识出的风险制定了相应的控制措施并督促落实。</w:t>
            </w:r>
          </w:p>
          <w:p w14:paraId="1A01DE6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4.成都院各项目部、电厂、污水厂每月进行风险动态评估，经安全月度会议审核通过后，在重点部位张贴发布，告知从业人员。</w:t>
            </w:r>
          </w:p>
          <w:p w14:paraId="27410E4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经现场查询，设计分公司建立的《分公司2024年危险源辨识、职业健康安全风险清单》在成都院OA办公系统中发布，分公司的员工均能获取。查见设计分公司对大邑项目的现场安全检查记录，大邑抽蓄项目部在平洞施工区域设置了《安全风险分级管控清单告示牌》《职业危害因素告知牌》等公告标志。</w:t>
            </w:r>
          </w:p>
          <w:p w14:paraId="1627657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分公司2024年4月28日发布的《工程建设分公司2024年度安全风险评审会议纪要》（建设分公司纪〔2024〕126号），通过OA办公系统发布到各部门、各项目部。查见分公司每月底通过OA系统</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安全管理模块，向分公司全体员工进行了月度重要（一级、二级）安全风险识别与分级管控清单、安全风险TOP10管控清单、安全风险TOP10项目清单的公示，清单内容全面。</w:t>
            </w:r>
          </w:p>
          <w:p w14:paraId="0B16649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云阳监理</w:t>
            </w:r>
            <w:r>
              <w:rPr>
                <w:rFonts w:ascii="Times New Roman" w:hAnsi="Times New Roman" w:eastAsia="仿宋_GB2312" w:cs="Times New Roman"/>
                <w:b/>
                <w:kern w:val="0"/>
                <w:szCs w:val="21"/>
              </w:rPr>
              <w:t>项目：</w:t>
            </w:r>
          </w:p>
          <w:p w14:paraId="54C1FD1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项目部要求施工单位按月建立并发布风险控制清单，抽查联合体项目部《危险源辨识、评价及控制措施清单报审报验表：2024年4月危险源辨识评价及其控制措施清单》（EPC-2024-B.0.13-006），其中包含了风险点、作业内容、危险源/危险和有害因素、可能造成的事故类型、风险评价、风险级别、控制措施、责任单位、责任人等信息。</w:t>
            </w:r>
          </w:p>
          <w:p w14:paraId="7D1B582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2.现场检查，上水库、下水库坝区作业面均设置有《职业危害因素告知栏》、《危险源告知牌》、《安全风险分级管控地图和四色图》。</w:t>
            </w:r>
          </w:p>
          <w:p w14:paraId="2E4B838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37D445B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lang w:val="zh-CN"/>
              </w:rPr>
            </w:pPr>
            <w:r>
              <w:rPr>
                <w:rFonts w:hint="eastAsia" w:ascii="Times New Roman" w:hAnsi="Times New Roman" w:eastAsia="仿宋_GB2312" w:cs="Times New Roman"/>
                <w:bCs/>
                <w:kern w:val="0"/>
                <w:szCs w:val="21"/>
                <w:lang w:val="zh-CN"/>
              </w:rPr>
              <w:t>1.查见项目部发布《漳州绿色发展项目部2024年安全风险识别与分级管控清单》，其中包含了风险点、作业内容、危险源/危险和有害因素、可能造成的事故类型、风险评价、风险级别、控制措施、责任单位、责任人等信息。</w:t>
            </w:r>
          </w:p>
          <w:p w14:paraId="721C329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lang w:val="zh-CN"/>
              </w:rPr>
            </w:pPr>
            <w:r>
              <w:rPr>
                <w:rFonts w:hint="eastAsia" w:ascii="Times New Roman" w:hAnsi="Times New Roman" w:eastAsia="仿宋_GB2312" w:cs="Times New Roman"/>
                <w:bCs/>
                <w:kern w:val="0"/>
                <w:szCs w:val="21"/>
                <w:lang w:val="zh-CN"/>
              </w:rPr>
              <w:t>2.查见项目部发布《漳州绿色发展项目部2024年5月安全风险识别与分级管控清单》，对安全风险分为四级管理，并每月进行更新。</w:t>
            </w:r>
          </w:p>
          <w:p w14:paraId="05AB5F7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3.现场检查，西溪南岸、西环城路作业面均设置有《职业危害因素告知栏》、《危险源告知牌》、《安全风险分级管控地图和四色图》。</w:t>
            </w:r>
          </w:p>
          <w:p w14:paraId="55E1D97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0A12AFF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四川大邑抽水蓄能单站勘测设计项目部安全风险辨识及控制清单》台账，辨识出危险有害因素共计41条，能够结合项目部实际情况明确了作业活动环境及部位、危险源/危险因素、风险级别、可能导致的事故伤害、防范措施等信息。</w:t>
            </w:r>
          </w:p>
          <w:p w14:paraId="20ABB5C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2.经现场查看，项目部在平洞施工区域设置了《安全风险分级管控清单告示牌》《职业危害因素告知牌》等标识，对有关内容进行公示告知。</w:t>
            </w:r>
          </w:p>
          <w:p w14:paraId="432F987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3E34D6C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项目部发布的《大渡河双江口项目部2024年危险因素清单》《大渡河双江口项目部2024年环境因素清单》《双江口水电站项目部职业危害因素清单及管控措施》《2024年5月大渡河双江口水电站设计代表处重要（一级、二级）安全（含环保）风险识别与分级管控》等文件，均包含安全风险分级、安全风险控制措施等方面内容。</w:t>
            </w:r>
          </w:p>
          <w:p w14:paraId="1956B15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项目部发出的函件“关于2024年安全度汛风险提示的函【2024】002号”对飞水岩石料场边坡、可尔因沟桩林坝坝前堆积体物清理、科尔因沟内弃渣清理、1#导流洞出口下游河道清理、施工期生态供水洞施工进度、当卡土料场局部边坡开挖、2#路边坡变形体施工进度、可尔因沟、业隆沟沟口营地及施工场地搬离等存在的安全风险进行了提示。查见项目部发出的函件“关于飞水岩石料场、阿斯布土料场风险提示的函【2024】004”和“关于根扎营地及后方山体汛期风险提示的函”均对存在的安全风险进行了提示。查见“关于报送双江口水电站2024年防汛检查成果的函”等文件，信息反映出项目部2024年5月23日至24日对双江口水电站2024年防洪度汛工程形象面貌进行了现场查勘，梳理了防汛度汛相关问题，与参建相关方进行了防洪度汛交流讨论，并将涉及到泄洪导流工程、沟水处理、施工场地、施工营地、石料场、土料场、渣场等部位检查成果和建议意见发给了业主。</w:t>
            </w:r>
          </w:p>
          <w:p w14:paraId="1CCDC4A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存在问题及扣分情况：</w:t>
            </w:r>
          </w:p>
          <w:p w14:paraId="5DBDEF5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云阳监理部《联合体监理部2024年危险源辨识、安全风险分级管控清单》辨识风险级别仅有较大、一般、低风险，清单不全面。</w:t>
            </w:r>
          </w:p>
          <w:p w14:paraId="38E5D7D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依据</w:t>
            </w:r>
            <w:r>
              <w:rPr>
                <w:rFonts w:hint="eastAsia" w:ascii="Times New Roman" w:hAnsi="Times New Roman" w:eastAsia="仿宋_GB2312" w:cs="Times New Roman"/>
                <w:b/>
                <w:bCs/>
                <w:kern w:val="0"/>
                <w:szCs w:val="21"/>
                <w:lang w:eastAsia="zh-CN"/>
              </w:rPr>
              <w:t>评分标准</w:t>
            </w:r>
            <w:r>
              <w:rPr>
                <w:rFonts w:hint="eastAsia" w:ascii="Times New Roman" w:hAnsi="Times New Roman" w:eastAsia="仿宋_GB2312" w:cs="Times New Roman"/>
                <w:b/>
                <w:bCs/>
                <w:kern w:val="0"/>
                <w:szCs w:val="21"/>
              </w:rPr>
              <w:t>①</w:t>
            </w:r>
            <w:r>
              <w:rPr>
                <w:rFonts w:ascii="Times New Roman" w:hAnsi="Times New Roman" w:eastAsia="仿宋_GB2312" w:cs="Times New Roman"/>
                <w:b/>
                <w:bCs/>
                <w:kern w:val="0"/>
                <w:szCs w:val="21"/>
              </w:rPr>
              <w:t>，共扣</w:t>
            </w:r>
            <w:r>
              <w:rPr>
                <w:rFonts w:hint="eastAsia" w:ascii="Times New Roman" w:hAnsi="Times New Roman" w:eastAsia="仿宋_GB2312" w:cs="Times New Roman"/>
                <w:b/>
                <w:bCs/>
                <w:kern w:val="0"/>
                <w:szCs w:val="21"/>
              </w:rPr>
              <w:t>2</w:t>
            </w:r>
            <w:r>
              <w:rPr>
                <w:rFonts w:ascii="Times New Roman" w:hAnsi="Times New Roman" w:eastAsia="仿宋_GB2312" w:cs="Times New Roman"/>
                <w:b/>
                <w:bCs/>
                <w:kern w:val="0"/>
                <w:szCs w:val="21"/>
              </w:rPr>
              <w:t>分。</w:t>
            </w:r>
          </w:p>
        </w:tc>
      </w:tr>
      <w:tr w14:paraId="561A21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79F98FBF">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5.5.1.4</w:t>
            </w:r>
          </w:p>
        </w:tc>
        <w:tc>
          <w:tcPr>
            <w:tcW w:w="265" w:type="pct"/>
            <w:tcBorders>
              <w:tl2br w:val="nil"/>
              <w:tr2bl w:val="nil"/>
            </w:tcBorders>
            <w:shd w:val="clear" w:color="auto" w:fill="FFFFFF"/>
            <w:vAlign w:val="center"/>
          </w:tcPr>
          <w:p w14:paraId="15CE9DDC">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变更管理</w:t>
            </w:r>
          </w:p>
        </w:tc>
        <w:tc>
          <w:tcPr>
            <w:tcW w:w="859" w:type="pct"/>
            <w:tcBorders>
              <w:tl2br w:val="nil"/>
              <w:tr2bl w:val="nil"/>
            </w:tcBorders>
            <w:shd w:val="clear" w:color="auto" w:fill="FFFFFF"/>
            <w:vAlign w:val="center"/>
          </w:tcPr>
          <w:p w14:paraId="59D552E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建立的变更管理制度，应明确变更的管理要求，变更的实施应履行审批及验收程序。</w:t>
            </w:r>
          </w:p>
          <w:p w14:paraId="5E83DB8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组织机构、人员、施工工艺、施工技术、设备设施、作业过程及环境发生变化时，应制定变更计划。</w:t>
            </w:r>
          </w:p>
          <w:p w14:paraId="1A61FB9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变更前应对变更过程及变更后可能产生的安全风险进行分析，制定控制措施，并对相关单位和人员进行交底。</w:t>
            </w:r>
          </w:p>
          <w:p w14:paraId="7D64E3B4">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5AE6F8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未履行变更审批、验收程序，扣3分。变更制度执行不到位，扣2分。</w:t>
            </w:r>
          </w:p>
          <w:p w14:paraId="4A4C8E7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未制定变更方案或措施，扣2分/项。</w:t>
            </w:r>
          </w:p>
          <w:p w14:paraId="038077E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变更方案及措施未交底，扣2分/项。</w:t>
            </w:r>
          </w:p>
          <w:p w14:paraId="29A1BF2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未制定变更计划或未按规定审批，扣1分/处。</w:t>
            </w:r>
          </w:p>
          <w:p w14:paraId="3EB8E3F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未在变更前组织安全风险分析并制订相应控制措施，扣3分。</w:t>
            </w:r>
          </w:p>
          <w:p w14:paraId="3A94EDB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变更未告知和培训从业人员，扣2分。</w:t>
            </w:r>
          </w:p>
          <w:p w14:paraId="740CF38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⑦</w:t>
            </w:r>
            <w:r>
              <w:rPr>
                <w:rFonts w:ascii="Times New Roman" w:hAnsi="Times New Roman" w:eastAsia="仿宋_GB2312" w:cs="Times New Roman"/>
                <w:color w:val="000000"/>
                <w:kern w:val="0"/>
                <w:szCs w:val="21"/>
              </w:rPr>
              <w:t>未对永久性或暂时性变更计划进行有效控制，扣2分。</w:t>
            </w:r>
          </w:p>
          <w:p w14:paraId="72C99EAD">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75CE64E0">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6D94FEC4">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5</w:t>
            </w:r>
          </w:p>
        </w:tc>
        <w:tc>
          <w:tcPr>
            <w:tcW w:w="2305" w:type="pct"/>
            <w:tcBorders>
              <w:tl2br w:val="nil"/>
              <w:tr2bl w:val="nil"/>
            </w:tcBorders>
            <w:shd w:val="clear" w:color="auto" w:fill="FFFFFF"/>
            <w:vAlign w:val="center"/>
          </w:tcPr>
          <w:p w14:paraId="65F589C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1C4778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安全生产变更管理规定》（SQE.01C0252）“6.1.1设计业务应严格执公司设计变更管理制度规定的审批、验收等控制程序”和“6.2.1组织机构、人员、施工工艺、施工技术、设备设施、作业过程及环境发生变化时，应制定变更计划。6.2.2对变更过程及变更所产生的风险和隐患进行辨识、分析和评价，根据变更内容制定相应方案及措施，并对相关单位和人员进行交底”等规定内容。</w:t>
            </w:r>
          </w:p>
          <w:p w14:paraId="58CF8F8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1）经现场查询，设计分公司安全负责人单志答复：设计分公司涉及的变更管理工作直接执行成都院发布的《变更管理制度》文件规定。</w:t>
            </w:r>
          </w:p>
          <w:p w14:paraId="13AC2BC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制定的《工程建设分公司建设项目分包合同变更索赔管理办法》（JS.BUM.05C1803）规定了变更审批权限、变更（索赔）立项流程、变更（索赔）费用审核流程等内容。查见《工程建设分公司建设项目机构组建管理办法》（JS.BUM.05C0201）规定了项目机构及人员配置调整、变更管理流程。查见《工程建设分公司建设项目施工技术方案管理规程》（JS.BUM.05C1101）规定了施工现场条件、工作环境、设计文件或标准要求等发生改变时的管理流程。查见《工程建设分公司建设项目设备物资采购管理办法》（JS.BUM.05C1301）对涉及采购合同变更、纠纷和索赔的事项的实施进行了规定。</w:t>
            </w:r>
          </w:p>
          <w:p w14:paraId="2E965726">
            <w:pPr>
              <w:keepNext w:val="0"/>
              <w:keepLines w:val="0"/>
              <w:pageBreakBefore w:val="0"/>
              <w:kinsoku/>
              <w:wordWrap/>
              <w:overflowPunct/>
              <w:topLinePunct w:val="0"/>
              <w:autoSpaceDE/>
              <w:autoSpaceDN/>
              <w:bidi w:val="0"/>
              <w:ind w:left="0" w:leftChars="0" w:firstLine="210" w:firstLineChars="100"/>
              <w:textAlignment w:val="auto"/>
            </w:pPr>
            <w:r>
              <w:rPr>
                <w:rFonts w:hint="eastAsia" w:ascii="Times New Roman" w:hAnsi="Times New Roman" w:eastAsia="仿宋_GB2312" w:cs="Times New Roman"/>
                <w:kern w:val="0"/>
                <w:szCs w:val="21"/>
              </w:rPr>
              <w:t>2.抽查成都院《亭子口灌区一期工程口龙充水渠营業沧隆洞出口~文子垭隧洞进口暗渠段设计变更》文件，编写：王丽婷、王中华，校核：梁清樾、韦贞景，审查：郭业水、黄泽安；核定：翟配松。评审结论：设计变更后能够保证工程安全和施工安全要求。</w:t>
            </w:r>
          </w:p>
          <w:p w14:paraId="3062541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YX勘探项目部2024年安全生产与职业健康、节约能源与生态环境保护工作计划，对管理制度变更和现场重点工作变化进行了描述。同时各项目部在2024年第一次安委会上对项目设计的安全相关的重大变更活动进行了审议。</w:t>
            </w:r>
          </w:p>
          <w:p w14:paraId="21F1E09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抽查</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所属的硬梁包移民安置项目部建立的变更管理制度，明确了变更的管理要求，变更的实施履行了审批及验收程序；查见《四川大渡河硬梁包水电站扯索坝移民集中居民点规划设计变更报告》8.6条确保安全生产的技术组织措施，制定了安全措施，变更前组织安全风险分析并制订了相应的控制措施。</w:t>
            </w:r>
          </w:p>
          <w:p w14:paraId="74E1C2B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云阳监理</w:t>
            </w:r>
            <w:r>
              <w:rPr>
                <w:rFonts w:ascii="Times New Roman" w:hAnsi="Times New Roman" w:eastAsia="仿宋_GB2312" w:cs="Times New Roman"/>
                <w:b/>
                <w:kern w:val="0"/>
                <w:szCs w:val="21"/>
              </w:rPr>
              <w:t>项目：</w:t>
            </w:r>
          </w:p>
          <w:p w14:paraId="38AD4274">
            <w:pPr>
              <w:keepNext w:val="0"/>
              <w:keepLines w:val="0"/>
              <w:pageBreakBefore w:val="0"/>
              <w:widowControl/>
              <w:numPr>
                <w:ilvl w:val="0"/>
                <w:numId w:val="1"/>
              </w:numPr>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监理部《关于报送“重庆云阳建全抽水蓄能电站EPC总承包项目联合体监理部副总监调整及总监助理(兼设计部部长)的任命”的函》（ETIYYCX-YZ1032/2023），于2023年06月16日向业主云阳县建全抽蓄能源开发有限公司备案联合体监理部安全副总监由蒋文超变更为胡庆。监理部按要求履行了变更申请程序，任命人员符合合同要求，并取得业主同意</w:t>
            </w:r>
            <w:r>
              <w:rPr>
                <w:rFonts w:hint="eastAsia" w:ascii="Times New Roman" w:hAnsi="Times New Roman" w:eastAsia="仿宋_GB2312" w:cs="Times New Roman"/>
                <w:bCs/>
                <w:kern w:val="0"/>
                <w:szCs w:val="21"/>
              </w:rPr>
              <w:t>。</w:t>
            </w:r>
          </w:p>
          <w:p w14:paraId="181C414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4E38443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项目无变更。</w:t>
            </w:r>
          </w:p>
          <w:p w14:paraId="0E09949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28435FA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经现场查询，项目部开工至今尚未发生涉及施工变更的情况。</w:t>
            </w:r>
          </w:p>
          <w:p w14:paraId="09E0693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0F0F2382">
            <w:pPr>
              <w:keepNext w:val="0"/>
              <w:keepLines w:val="0"/>
              <w:pageBreakBefore w:val="0"/>
              <w:kinsoku/>
              <w:wordWrap/>
              <w:overflowPunct/>
              <w:topLinePunct w:val="0"/>
              <w:autoSpaceDE/>
              <w:autoSpaceDN/>
              <w:bidi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经现场查询，查评期未涉及变更管理的情况。</w:t>
            </w:r>
          </w:p>
          <w:p w14:paraId="40414371">
            <w:pPr>
              <w:keepNext w:val="0"/>
              <w:keepLines w:val="0"/>
              <w:pageBreakBefore w:val="0"/>
              <w:widowControl/>
              <w:kinsoku/>
              <w:wordWrap/>
              <w:overflowPunct/>
              <w:topLinePunct w:val="0"/>
              <w:autoSpaceDE/>
              <w:autoSpaceDN/>
              <w:bidi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6E98E9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8B23BBC">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5.5.2</w:t>
            </w:r>
          </w:p>
        </w:tc>
        <w:tc>
          <w:tcPr>
            <w:tcW w:w="265" w:type="pct"/>
            <w:tcBorders>
              <w:tl2br w:val="nil"/>
              <w:tr2bl w:val="nil"/>
            </w:tcBorders>
            <w:shd w:val="clear" w:color="auto" w:fill="FFFFFF"/>
            <w:vAlign w:val="center"/>
          </w:tcPr>
          <w:p w14:paraId="0FFB6109">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重大危险源辨识与管理</w:t>
            </w:r>
          </w:p>
        </w:tc>
        <w:tc>
          <w:tcPr>
            <w:tcW w:w="859" w:type="pct"/>
            <w:tcBorders>
              <w:tl2br w:val="nil"/>
              <w:tr2bl w:val="nil"/>
            </w:tcBorders>
            <w:shd w:val="clear" w:color="auto" w:fill="FFFFFF"/>
            <w:vAlign w:val="center"/>
          </w:tcPr>
          <w:p w14:paraId="767F33F0">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F6C572E">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F16FCEA">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20</w:t>
            </w:r>
          </w:p>
        </w:tc>
        <w:tc>
          <w:tcPr>
            <w:tcW w:w="215" w:type="pct"/>
            <w:tcBorders>
              <w:tl2br w:val="nil"/>
              <w:tr2bl w:val="nil"/>
            </w:tcBorders>
            <w:shd w:val="clear" w:color="auto" w:fill="FFFFFF"/>
            <w:vAlign w:val="center"/>
          </w:tcPr>
          <w:p w14:paraId="404A754D">
            <w:pPr>
              <w:adjustRightInd w:val="0"/>
              <w:snapToGrid w:val="0"/>
              <w:jc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szCs w:val="21"/>
                <w:lang w:val="en-US" w:eastAsia="zh-CN"/>
              </w:rPr>
              <w:t>10</w:t>
            </w:r>
          </w:p>
        </w:tc>
        <w:tc>
          <w:tcPr>
            <w:tcW w:w="2305" w:type="pct"/>
            <w:tcBorders>
              <w:tl2br w:val="nil"/>
              <w:tr2bl w:val="nil"/>
            </w:tcBorders>
            <w:shd w:val="clear" w:color="auto" w:fill="FFFFFF"/>
            <w:vAlign w:val="center"/>
          </w:tcPr>
          <w:p w14:paraId="7466AD28">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65C904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30CE96DC">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5.5.2.1</w:t>
            </w:r>
          </w:p>
        </w:tc>
        <w:tc>
          <w:tcPr>
            <w:tcW w:w="265" w:type="pct"/>
            <w:tcBorders>
              <w:tl2br w:val="nil"/>
              <w:tr2bl w:val="nil"/>
            </w:tcBorders>
            <w:shd w:val="clear" w:color="auto" w:fill="FFFFFF"/>
            <w:vAlign w:val="center"/>
          </w:tcPr>
          <w:p w14:paraId="75C9A60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辨识与评估</w:t>
            </w:r>
          </w:p>
        </w:tc>
        <w:tc>
          <w:tcPr>
            <w:tcW w:w="859" w:type="pct"/>
            <w:tcBorders>
              <w:tl2br w:val="nil"/>
              <w:tr2bl w:val="nil"/>
            </w:tcBorders>
            <w:shd w:val="clear" w:color="auto" w:fill="FFFFFF"/>
            <w:vAlign w:val="center"/>
          </w:tcPr>
          <w:p w14:paraId="1EE1F01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应全面辨识重大危险源，对确认的重大危险源制定安全管理技术措施和应急预案。</w:t>
            </w:r>
          </w:p>
          <w:p w14:paraId="7905101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涉及危险化学品的企业应按照GB18218的规定，进行重大危险源辨识和管理。</w:t>
            </w:r>
          </w:p>
          <w:p w14:paraId="658292BE">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12BAFB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制度内容未明确管理要求，扣5分。</w:t>
            </w:r>
          </w:p>
          <w:p w14:paraId="5706533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未进行危化品重大危险源辨识和管理，扣2分。</w:t>
            </w:r>
          </w:p>
          <w:p w14:paraId="29F2CCB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未制定安全管理措施和应急预案，扣2分/项。</w:t>
            </w:r>
          </w:p>
          <w:p w14:paraId="0E3B37CF">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218F7D6">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4207AAAE">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0E0AAEC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7BF5C78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重大危险源及危险化学品管理办法》（SQE.01C0218）。明确了职责与权限、重大危险源分级、重大危险源辨识与评价、重大危险源登记建档与评估、重大危险源备案与核销、重大危险源监控、危险化学品管理一般规定、危险化学品采购与运输、危险化学品储存与保管、危险化学品领取与使用。</w:t>
            </w:r>
          </w:p>
          <w:p w14:paraId="18C32A9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证设计分公司执行成都院发布的《安全风险管控管理办法》（SQE.01B05）和《重大危险源及危险化学品管理办法》（SQE.01C0218）文件，明确了危险源辨识、确定等级、确定风险是否可承受、制订控制措施计划、评审措施计划的充分性等流程。</w:t>
            </w:r>
          </w:p>
          <w:p w14:paraId="63226F7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2）查见建设分公司制定的《工程建设分公司重大危险源及危险化学品管理办法》（JS.HSE.02C0122）明确了重大危险源及危险化学品职责、权限及管理办法。</w:t>
            </w:r>
          </w:p>
          <w:p w14:paraId="2BD9990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重大危险源辨识评价报告》文件，公司依据《危险化学品重大危险源辨识》（GB18218-2018）标准对公司本部、阿尼桥炸药库、汗密炸药库、解放桥炸药库、龙泉污水处理厂、温江污水处理厂、崇州污水处理厂、自贡污水处理厂存在的盐酸、硫酸、硝酸、乙醇、炸药进行了计算，对公司各项目现场存在的汽油、柴油等危险化学品进行了统计，结论是“根据《危险化学品重大危险源辨识》(GB18218-2018)标准，经公司组织对生产活动涉及的《危险化学品重大危险源辨识》进行了全面的危险源辨识，判定公司不存在重大危险源。”</w:t>
            </w:r>
          </w:p>
          <w:p w14:paraId="1E3CA3E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1）经现场查询，设计安全部门负责人单志答复：目前，设计分公司所管辖场所不涉及危险化学品重大危险源。</w:t>
            </w:r>
          </w:p>
          <w:p w14:paraId="751E299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2）查评期间建设分公司本部及各在建项目部均无危化品重大危险源。</w:t>
            </w:r>
          </w:p>
          <w:p w14:paraId="6D804AB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042AFC3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查见《重庆云阳建全抽水蓄能电站EPC总承包项目联合体监理部2024年危险源辨识、安全风险分级管控清单》，经辨识，施工现场无重大危险源。</w:t>
            </w:r>
          </w:p>
          <w:p w14:paraId="0CE84CE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B6931E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项目部《关于印发成都院·港航建设·展恒新联合体漳州高新区绿色发展生态治理项目工程总承包(EPC)项目部《HSE管理制度汇编》的通知》（EPC（HSE）2023-09号）中有《安全风险管控管理规定》（LSFZ-HSE-11）并已发布。明确了重大危险源应制定技术措施和应急预案。</w:t>
            </w:r>
          </w:p>
          <w:p w14:paraId="26F956F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2.查项目部《漳州总承包项目部风险分析评估报告》（2023年4月，编制：陈亮；审核：龙俊宏；审批：孙宝来），风险评估报告结论：按照《危险化学品重大危险源辨识》（GB 18218-2018），该项目生产过程中存在使用和存储零星危险化学品，对比重大危险源临界量，项目危险化学品数量远小于规定临界量，因此2024年总承包项目部不存在重大危险源。</w:t>
            </w:r>
          </w:p>
          <w:p w14:paraId="229EA32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16F62F8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经现场查询，项目部经过评估，目前不存在重大危险源。</w:t>
            </w:r>
          </w:p>
          <w:p w14:paraId="608BFD0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0F2C19B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此项为不适用项，故不参与评分。</w:t>
            </w:r>
          </w:p>
          <w:p w14:paraId="08E6BC4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7F3B6C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7C306CC">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5.5.2.2</w:t>
            </w:r>
          </w:p>
        </w:tc>
        <w:tc>
          <w:tcPr>
            <w:tcW w:w="265" w:type="pct"/>
            <w:tcBorders>
              <w:tl2br w:val="nil"/>
              <w:tr2bl w:val="nil"/>
            </w:tcBorders>
            <w:shd w:val="clear" w:color="auto" w:fill="FFFFFF"/>
            <w:vAlign w:val="center"/>
          </w:tcPr>
          <w:p w14:paraId="24CC459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登记建档与备案</w:t>
            </w:r>
          </w:p>
        </w:tc>
        <w:tc>
          <w:tcPr>
            <w:tcW w:w="859" w:type="pct"/>
            <w:tcBorders>
              <w:tl2br w:val="nil"/>
              <w:tr2bl w:val="nil"/>
            </w:tcBorders>
            <w:shd w:val="clear" w:color="auto" w:fill="FFFFFF"/>
            <w:vAlign w:val="center"/>
          </w:tcPr>
          <w:p w14:paraId="384D627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应对已辨识出的重大危险源及时登记建档。</w:t>
            </w:r>
          </w:p>
          <w:p w14:paraId="3C8993B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应按照有关规定将本单位重大危险源的名称、地点、性质和可能造成的危害及有关安全措施、应急预案，向所在地安全监管部门备案。</w:t>
            </w:r>
          </w:p>
          <w:p w14:paraId="5EA1056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涉及重大危险源单位按照有关规定向所在地安全监管部门备案，重大危险源相关要求应符合AQ3035的技术规定。</w:t>
            </w:r>
          </w:p>
          <w:p w14:paraId="65D38C08">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341DB0F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未对重大危险源登记建档，扣3分/处；档案资料不全，扣2分/处。</w:t>
            </w:r>
          </w:p>
          <w:p w14:paraId="372EAA3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未按规定向项目所在地安全监管部门备案，扣2分/处。</w:t>
            </w:r>
          </w:p>
          <w:p w14:paraId="4ECB9EBF">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6F35362">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5CB2BDC6">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w:t>
            </w:r>
          </w:p>
        </w:tc>
        <w:tc>
          <w:tcPr>
            <w:tcW w:w="2305" w:type="pct"/>
            <w:tcBorders>
              <w:tl2br w:val="nil"/>
              <w:tr2bl w:val="nil"/>
            </w:tcBorders>
            <w:shd w:val="clear" w:color="auto" w:fill="FFFFFF"/>
            <w:vAlign w:val="center"/>
          </w:tcPr>
          <w:p w14:paraId="2ED885FF">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szCs w:val="21"/>
              </w:rPr>
            </w:pPr>
            <w:r>
              <w:rPr>
                <w:rFonts w:hint="eastAsia" w:ascii="Times New Roman" w:hAnsi="Times New Roman" w:eastAsia="仿宋_GB2312" w:cs="Times New Roman"/>
                <w:szCs w:val="21"/>
              </w:rPr>
              <w:t>经现场确认和沟通，</w:t>
            </w:r>
            <w:r>
              <w:rPr>
                <w:rFonts w:hint="eastAsia" w:ascii="Times New Roman" w:hAnsi="Times New Roman" w:eastAsia="仿宋_GB2312" w:cs="Times New Roman"/>
                <w:szCs w:val="21"/>
                <w:lang w:val="en-US" w:eastAsia="zh-CN"/>
              </w:rPr>
              <w:t>成都</w:t>
            </w:r>
            <w:r>
              <w:rPr>
                <w:rFonts w:hint="eastAsia" w:ascii="Times New Roman" w:hAnsi="Times New Roman" w:eastAsia="仿宋_GB2312" w:cs="Times New Roman"/>
                <w:szCs w:val="21"/>
              </w:rPr>
              <w:t>院无《危险化学品重大危险源辨识》（GB18218-2018）规定的重大危险源，查评期间</w:t>
            </w:r>
            <w:r>
              <w:rPr>
                <w:rFonts w:hint="eastAsia" w:ascii="Times New Roman" w:hAnsi="Times New Roman" w:eastAsia="仿宋_GB2312" w:cs="Times New Roman"/>
                <w:szCs w:val="21"/>
                <w:lang w:eastAsia="zh-CN"/>
              </w:rPr>
              <w:t>成都</w:t>
            </w:r>
            <w:r>
              <w:rPr>
                <w:rFonts w:hint="eastAsia" w:ascii="Times New Roman" w:hAnsi="Times New Roman" w:eastAsia="仿宋_GB2312" w:cs="Times New Roman"/>
                <w:szCs w:val="21"/>
              </w:rPr>
              <w:t>院本部、二级单位及项目部均无危险化学品重大危险源，本项不参与查评。</w:t>
            </w:r>
          </w:p>
        </w:tc>
      </w:tr>
      <w:tr w14:paraId="017802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261689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5.5.2.3</w:t>
            </w:r>
          </w:p>
        </w:tc>
        <w:tc>
          <w:tcPr>
            <w:tcW w:w="265" w:type="pct"/>
            <w:tcBorders>
              <w:tl2br w:val="nil"/>
              <w:tr2bl w:val="nil"/>
            </w:tcBorders>
            <w:shd w:val="clear" w:color="auto" w:fill="FFFFFF"/>
            <w:vAlign w:val="center"/>
          </w:tcPr>
          <w:p w14:paraId="3666E6C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监控与管理</w:t>
            </w:r>
          </w:p>
        </w:tc>
        <w:tc>
          <w:tcPr>
            <w:tcW w:w="859" w:type="pct"/>
            <w:tcBorders>
              <w:tl2br w:val="nil"/>
              <w:tr2bl w:val="nil"/>
            </w:tcBorders>
            <w:shd w:val="clear" w:color="auto" w:fill="FFFFFF"/>
            <w:vAlign w:val="center"/>
          </w:tcPr>
          <w:p w14:paraId="37905EA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涉及重大危险源的项目应设置重大危险源监控系统，进行日常监控。</w:t>
            </w:r>
          </w:p>
          <w:p w14:paraId="1A1CCC1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含有重大危险源的项目应将监控中心（室）视频监控数据、安全监控系统状态和监测数据与有关安全监管部门监管系统联网。</w:t>
            </w:r>
          </w:p>
          <w:p w14:paraId="0A722E9F">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6C12AA3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未按规定进行重大危险源监控，扣2分/处。</w:t>
            </w:r>
          </w:p>
          <w:p w14:paraId="7B6BF69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重大危险源管监控系统未与有关安全监管部门监管系统联网，扣2分/处。</w:t>
            </w:r>
          </w:p>
          <w:p w14:paraId="52F79F77">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BD5B79B">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19F19A4E">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w:t>
            </w:r>
          </w:p>
        </w:tc>
        <w:tc>
          <w:tcPr>
            <w:tcW w:w="2305" w:type="pct"/>
            <w:tcBorders>
              <w:tl2br w:val="nil"/>
              <w:tr2bl w:val="nil"/>
            </w:tcBorders>
            <w:shd w:val="clear" w:color="auto" w:fill="FFFFFF"/>
            <w:vAlign w:val="center"/>
          </w:tcPr>
          <w:p w14:paraId="6636C27C">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
                <w:bCs/>
                <w:kern w:val="0"/>
                <w:szCs w:val="21"/>
              </w:rPr>
            </w:pPr>
            <w:r>
              <w:rPr>
                <w:rFonts w:ascii="Times New Roman" w:hAnsi="Times New Roman" w:eastAsia="仿宋_GB2312" w:cs="Times New Roman"/>
                <w:szCs w:val="21"/>
              </w:rPr>
              <w:t>经现场确认和沟通，</w:t>
            </w:r>
            <w:r>
              <w:rPr>
                <w:rFonts w:hint="eastAsia" w:ascii="Times New Roman" w:hAnsi="Times New Roman" w:eastAsia="仿宋_GB2312" w:cs="Times New Roman"/>
                <w:szCs w:val="21"/>
                <w:lang w:val="en-US" w:eastAsia="zh-CN"/>
              </w:rPr>
              <w:t>成都</w:t>
            </w:r>
            <w:r>
              <w:rPr>
                <w:rFonts w:ascii="Times New Roman" w:hAnsi="Times New Roman" w:eastAsia="仿宋_GB2312" w:cs="Times New Roman"/>
                <w:szCs w:val="21"/>
              </w:rPr>
              <w:t>院无《危险化学品重大危险源辨识》（GB18218-2018）规定的重大危险源，查评期间</w:t>
            </w:r>
            <w:r>
              <w:rPr>
                <w:rFonts w:hint="eastAsia" w:ascii="Times New Roman" w:hAnsi="Times New Roman" w:eastAsia="仿宋_GB2312" w:cs="Times New Roman"/>
                <w:szCs w:val="21"/>
                <w:lang w:val="en-US" w:eastAsia="zh-CN"/>
              </w:rPr>
              <w:t>成都</w:t>
            </w:r>
            <w:r>
              <w:rPr>
                <w:rFonts w:ascii="Times New Roman" w:hAnsi="Times New Roman" w:eastAsia="仿宋_GB2312" w:cs="Times New Roman"/>
                <w:szCs w:val="21"/>
              </w:rPr>
              <w:t>院本部、二级单位及项目部均无危险化学品重大危险源，本项不参与查评。</w:t>
            </w:r>
          </w:p>
        </w:tc>
      </w:tr>
      <w:tr w14:paraId="323697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5BB65C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5.5.3</w:t>
            </w:r>
          </w:p>
        </w:tc>
        <w:tc>
          <w:tcPr>
            <w:tcW w:w="265" w:type="pct"/>
            <w:tcBorders>
              <w:tl2br w:val="nil"/>
              <w:tr2bl w:val="nil"/>
            </w:tcBorders>
            <w:shd w:val="clear" w:color="auto" w:fill="FFFFFF"/>
            <w:vAlign w:val="center"/>
          </w:tcPr>
          <w:p w14:paraId="7A0E78A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隐患排查治理</w:t>
            </w:r>
          </w:p>
        </w:tc>
        <w:tc>
          <w:tcPr>
            <w:tcW w:w="859" w:type="pct"/>
            <w:tcBorders>
              <w:tl2br w:val="nil"/>
              <w:tr2bl w:val="nil"/>
            </w:tcBorders>
            <w:shd w:val="clear" w:color="auto" w:fill="FFFFFF"/>
            <w:vAlign w:val="center"/>
          </w:tcPr>
          <w:p w14:paraId="25D95302">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0987F220">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7FD14AD">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60</w:t>
            </w:r>
          </w:p>
        </w:tc>
        <w:tc>
          <w:tcPr>
            <w:tcW w:w="215" w:type="pct"/>
            <w:tcBorders>
              <w:tl2br w:val="nil"/>
              <w:tr2bl w:val="nil"/>
            </w:tcBorders>
            <w:shd w:val="clear" w:color="auto" w:fill="FFFFFF"/>
            <w:vAlign w:val="center"/>
          </w:tcPr>
          <w:p w14:paraId="353AD866">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56</w:t>
            </w:r>
          </w:p>
        </w:tc>
        <w:tc>
          <w:tcPr>
            <w:tcW w:w="2305" w:type="pct"/>
            <w:tcBorders>
              <w:tl2br w:val="nil"/>
              <w:tr2bl w:val="nil"/>
            </w:tcBorders>
            <w:shd w:val="clear" w:color="auto" w:fill="FFFFFF"/>
            <w:vAlign w:val="center"/>
          </w:tcPr>
          <w:p w14:paraId="5FEA84DF">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4B42B3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5A176BA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5.5.3.1</w:t>
            </w:r>
          </w:p>
        </w:tc>
        <w:tc>
          <w:tcPr>
            <w:tcW w:w="265" w:type="pct"/>
            <w:tcBorders>
              <w:tl2br w:val="nil"/>
              <w:tr2bl w:val="nil"/>
            </w:tcBorders>
            <w:shd w:val="clear" w:color="auto" w:fill="FFFFFF"/>
            <w:vAlign w:val="center"/>
          </w:tcPr>
          <w:p w14:paraId="6BA2F335">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隐患排查</w:t>
            </w:r>
          </w:p>
        </w:tc>
        <w:tc>
          <w:tcPr>
            <w:tcW w:w="859" w:type="pct"/>
            <w:tcBorders>
              <w:tl2br w:val="nil"/>
              <w:tr2bl w:val="nil"/>
            </w:tcBorders>
            <w:shd w:val="clear" w:color="auto" w:fill="FFFFFF"/>
            <w:vAlign w:val="center"/>
          </w:tcPr>
          <w:p w14:paraId="23C2500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隐患排查治理制度应明确责任部门、主要负责人、各级管理人员到从业人员的责任、隐患分级、分类标准、排查方法、范围、记录、监控、治理、报告、销账、举报奖励等内容，实现隐患排查、登记、整改、评价、销账、报告的闭环管理。</w:t>
            </w:r>
          </w:p>
          <w:p w14:paraId="0E1282CB">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应逐级建立并落实从主要负责人到每位从业人员的隐患排查治理和防控责任制。</w:t>
            </w:r>
          </w:p>
          <w:p w14:paraId="5DBB093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制定隐患排查方案，明确隐患排查的时限、范围、内容、频次和要求，经主要负责人签发后组织实施。隐患排查的范围应包括所有与生存经营相关的场所、人员、设备设施和活动，包括承包商、供应商等相关服务范围。</w:t>
            </w:r>
          </w:p>
          <w:p w14:paraId="5DD9F39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应定期组织安全生产管理人员、工程技术人员和其他相关人员排查本单位的事故隐患。</w:t>
            </w:r>
          </w:p>
          <w:p w14:paraId="415A464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项目应按要求组织开展地质灾害隐患排查。</w:t>
            </w:r>
          </w:p>
          <w:p w14:paraId="5B3D09E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应结合安全生产的需要和特点，采用综合检查、专项检查、季节性检查、节假日检查、日常检查等不同方式进行隐患排查。</w:t>
            </w:r>
          </w:p>
          <w:p w14:paraId="51C3774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对排查出的隐患，按照隐患的等级进行登记，建立隐患信息档案，并按照职责分工实施监控治理。</w:t>
            </w:r>
          </w:p>
          <w:p w14:paraId="5CF643E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组织有关专业技术人员对本单位可能存在的重大隐患做出认定，并按照有关规定进行管理。</w:t>
            </w:r>
          </w:p>
          <w:p w14:paraId="6BEB8D9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将生产经营项目、场所、设备发包、出租的，应当与承包、承租单位签订安全生产管理协议，并在协议中明确双方对事故隐患排查、治理和防控的管理职责。</w:t>
            </w:r>
          </w:p>
          <w:p w14:paraId="65EF72D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应监督相关方开展隐患排查工作，将相关方排查出的隐患统一纳入本单位隐患管理。</w:t>
            </w:r>
          </w:p>
          <w:p w14:paraId="4061FD17">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E5FC66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制度内容有缺项，扣1分/项。</w:t>
            </w:r>
          </w:p>
          <w:p w14:paraId="60B1FE5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责任制有缺失，扣1分/人。</w:t>
            </w:r>
          </w:p>
          <w:p w14:paraId="44E3641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未制定方案，扣5分。方案未经主要负责人签发，扣2分。方案内容有缺失，扣1分/处；未组织开展相应的培训，扣1分/处；隐患排查范围有缺失，扣1分/处。</w:t>
            </w:r>
          </w:p>
          <w:p w14:paraId="49A3E15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未按照要求的频次组织隐患排查治理活动，扣2分。</w:t>
            </w:r>
          </w:p>
          <w:p w14:paraId="633E722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项目未对重点区域、重要部位的地质灾害情况进行评估检查，扣2分。未组织或监督参建单位对易发泥石流、山体滑坡等地质灾害工程项目的生活办公营地、生产设备设施、施工现场及周边环境开展地质灾害隐患排查，制定和落实防范措施，扣2分。</w:t>
            </w:r>
          </w:p>
          <w:p w14:paraId="312FFDD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未识别出存在的重大隐患，扣20分。重大隐患未按程序认定，无专题报告或未经主要负责人确认，未按规定上报当地安全监管部门或行业主管部门，扣3分/处。</w:t>
            </w:r>
          </w:p>
          <w:p w14:paraId="30F8772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⑦</w:t>
            </w:r>
            <w:r>
              <w:rPr>
                <w:rFonts w:ascii="Times New Roman" w:hAnsi="Times New Roman" w:eastAsia="仿宋_GB2312" w:cs="Times New Roman"/>
                <w:color w:val="000000"/>
                <w:kern w:val="0"/>
                <w:szCs w:val="21"/>
              </w:rPr>
              <w:t>未明确隐患排查治理、防控职责，扣3分。</w:t>
            </w:r>
          </w:p>
          <w:p w14:paraId="7B1D8EB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⑧</w:t>
            </w:r>
            <w:r>
              <w:rPr>
                <w:rFonts w:ascii="Times New Roman" w:hAnsi="Times New Roman" w:eastAsia="仿宋_GB2312" w:cs="Times New Roman"/>
                <w:color w:val="000000"/>
                <w:kern w:val="0"/>
                <w:szCs w:val="21"/>
              </w:rPr>
              <w:t>未监督相关方按规定开展隐患排查工作，扣3分。相关方排查出的隐患未纳入本单位隐患管理，扣1分/处。</w:t>
            </w:r>
          </w:p>
          <w:p w14:paraId="2F179F2F">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606FA46D">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20</w:t>
            </w:r>
          </w:p>
        </w:tc>
        <w:tc>
          <w:tcPr>
            <w:tcW w:w="215" w:type="pct"/>
            <w:tcBorders>
              <w:tl2br w:val="nil"/>
              <w:tr2bl w:val="nil"/>
            </w:tcBorders>
            <w:shd w:val="clear" w:color="auto" w:fill="FFFFFF"/>
            <w:vAlign w:val="center"/>
          </w:tcPr>
          <w:p w14:paraId="4EB5F5DE">
            <w:pPr>
              <w:adjustRightInd w:val="0"/>
              <w:snapToGrid w:val="0"/>
              <w:jc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szCs w:val="21"/>
                <w:lang w:val="en-US" w:eastAsia="zh-CN"/>
              </w:rPr>
              <w:t>16</w:t>
            </w:r>
          </w:p>
        </w:tc>
        <w:tc>
          <w:tcPr>
            <w:tcW w:w="2305" w:type="pct"/>
            <w:tcBorders>
              <w:tl2br w:val="nil"/>
              <w:tr2bl w:val="nil"/>
            </w:tcBorders>
            <w:shd w:val="clear" w:color="auto" w:fill="FFFFFF"/>
            <w:vAlign w:val="center"/>
          </w:tcPr>
          <w:p w14:paraId="4B9B7C7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1AE0B81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生产安全事故隐患排查治理管理办法》（SQE.01C0219）明确了责任部门、主要负责人、各级管理人员的责任、隐患分级、分类标准、排查方法、范围、记录、监控、治理、报告、销账、举报奖励等内容，实现隐患排查、登记、整改、评价、销账、报告的闭环管理。查见成都院《事故隐患报告和举报奖励制度》（SQE.01C0282）文件，规定了安委会及相关部门和单位的职责与权限、奖励原则、奖励范围和标准、举报办理流程、举报人权利义务等方面具体内容。成都院通过QHSE系统建立并推行了安全隐患举报平台，查见《成都院QHSE安全管理系统安全隐患举报平台用户操作手册》文本。</w:t>
            </w:r>
          </w:p>
          <w:p w14:paraId="12D0177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1）查见设计分公司执行公司《生产安全事故隐患排查治理管理办法》（SQE.01C0219），对隐患分级、隐患排查、隐患治理、隐患上报等内容进行了规定。</w:t>
            </w:r>
          </w:p>
          <w:p w14:paraId="5B7E6F8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工程建设分公司生产安全事故隐患排查治理管理办法》（JS.HSE.01C0123）明确了排查的目的、职责、范围、隐患分级、排查的方法、整改闭合、考核与奖惩等内容，实现了隐患排查、登记、整改、评价、销账、报告的闭环管理。</w:t>
            </w:r>
          </w:p>
          <w:p w14:paraId="240317B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由主要负责人签发的《关于开展2024年安全生产与职业健康、节约能源与生态环境保护检查考核的通知》（蓉设安质〔2024〕19号），其中附件3：公司2024年度隐患排查治理工作实施方案，包含组织领导、主要任务、进度安排和工作要求。明确隐患排查的时限、范围、内容、频次和要求。</w:t>
            </w:r>
          </w:p>
          <w:p w14:paraId="1591805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1）查见设计分公司4月11日印发的《&lt;分公司2024年安全生产检查考核计划&gt;和&lt;分公司2024年度隐患排查治理工作方案&gt;的通知》(设计安质〔2024〕73 号)，签批人：邓兴富。工作计划与公司方案及分公司管理实际相符，对全年隐患排查明确了类型、频次及工作要求。抽查双江口项目5月15日印发了《关于发布&lt;大渡河双江口项目部隐患排查治理方案&gt;的通知》(双项函字【2024】007号)</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内容全面，排查范围无缺失，并按方案开展隐患排查治理工作。查见分公司安全生产责任“一岗一清单”，明确了各岗位隐患排查治理职责，如：钻探机长，“按照规定的频率检查安全生产及隐患排查，发现隐患及时整改”。查见分公司重点岗位隐患排查“一岗一清单”，包含架子工、船工、炸药库库管员等28个岗位隐患职责。</w:t>
            </w:r>
          </w:p>
          <w:p w14:paraId="3DD4FC6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建设分公司</w:t>
            </w:r>
            <w:r>
              <w:rPr>
                <w:rFonts w:ascii="Times New Roman" w:hAnsi="Times New Roman" w:eastAsia="仿宋_GB2312" w:cs="Times New Roman"/>
                <w:kern w:val="0"/>
                <w:szCs w:val="21"/>
              </w:rPr>
              <w:t>《关于开展工程建设分公司2024年安全生产与职业健康、节约能源与生态环境保护检查考核的通知》（建设〔2024〕28号）文件，制定了分公司2024年度隐患排查治理工作实施方案及2024年安全检查计划，并经主要负责人签发后通过OA发布到各部门、各项目部。方案对排查时限、范围、内容、频次等进行了要求，从安全理念、思想认识和安全风险意识、制度、现场管理等方面进行排查，排查范围全面。</w:t>
            </w:r>
          </w:p>
          <w:p w14:paraId="0EAEF87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见成都院2024年1月到6月组织各类检查和隐患排查，共排查225条隐患。抽查2024年6月19日针对新能源分公司扎拉山光伏项目Ⅲ标段设计施工总承包项目的《成都院安全环保专项督导检查报告》未发现重大隐患，发现一般隐患</w:t>
            </w:r>
            <w:r>
              <w:rPr>
                <w:rFonts w:hint="eastAsia" w:ascii="Times New Roman" w:hAnsi="Times New Roman" w:eastAsia="仿宋_GB2312" w:cs="Times New Roman"/>
                <w:kern w:val="0"/>
                <w:szCs w:val="21"/>
                <w:lang w:val="en-US" w:eastAsia="zh-CN"/>
              </w:rPr>
              <w:t>3项</w:t>
            </w:r>
            <w:r>
              <w:rPr>
                <w:rFonts w:hint="eastAsia" w:ascii="Times New Roman" w:hAnsi="Times New Roman" w:eastAsia="仿宋_GB2312" w:cs="Times New Roman"/>
                <w:kern w:val="0"/>
                <w:szCs w:val="21"/>
              </w:rPr>
              <w:t>。</w:t>
            </w:r>
          </w:p>
          <w:p w14:paraId="598DF1C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结合安全生产检查开展了对项目部的隐患排查，检查表签字齐全，记录完整，无明显缺陷；1-6月分公司共对9个项目部开展隐患排查，下发《安全检查报告》9份，查出提出问题与工作建议94项，均按期进行整改。抽查“设计分公司2024年设备物资安全管理整治活动报告”分公司2024年4月9日下发了《关于开展分公司2024年设备物资安全管理整治活动的通知》（安质函【2024】6号）文件，并开展了专项安全检查。设计分公司所属的规划院对负责运行维护的57个水文站和水情项目开展了检查，发现3项一般设备设施事故隐患并于6月30日前完成了整改；地质工程院对负责的4个项目开展了检查，其中凤阳项目在施工，其余项目处于停工或待进场状态，分包单位自带的挖掘机、装载机状态良好、人员证件齐全并在项目部备案；勘察中心对负责的5个项目进行了检查，发现7项一般事故隐患并按期整改完成。查见设计分公司2024年工程测试科学研究院特种设备管理使用专项检查表，2024年5月14日对特种设备台账管理、管理人员/操作人员等持证情况，操作、保管、使用等管理制度，定期送检情况，维修保养记录，使用、巡查、检查记录，实物检查情况等方面内容进行了检查，发现使用的叉车需整改问题4项，并于2024年5月25日前完成了整改。</w:t>
            </w:r>
          </w:p>
          <w:p w14:paraId="19F92A3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w:t>
            </w:r>
            <w:r>
              <w:rPr>
                <w:rFonts w:ascii="Times New Roman" w:hAnsi="Times New Roman" w:eastAsia="仿宋_GB2312" w:cs="Times New Roman"/>
                <w:kern w:val="0"/>
                <w:szCs w:val="21"/>
              </w:rPr>
              <w:t>分公司建立并落实了从主要负责人到每位从业人员的隐患排查治理和防控责任制。查见《关于工程建设分公司2024年设备物资安全管理整治活动的报告》文件，分公司根据《关于开展公司2024年设备物资安全管理整治活动的通知》（综合【2024】29号）文件的部署和要求开展了专项安全检查。查见分公司下发的《关于开展工程建设分公司2024年度建设项目特种设备清查的通知》（建设【2024】15号）文件，组织各项目部全面开展了设备物资检查、隐患排查治理工作。2024年分公司16个在建项目开展了自查自纠整改活动，共发现67条一般隐患，其中亭子口项目18条、柯家村项目3条、云南元江项目4条、瀑布沟汇集站项目1条、南宁PPP项目5条、拉萨项目8条、漳州项目7条、硬梁包移民安置项目1条、成都铁路港项目9条、渝西引水项目10条等，所发现的隐患均已进行了整改。分公司于2024年3月19-20日现场抽查了渝西项目，发现4条一般隐患；3月21-23日现场抽查了广西扶绥项目，发现12条一般隐患；3月25-26日现场抽查了漳州项目，发现一般隐患5条；3月27日现场抽查了拉萨项目，发现6条一般隐患；3月29日现场抽查了柯家村项目，发现一般隐患2条；4月28日现场抽查了成都港项目，发现一般隐患5条；4月29-30日现场抽查了亭子口项目，发现一般隐患9条。针对所发现的隐患分公司进行了原因分析并督促完成了整改。结合专项安全检查，分公司于2024年4月15日组织开展了设备物资安全管理培训，组织设备物资管理人员对危险源辨识及风险评价、隐患排查，应急管理及事故案例，物资搬运与仓储安全，安全管理体系在设备物资管理中的应用等内容进行了学习培训，提高了设备物资管理人员的安全意识。分公司在建项目16个、自查自纠项目16个、自查自纠发现隐患67项、抽查项目数量7个、抽查发现隐患43项。</w:t>
            </w:r>
          </w:p>
          <w:p w14:paraId="51810B7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4.抽查成都院2023年5月27日-29日针对建设分公司漳州高新区绿色发展及产业配套设施项目之生态治理项目的《成都院HSE检查报告》存在的问题和不足共5项。</w:t>
            </w:r>
          </w:p>
          <w:p w14:paraId="39879FA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经查证，设计分公司每月25日前填报《安全生产事故隐患排查治理情况月报表》《隐患自查统计月报表》等记录，每季度汇总整理发布《安全生产事故隐患排查治理情况季度分析报告》文件。查见设计分公司《隐患排查治理台账》2024年1月至5月，共排查治理隐患26项，均为一般隐患，无重大事故隐患。</w:t>
            </w:r>
          </w:p>
          <w:p w14:paraId="1DBBA31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查见成都院QHSE管理系统，安全检查及隐患排查模块中截止2024年10月</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分公司各项目部累计自查一般隐患529条。查见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组织开展的安全检查及隐患排查共计29次，覆盖了所属的16个在建项目。查见分公司HSE检查报告统计台账，抽查2024年8月14-22日对拉萨项目部的检查信息，查出一般隐患4项，提出工作要求和建议8项，并在9月2日前完成了隐患整改任务；抽查2024年9月1-3日对安徽东至项目部的检查信息，查出一般隐患8项，提出6个方面的工作要求和建议，并在9月18日前完成了整改任务；抽查2024年4月29-30日对四川亭子口项目部的检查信息，查出一般隐患7项，提出7个方面的工作要求和建议，并在5月20日前完成了整改任务。</w:t>
            </w:r>
          </w:p>
          <w:p w14:paraId="414F037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5.根据公司2024年度隐患排查治理工作实施方案的要求，成都院每季度对餐厅进行检查，查见《员工餐厅日常抽查评分表》《员工餐厅季度检查评分表》检查人员包括综合事务部、工会、分公司代表、食材安全代表，被检查负责人，均签署齐全。查见成都院总部相关方民兴物业每月实施的《安全检查及整改分项记录表（6-4）》记录，抽查了7月1日-7月30日的检查记录，检查内容为值守岗位安全、消防应急安全、防汛应急安全、治安应急安全等。</w:t>
            </w:r>
          </w:p>
          <w:p w14:paraId="47A104B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云阳监理</w:t>
            </w:r>
            <w:r>
              <w:rPr>
                <w:rFonts w:ascii="Times New Roman" w:hAnsi="Times New Roman" w:eastAsia="仿宋_GB2312" w:cs="Times New Roman"/>
                <w:b/>
                <w:kern w:val="0"/>
                <w:szCs w:val="21"/>
              </w:rPr>
              <w:t>项目：</w:t>
            </w:r>
          </w:p>
          <w:p w14:paraId="25870AA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监理部《关于发布《重庆云阳建全抽水蓄能电站EPC总承包项目联合体监理部安全生产管理办法》等文件修订的通知》（云阳建全监安[2024]010号），制定了有《安全生产检查、隐患排查与治理制度》，主要内容包括：前言，总则，适用范围，术语和定义，引用标准及相关文件，管理职责，安全检查及隐患排查内容、方法、要求，隐患报告，隐患整改和治理，预警等。</w:t>
            </w:r>
          </w:p>
          <w:p w14:paraId="27C52A5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监理部隐患排查治理工作台账，监理项目部每周组织开展1次安全生产包保活动检查，并下发检查通报；另外结合实际开展复工复产专项安全检查、洞室作业安全专项检查、边坡作业专项安全检查等。抽查监理项目部2024年4月23日《汛前专项检查暨五一节前综合安全检查通报》（ETI/YYCX-EPC/120/2024）以及4月27日《安全生产包保活动（临电、消防）检查通报》（ETI/YYCX-EPC/127/2024）、4月18日《安全生产包保活动（危大/超危大工程）检查通报》（ETI/YYCX-EPC/117/2024），监理项目部按照业主规定的频次组织开展了隐患排查治理活动。</w:t>
            </w:r>
          </w:p>
          <w:p w14:paraId="26C2C0C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3.抽查监理项目部2024年4月23日《汛前专项检查暨五一节前综合安全检查通报》（ETI/YYCX-EPC/120/2024），由总监范林文组织，参加各方相关人员参加，对施工现场防汛措施落实情况，边坡、渣场、河道等部位的地灾隐患治理情况等进行了排查，并下发检查通报。</w:t>
            </w:r>
          </w:p>
          <w:p w14:paraId="1296598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4.查见监理部《“五一”防汛安全现场工作会会议纪要》（ETI/YYCX-ZH/022/2024），由监理部安全副总监胡庆组织开展，其中第3条“要求承包人强降雨后及时排查施工作业范围内的围堰、高边坡、渣场、生活营地、道路等部位的安全隐患”，监督相关方按规定开展隐患排查工作。</w:t>
            </w:r>
          </w:p>
          <w:p w14:paraId="7AD2FDE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kern w:val="0"/>
                <w:szCs w:val="21"/>
              </w:rPr>
              <w:t>5.查评期间，监理项目部不存在重大隐患。</w:t>
            </w:r>
          </w:p>
          <w:p w14:paraId="3A7E135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06D7F10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见项目《安全检查及隐患排查治理管理规定》（LSFZ-HSE-09）；制度中第五章“职责与权限”明确了项目经理、安全总监、安全环保部等人员和部门的职责，其中项目经理职责为：（1）对总承包项目部事故隐患排查治理工作全面负责。（2）审核、批准总承包项目部年度安全检查计划及费用。（3）每月带队组织开展一次综合性安全检查工作。</w:t>
            </w:r>
          </w:p>
          <w:p w14:paraId="2A5E8E5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项目部《关于印发总承包项目部2024年《隐患排查治理方案》的通知》（EPC（HSE）2024-04号），项目部编制并由项目经理孙宝来签发的年度隐患排查治理方案。方案包含“指导思想”、“工作目标”、“组织机构”、“排查范围”等内容，第四章明确了排查范围为“生产活动、产品及服务过程中涉及的外部环境、工作场所、设备、设施、作业活动等”。</w:t>
            </w:r>
          </w:p>
          <w:p w14:paraId="4592E4A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3.查项目部月度安全检查表，项目经理带队组织开展了月度安全检查与隐患排查4次，均留存检查签到表、整改验证单等档案资料。</w:t>
            </w:r>
          </w:p>
          <w:p w14:paraId="250C431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查项目部《项目营地安全评估报告》，项目部对营地进行了检查与评估，结论为：营地选址可靠、周边环境安全、营地社会环境治安良好、消防设施齐全、火灾应急处置完善，营地安全系数较高。查《地勘报告》，第八章结论第一条：拟建场地内无全新活动断裂通过，未发现滑坡、崩塌、泥石流等不良地质作用。</w:t>
            </w:r>
          </w:p>
          <w:p w14:paraId="546E0E9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5.查月度检查记录，总承包项目部每月对港航施工项目部开展隐患排查治理情况进行检查。抽查4月检查记录，第12项“隐患排查治理”，考核记录：港航施工项目部每周均组织开展隐患排查治理，并跟踪落实隐患治理情况，且已统计上报。“检查情况评价及要求”中列出了月度综合检查问题共1项。查总承包项目部隐患排查治理台账，台账中包含港航检查出的隐患与整改情况。</w:t>
            </w:r>
          </w:p>
          <w:p w14:paraId="6601763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2C3D116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关于发布四川大邑抽水蓄能电站勘测设计项目部《安全生产管理制度汇编》的通知（项目安环【2024】6号）”文件，其中（七）隐患排查治理办法规定了项目经理、项目办公室、分包单位的职责与权限、工作内容、监督检查、归档管理、检查与考核等方面具体内容</w:t>
            </w:r>
            <w:r>
              <w:rPr>
                <w:rFonts w:hint="eastAsia" w:ascii="Times New Roman" w:hAnsi="Times New Roman" w:eastAsia="仿宋_GB2312" w:cs="Times New Roman"/>
                <w:bCs/>
                <w:kern w:val="0"/>
                <w:szCs w:val="21"/>
                <w:lang w:eastAsia="zh-CN"/>
              </w:rPr>
              <w:t>，</w:t>
            </w:r>
            <w:r>
              <w:rPr>
                <w:rFonts w:hint="eastAsia" w:ascii="Times New Roman" w:hAnsi="Times New Roman" w:eastAsia="仿宋_GB2312" w:cs="Times New Roman"/>
                <w:bCs/>
                <w:kern w:val="0"/>
                <w:szCs w:val="21"/>
                <w:lang w:val="en-US" w:eastAsia="zh-CN"/>
              </w:rPr>
              <w:t>明确了</w:t>
            </w:r>
            <w:r>
              <w:rPr>
                <w:rFonts w:hint="eastAsia" w:ascii="Times New Roman" w:hAnsi="Times New Roman" w:eastAsia="仿宋_GB2312" w:cs="Times New Roman"/>
                <w:bCs/>
                <w:kern w:val="0"/>
                <w:szCs w:val="21"/>
              </w:rPr>
              <w:t>隐患排查治理方面</w:t>
            </w:r>
            <w:r>
              <w:rPr>
                <w:rFonts w:ascii="Times New Roman" w:hAnsi="Times New Roman" w:eastAsia="仿宋_GB2312" w:cs="Times New Roman"/>
                <w:bCs/>
                <w:kern w:val="0"/>
                <w:szCs w:val="21"/>
              </w:rPr>
              <w:t>项目经理</w:t>
            </w:r>
            <w:r>
              <w:rPr>
                <w:rFonts w:hint="eastAsia" w:ascii="Times New Roman" w:hAnsi="Times New Roman" w:eastAsia="仿宋_GB2312" w:cs="Times New Roman"/>
                <w:bCs/>
                <w:kern w:val="0"/>
                <w:szCs w:val="21"/>
              </w:rPr>
              <w:t>7项职责，</w:t>
            </w:r>
            <w:r>
              <w:rPr>
                <w:rFonts w:ascii="Times New Roman" w:hAnsi="Times New Roman" w:eastAsia="仿宋_GB2312" w:cs="Times New Roman"/>
                <w:bCs/>
                <w:kern w:val="0"/>
                <w:szCs w:val="21"/>
              </w:rPr>
              <w:t>项目经理办公室</w:t>
            </w:r>
            <w:r>
              <w:rPr>
                <w:rFonts w:hint="eastAsia" w:ascii="Times New Roman" w:hAnsi="Times New Roman" w:eastAsia="仿宋_GB2312" w:cs="Times New Roman"/>
                <w:bCs/>
                <w:kern w:val="0"/>
                <w:szCs w:val="21"/>
              </w:rPr>
              <w:t>6项职责，分包单位</w:t>
            </w:r>
            <w:r>
              <w:rPr>
                <w:rFonts w:ascii="Times New Roman" w:hAnsi="Times New Roman" w:eastAsia="仿宋_GB2312" w:cs="Times New Roman"/>
                <w:bCs/>
                <w:kern w:val="0"/>
                <w:szCs w:val="21"/>
              </w:rPr>
              <w:t>2</w:t>
            </w:r>
            <w:r>
              <w:rPr>
                <w:rFonts w:hint="eastAsia" w:ascii="Times New Roman" w:hAnsi="Times New Roman" w:eastAsia="仿宋_GB2312" w:cs="Times New Roman"/>
                <w:bCs/>
                <w:kern w:val="0"/>
                <w:szCs w:val="21"/>
              </w:rPr>
              <w:t>项职责</w:t>
            </w:r>
            <w:r>
              <w:rPr>
                <w:rFonts w:ascii="Times New Roman" w:hAnsi="Times New Roman" w:eastAsia="仿宋_GB2312" w:cs="Times New Roman"/>
                <w:bCs/>
                <w:kern w:val="0"/>
                <w:szCs w:val="21"/>
              </w:rPr>
              <w:t>。</w:t>
            </w:r>
          </w:p>
          <w:p w14:paraId="5F33DBD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en-US" w:eastAsia="zh-CN"/>
              </w:rPr>
              <w:t>2</w:t>
            </w:r>
            <w:r>
              <w:rPr>
                <w:rFonts w:ascii="Times New Roman" w:hAnsi="Times New Roman" w:eastAsia="仿宋_GB2312" w:cs="Times New Roman"/>
                <w:bCs/>
                <w:kern w:val="0"/>
                <w:szCs w:val="21"/>
              </w:rPr>
              <w:t>.查见项目部2024年3月发布的《四川大邑抽水蓄能电站勘测设计项目部隐患排查治理方案》文件，明确规定了隐患排查管理原则与要求、民爆品储存库安全生产检查及隐患排查表、陆上钻探现场安全生产检查及隐患排查表、洞探现场安全生产检查及隐患排查表、井探现场安全生产检查及隐患排查表、勘探现场材料库房/设备库房安全生产检查及隐患排查表、勘探作业防火安全专项检查及隐患排查表、勘探作业汛期安全专项检查及隐患排查表等内容。</w:t>
            </w:r>
          </w:p>
          <w:p w14:paraId="3785303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项目部建立的《安全隐患排查清单》台账，信息反映出项目部于2024年2月、3月、4月、5月、6月、7月、8月、9月均按期开展了安全隐患排查及整改工作，能够查见有效记录和图片。抽查2024年1月19日《勘探作业防火安全专项检查及隐患排查表》对灭火器材、器具、设施，动火作业审批、安全教育培训、办公、住宿区、机房等临时设施消防安全等内容进行了排查</w:t>
            </w:r>
            <w:r>
              <w:rPr>
                <w:rFonts w:hint="eastAsia" w:ascii="Times New Roman" w:hAnsi="Times New Roman" w:eastAsia="仿宋_GB2312" w:cs="Times New Roman"/>
                <w:bCs/>
                <w:kern w:val="0"/>
                <w:szCs w:val="21"/>
              </w:rPr>
              <w:t>。</w:t>
            </w:r>
            <w:r>
              <w:rPr>
                <w:rFonts w:ascii="Times New Roman" w:hAnsi="Times New Roman" w:eastAsia="仿宋_GB2312" w:cs="Times New Roman"/>
                <w:bCs/>
                <w:kern w:val="0"/>
                <w:szCs w:val="21"/>
              </w:rPr>
              <w:t>大邑抽蓄项目部根据设计分公司安排，开展了安全风险隐患排查专项行动，以“不遗漏、不放松”的原则，对汛期可能产生的地质灾害、施工安全隐患等进行细致排查，梳理出6条涵盖工程区全域的安全风险隐患，编制相关安全文件提醒分包单位对安全隐患进行整改、治理。</w:t>
            </w:r>
          </w:p>
          <w:p w14:paraId="396B016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584CF32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1.查见双江口项目部现场管理制度汇编中《双江口水电站设计代表处安全生产隐患排查及治理管理规定》其中明确了隐患分类、分级、职责、排查方法、要求、隐患建档、隐患报告、隐患治理等内容。</w:t>
            </w:r>
          </w:p>
          <w:p w14:paraId="2F58BEA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2.查见项目部安全生产责任“一岗一清单”文件，明确了各岗位隐患排查治理职责。</w:t>
            </w:r>
          </w:p>
          <w:p w14:paraId="3A11BC0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3.查见“关于发布《大渡河双江口项目部隐患排查治理方案》的通知（双项目函字【2024】007号）”文件。</w:t>
            </w:r>
          </w:p>
          <w:p w14:paraId="6189A25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由业主组织，项目部主导参加的地质灾害防治专项安全检查有关文件，如：“关于做好双江口水电站工程2024年汛期地质灾害防治专项安全检查隐患整改工作的通知（国能大双安【2024】143号）”文件和“关于做好双江口水电站工程2024年6月份防汛防地灾专项安全检查隐患整改工作的通知（国能大双安【2024】102号）”文件。查见项目部每月25日前填报的《隐患自查统计月报表》记录。查见项目部发布的《大渡河双江口水电站2024年9期（总第176期）设代月报》中对2024年8月21日-9月20日有关地质预报、简报和便函、风险排查及安全管理等方面具体工作开展情况进行了描述和总结。</w:t>
            </w:r>
          </w:p>
          <w:p w14:paraId="5545C2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抽查项目部发布的《大渡河双江口水电站设代处2024年8月质量安全月报》（时段2024年7月21日-8月20日）文件，对工程风险排查与重点工作跟进、工程质量安全问题及建议、上月有关问题处置情况、需业主协调的问题与建议等方面内容进行了详实描述和总结。抽查项目部发布的“双江口水电站工程地质简报（双地简【2024】069号）生态洞进口上游侧交接段开裂变形的地质说明”和“双江口水电站工程地质简报（双地简【2024】068号）飞水岩石料场边坡（纵0+540m-纵0+570m，EL.2480m-2495m）段工程地质说明”等文件，均对工程施工现场存在的安全风险问题进行了评价并提出了建议。</w:t>
            </w:r>
          </w:p>
          <w:p w14:paraId="21C888D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773D883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1.未查见成都院总部对隐患排查治理方案的有关培训记录。</w:t>
            </w:r>
          </w:p>
          <w:p w14:paraId="1293B3B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依据</w:t>
            </w:r>
            <w:r>
              <w:rPr>
                <w:rFonts w:hint="eastAsia" w:ascii="Times New Roman" w:hAnsi="Times New Roman" w:eastAsia="仿宋_GB2312" w:cs="Times New Roman"/>
                <w:b/>
                <w:bCs/>
                <w:kern w:val="0"/>
                <w:szCs w:val="21"/>
                <w:lang w:eastAsia="zh-CN"/>
              </w:rPr>
              <w:t>评分标准</w:t>
            </w:r>
            <w:r>
              <w:rPr>
                <w:rFonts w:hint="eastAsia" w:ascii="Times New Roman" w:hAnsi="Times New Roman" w:eastAsia="仿宋_GB2312" w:cs="Times New Roman"/>
                <w:b/>
                <w:bCs/>
                <w:kern w:val="0"/>
                <w:szCs w:val="21"/>
              </w:rPr>
              <w:t>③，共扣1分。</w:t>
            </w:r>
          </w:p>
          <w:p w14:paraId="56B9186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2.漳州总包项目部《隐患排查治理制度》制度内容有缺项，未按规定编制。</w:t>
            </w:r>
          </w:p>
          <w:p w14:paraId="5B0571C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依据</w:t>
            </w:r>
            <w:r>
              <w:rPr>
                <w:rFonts w:hint="eastAsia" w:ascii="Times New Roman" w:hAnsi="Times New Roman" w:eastAsia="仿宋_GB2312" w:cs="Times New Roman"/>
                <w:b/>
                <w:bCs/>
                <w:kern w:val="0"/>
                <w:szCs w:val="21"/>
                <w:lang w:eastAsia="zh-CN"/>
              </w:rPr>
              <w:t>评分标准</w:t>
            </w:r>
            <w:r>
              <w:rPr>
                <w:rFonts w:hint="eastAsia" w:ascii="Times New Roman" w:hAnsi="Times New Roman" w:eastAsia="仿宋_GB2312" w:cs="Times New Roman"/>
                <w:b/>
                <w:bCs/>
                <w:kern w:val="0"/>
                <w:szCs w:val="21"/>
              </w:rPr>
              <w:t>①，共扣1分。</w:t>
            </w:r>
          </w:p>
          <w:p w14:paraId="6CDE481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lang w:val="en-US" w:eastAsia="zh-CN"/>
              </w:rPr>
              <w:t>3</w:t>
            </w:r>
            <w:r>
              <w:rPr>
                <w:rFonts w:hint="eastAsia" w:ascii="Times New Roman" w:hAnsi="Times New Roman" w:eastAsia="仿宋_GB2312" w:cs="Times New Roman"/>
                <w:b/>
                <w:bCs/>
                <w:kern w:val="0"/>
                <w:szCs w:val="21"/>
              </w:rPr>
              <w:t>.大邑地勘项目部未督促参建单位针对办公、生活、施工等场所开展地灾隐患排查。</w:t>
            </w:r>
          </w:p>
          <w:p w14:paraId="1C0AE50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bCs/>
                <w:kern w:val="0"/>
                <w:szCs w:val="21"/>
              </w:rPr>
              <w:t>依据</w:t>
            </w:r>
            <w:r>
              <w:rPr>
                <w:rFonts w:hint="eastAsia" w:ascii="Times New Roman" w:hAnsi="Times New Roman" w:eastAsia="仿宋_GB2312" w:cs="Times New Roman"/>
                <w:b/>
                <w:bCs/>
                <w:kern w:val="0"/>
                <w:szCs w:val="21"/>
                <w:lang w:eastAsia="zh-CN"/>
              </w:rPr>
              <w:t>评分标准</w:t>
            </w:r>
            <w:r>
              <w:rPr>
                <w:rFonts w:hint="eastAsia" w:ascii="Times New Roman" w:hAnsi="Times New Roman" w:eastAsia="仿宋_GB2312" w:cs="Times New Roman"/>
                <w:b/>
                <w:bCs/>
                <w:kern w:val="0"/>
                <w:szCs w:val="21"/>
              </w:rPr>
              <w:t>⑤</w:t>
            </w:r>
            <w:r>
              <w:rPr>
                <w:rFonts w:ascii="Times New Roman" w:hAnsi="Times New Roman" w:eastAsia="仿宋_GB2312" w:cs="Times New Roman"/>
                <w:b/>
                <w:bCs/>
                <w:kern w:val="0"/>
                <w:szCs w:val="21"/>
              </w:rPr>
              <w:t>，共扣2分。</w:t>
            </w:r>
          </w:p>
        </w:tc>
      </w:tr>
      <w:tr w14:paraId="5821F8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34090DB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5.5.3.2</w:t>
            </w:r>
          </w:p>
        </w:tc>
        <w:tc>
          <w:tcPr>
            <w:tcW w:w="265" w:type="pct"/>
            <w:tcBorders>
              <w:tl2br w:val="nil"/>
              <w:tr2bl w:val="nil"/>
            </w:tcBorders>
            <w:shd w:val="clear" w:color="auto" w:fill="FFFFFF"/>
            <w:vAlign w:val="center"/>
          </w:tcPr>
          <w:p w14:paraId="69FA68EA">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隐患治理</w:t>
            </w:r>
          </w:p>
        </w:tc>
        <w:tc>
          <w:tcPr>
            <w:tcW w:w="859" w:type="pct"/>
            <w:tcBorders>
              <w:tl2br w:val="nil"/>
              <w:tr2bl w:val="nil"/>
            </w:tcBorders>
            <w:shd w:val="clear" w:color="auto" w:fill="FFFFFF"/>
            <w:vAlign w:val="center"/>
          </w:tcPr>
          <w:p w14:paraId="3077124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应根据隐患排查的结果，制定隐患治理方案，对隐患及时进行治理。</w:t>
            </w:r>
          </w:p>
          <w:p w14:paraId="42B2121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对于危害和整改难度较小的一般隐患，应立即整改排除。</w:t>
            </w:r>
          </w:p>
          <w:p w14:paraId="07C9A48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对于短期内无法消除的一般隐患应制定整改措施、确定责任人、落实资金、明确时限和编制预案（或应急措施），做到“五到位”。</w:t>
            </w:r>
          </w:p>
          <w:p w14:paraId="769029F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对于重大事故隐患，主要负责人应组织制定并实施重大隐患治理方案，治理方案应包括：目标和任务、方法和措施、经费和物资、机构和人员、时限和要求、应急预案。</w:t>
            </w:r>
          </w:p>
          <w:p w14:paraId="6579A38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事故隐患存在单位在事故隐患治理过程中，应采取相应的监控防范措施。事故隐患排除前或者排除过程中无法保证安全的，应从危险区域内撤出作业人员，并疏散可能危及的其他人员，设置警戒标志，暂时停产停业或停止使用相关设备、设施；对暂时难以停产或者停止使用的相关生产储存装置、设施、设备，应当加强维护和保养，防止事故发生。</w:t>
            </w:r>
          </w:p>
          <w:p w14:paraId="60973920">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68868D5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危害和整改难度较小的一般隐患整改不及时，扣1分/处。</w:t>
            </w:r>
          </w:p>
          <w:p w14:paraId="2D3559E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短期内无法消除的一般隐患未做到五到位，扣1分/处。</w:t>
            </w:r>
          </w:p>
          <w:p w14:paraId="5BDC23B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重大隐患无治理方案，扣10分。治理方案未经主要负责人批准，扣2分。重大隐患治理方案内容缺项，扣1分/项。</w:t>
            </w:r>
          </w:p>
          <w:p w14:paraId="684CAD9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事故隐患治理过程中未采取相应的安全防范措施，扣1分/处。</w:t>
            </w:r>
          </w:p>
          <w:p w14:paraId="58F8D7B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未对重大隐患进行挂牌督办，扣3分/处。</w:t>
            </w:r>
          </w:p>
          <w:p w14:paraId="2AB79E44">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6B521D42">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20</w:t>
            </w:r>
          </w:p>
        </w:tc>
        <w:tc>
          <w:tcPr>
            <w:tcW w:w="215" w:type="pct"/>
            <w:tcBorders>
              <w:tl2br w:val="nil"/>
              <w:tr2bl w:val="nil"/>
            </w:tcBorders>
            <w:shd w:val="clear" w:color="auto" w:fill="FFFFFF"/>
            <w:vAlign w:val="center"/>
          </w:tcPr>
          <w:p w14:paraId="4B5A0154">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20</w:t>
            </w:r>
          </w:p>
        </w:tc>
        <w:tc>
          <w:tcPr>
            <w:tcW w:w="2305" w:type="pct"/>
            <w:tcBorders>
              <w:tl2br w:val="nil"/>
              <w:tr2bl w:val="nil"/>
            </w:tcBorders>
            <w:shd w:val="clear" w:color="auto" w:fill="FFFFFF"/>
            <w:vAlign w:val="center"/>
          </w:tcPr>
          <w:p w14:paraId="65AC584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F64856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抽查成都院2024年6月18日针对二滩国际凉山州会理县横山水库工程总承包项目部的《成都院HSE检查报告》及对应的《二滩国际函〔2024〕004号关于提交&lt;成都院HSE检查报告&gt;的整改回复》文件，所有问题均已整改回复，附证明图片，并经二滩国际公司核验后，提交安全质量环保部复核。</w:t>
            </w:r>
          </w:p>
          <w:p w14:paraId="5F7BE4E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建立《隐患排查治理台账》，2024年1月至5月，共排查治理隐患26项，均为一般隐患，无重大事故隐患。查见大邑抽蓄项目建立的《安全隐患排查治理清单（2月-5月）》，累计排查隐患14条，均已整改完成。</w:t>
            </w:r>
          </w:p>
          <w:p w14:paraId="077EE45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2024年上半年分公司主要领导及分管领导带队开展安全检查指导及视频安全检查记录。截至目前共开展检查、指导项目20次，在建项目检查覆盖率100%；检查发现各类隐患、问题87项，提出改进建议94项。针对查出的隐患，督促相关项目部进行了整改并提交了书面整改报告，经验证隐患整改率100%。经现场查询，分公司办公场所无重大隐患。</w:t>
            </w:r>
          </w:p>
          <w:p w14:paraId="23741BF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抽查成都院2024年6月26日至28日针对工程建设分公司漳州高新区绿色发展生态治理项目工程总承包（EPC）项目部的《成都院安全环保专项督导检查报告》文件，针对存在的问题和不足，要求：7月15日前将整改情况（整改资料及验证图片）经分公司验证后，通过QHSE系统报送至公司安全质量环保部。抽查2024年7月12日提交的《关于漳州高新区绿色发展生态治理项目工程总承包（EPC）项目部成都院HSE检查问题整改情况的报告》所有问题均已整改回复，附证明图片。</w:t>
            </w:r>
          </w:p>
          <w:p w14:paraId="429F5E4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w:t>
            </w:r>
            <w:r>
              <w:rPr>
                <w:rFonts w:hint="eastAsia" w:ascii="Times New Roman" w:hAnsi="Times New Roman" w:eastAsia="仿宋_GB2312" w:cs="Times New Roman"/>
                <w:kern w:val="0"/>
                <w:szCs w:val="21"/>
                <w:lang w:val="en-US" w:eastAsia="zh-CN"/>
              </w:rPr>
              <w:t>设计分公司</w:t>
            </w:r>
            <w:r>
              <w:rPr>
                <w:rFonts w:hint="eastAsia" w:ascii="Times New Roman" w:hAnsi="Times New Roman" w:eastAsia="仿宋_GB2312" w:cs="Times New Roman"/>
                <w:kern w:val="0"/>
                <w:szCs w:val="21"/>
              </w:rPr>
              <w:t>2024年4月9日下发了《关于开展分公司2024年设备物资安全管理整治活动的通知》（安质函【2024】6号）文件，并开展了专项安全检查。设计分公司所属的规划院对负责运行维护的57个水文站和水情项目开展了检查，发现3项一般设备设施事故隐患并于6月30日前完成了整改；地质工程院对负责的4个项目开展了检查，其中凤阳项目在施工，其余项目处于停工或待进场状态，分包单位自带的挖掘机、装载机状态良好、人员证件齐全并在项目部备案；勘察中心对负责的5个项目进行了检查，发现7项一般事故隐患并按期整改完成。查见设计分公司2024年工程测试科学研究院特种设备管理使用专项检查表，2024年5月14日对特种设备台账管理、管理人员/操作人员等持证情况，操作、保管、使用等管理制度，定期送检情况，维修保养记录，使用、巡查、检查记录，实物检查情况等方面内容进行了检查，发现使用的叉车需整改问题4项，并于2024年5月25日前完成了整改。</w:t>
            </w:r>
          </w:p>
          <w:p w14:paraId="2FF406C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抽查</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所属硬梁包移民安置项目部《2024年隐患排查治理台账》对排查出的隐患制定了整改措施，并及时治理整改，无重大隐患。抽查广西扶绥项目部隐患排查台账，反映出现场日常排查出的隐患能够及时整改，隐患整改做到了五到位，现场暂无重大隐患，隐患排查治理中安全防范措施到位等信息。</w:t>
            </w:r>
          </w:p>
          <w:p w14:paraId="2A81C20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3.查评期间成都院、各分子公司、项目部未发现存在重大隐患的情况。</w:t>
            </w:r>
          </w:p>
          <w:p w14:paraId="6305F67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172211D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查见监理部2024年4月27日《安全生产包保活动（临电、消防）检查通报》（ETI/YYCX-EPC/127/2024）及其整改回复文件，本周排查安全隐患15项，全部为“一般隐患”，已按要求整改完成。</w:t>
            </w:r>
          </w:p>
          <w:p w14:paraId="32CB5EB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505CF08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总承包项目部隐患排查治理台账。2024年4月18日，安全总监张向军开展了日常检查，隐患问题“小流域大梅溪低排渠从岸上道路至作业面搭设的临时通道底板使用竹胶板代替脚手板，单道防护栏杆，栏杆立杆间距过大”；隐患等级：一般隐患；整改日期：2024年4月26日；验证人：龙俊宏。</w:t>
            </w:r>
          </w:p>
          <w:p w14:paraId="4021811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2.查总承包项目部隐患排查治理台账，无短期内无法消除的一般隐患。</w:t>
            </w:r>
          </w:p>
          <w:p w14:paraId="34D13A2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3.查总承包项目部隐患排查治理台账，无重大隐患。</w:t>
            </w:r>
          </w:p>
          <w:p w14:paraId="4C8DDA2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4.现场隐患治理实行五定原则：定人员、定时间、定责任、定标准、定措施。治理过程中采取相应的安全防范措施。</w:t>
            </w:r>
          </w:p>
          <w:p w14:paraId="0E33D32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199BF69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关于发布四川大邑抽水蓄能电站勘测设计项目部《安全生产管理制度汇编》的通知（项目安环【2024】6号）”文件，其中（七）隐患排查治理办法规定了项目经理、项目办公室、分包单位的职责与权限、工作内容、监督检查、归档管理、检查与考核等方面具体内容。</w:t>
            </w:r>
          </w:p>
          <w:p w14:paraId="4323FDA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项目部2024年3月发布的《四川大邑抽水蓄能电站勘测设计项目部隐患排查治理方案》文件，明确规定了隐患排查管理原则与要求、民爆品储存库安全生产检查及隐患排查表、陆上钻探现场安全生产检查及隐患排查表、洞探现场安全生产检查及隐患排查表、井探现场安全生产检查及隐患排查表、勘探现场材料库房/设备库房安全生产检查及隐患排查表、勘探作业防火安全专项检查及隐患排查表、勘探作业汛期安全专项检查及隐患排查表等内容。查见项目部建立的《隐患排查治理清单》台账，目前累计排查隐患16条，均已整改完成。</w:t>
            </w:r>
          </w:p>
          <w:p w14:paraId="1A8788C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3.经现场查询，项目经理朱先文答复：项目开工至今尚未涉及存在重大隐患的情况。查见项目部按照水利工程重大隐患标准进行的排查记录，信息显示无重大隐患的情况。</w:t>
            </w:r>
          </w:p>
          <w:p w14:paraId="6B82E26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034E009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经现场查询，项目部结合实际工作情况按月度发布《质量安全月报》将隐患排查治理信息向业主单位及有关人员通报，并建立了隐患排查治理动态信息台账。抽查项目部发布的《大渡河双江口水电站设代处2024年8月质量安全月报》（时段2024年7月21日-8月20日）文件，对工程风险排查与重点工作跟进、工程质量安全问题及建议、上月有关问题处置情况、需业主协调的问题与建议等方面内容进行了详实描述和总结，能够对隐患排查治理情况进行闭环。</w:t>
            </w:r>
          </w:p>
          <w:p w14:paraId="57001CD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2.抽查项目部《现场设代类事故隐患排查参考标准清单（5月份）》文件，共排查治理隐患26项，均为一般隐患，无重大事故隐患，对隐患整改措施进行了闭环。</w:t>
            </w:r>
          </w:p>
          <w:p w14:paraId="7BA850D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5D4C2A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28C39F0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5.5.3.3</w:t>
            </w:r>
          </w:p>
        </w:tc>
        <w:tc>
          <w:tcPr>
            <w:tcW w:w="265" w:type="pct"/>
            <w:tcBorders>
              <w:tl2br w:val="nil"/>
              <w:tr2bl w:val="nil"/>
            </w:tcBorders>
            <w:shd w:val="clear" w:color="auto" w:fill="FFFFFF"/>
            <w:vAlign w:val="center"/>
          </w:tcPr>
          <w:p w14:paraId="496A228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验收与评估</w:t>
            </w:r>
          </w:p>
        </w:tc>
        <w:tc>
          <w:tcPr>
            <w:tcW w:w="859" w:type="pct"/>
            <w:tcBorders>
              <w:tl2br w:val="nil"/>
              <w:tr2bl w:val="nil"/>
            </w:tcBorders>
            <w:shd w:val="clear" w:color="auto" w:fill="FFFFFF"/>
            <w:vAlign w:val="center"/>
          </w:tcPr>
          <w:p w14:paraId="187D713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应按照有关规定对治理情况进行评估、验收。</w:t>
            </w:r>
          </w:p>
          <w:p w14:paraId="5357E6B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重大隐患治理工作结束后，应组织本单位的安全管理人员和有关技术人员进行验收或委托依法设立的为安全生产提供技术、管理服务的机构进行评估。</w:t>
            </w:r>
          </w:p>
          <w:p w14:paraId="692CC26D">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4642F2F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未按有关规定对一般隐患治理情况进行评估、验收，扣1分/处。</w:t>
            </w:r>
          </w:p>
          <w:p w14:paraId="3A007BB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未按要求评估或验收，扣3分/项。</w:t>
            </w:r>
          </w:p>
          <w:p w14:paraId="712D4286">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4B9E49D0">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6</w:t>
            </w:r>
          </w:p>
        </w:tc>
        <w:tc>
          <w:tcPr>
            <w:tcW w:w="215" w:type="pct"/>
            <w:tcBorders>
              <w:tl2br w:val="nil"/>
              <w:tr2bl w:val="nil"/>
            </w:tcBorders>
            <w:shd w:val="clear" w:color="auto" w:fill="FFFFFF"/>
            <w:vAlign w:val="center"/>
          </w:tcPr>
          <w:p w14:paraId="3AE77043">
            <w:pPr>
              <w:adjustRightInd w:val="0"/>
              <w:snapToGrid w:val="0"/>
              <w:jc w:val="center"/>
              <w:rPr>
                <w:rFonts w:hint="eastAsia" w:ascii="Times New Roman" w:hAnsi="Times New Roman" w:eastAsia="仿宋_GB2312" w:cs="Times New Roman"/>
                <w:color w:val="000000"/>
                <w:szCs w:val="21"/>
                <w:lang w:eastAsia="zh-CN"/>
              </w:rPr>
            </w:pPr>
            <w:r>
              <w:rPr>
                <w:rFonts w:hint="eastAsia" w:ascii="Times New Roman" w:hAnsi="Times New Roman" w:eastAsia="宋体" w:cs="Times New Roman"/>
                <w:szCs w:val="21"/>
                <w:lang w:val="en-US" w:eastAsia="zh-CN"/>
              </w:rPr>
              <w:t>6</w:t>
            </w:r>
          </w:p>
        </w:tc>
        <w:tc>
          <w:tcPr>
            <w:tcW w:w="2305" w:type="pct"/>
            <w:tcBorders>
              <w:tl2br w:val="nil"/>
              <w:tr2bl w:val="nil"/>
            </w:tcBorders>
            <w:shd w:val="clear" w:color="auto" w:fill="FFFFFF"/>
            <w:vAlign w:val="center"/>
          </w:tcPr>
          <w:p w14:paraId="5D47A52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57F4955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1.抽查成都院《关于漳州高新区绿色发展生态治理项目工程总承包（EPC）项目部成都院HSE检查问题整改情况的报告》经</w:t>
            </w:r>
            <w:r>
              <w:rPr>
                <w:rFonts w:hint="eastAsia" w:ascii="Times New Roman" w:hAnsi="Times New Roman" w:eastAsia="仿宋_GB2312" w:cs="Times New Roman"/>
                <w:kern w:val="0"/>
                <w:szCs w:val="21"/>
                <w:lang w:eastAsia="zh-CN"/>
              </w:rPr>
              <w:t>建设分公司</w:t>
            </w:r>
            <w:r>
              <w:rPr>
                <w:rFonts w:hint="eastAsia" w:ascii="Times New Roman" w:hAnsi="Times New Roman" w:eastAsia="仿宋_GB2312" w:cs="Times New Roman"/>
                <w:kern w:val="0"/>
                <w:szCs w:val="21"/>
              </w:rPr>
              <w:t>安环部主任杨先刚、安全总监王丰签署同意后，由成都院安全质量环保部邱广东签署同意。.经现场查询，安全部门负责人邱广东答复：查评期间成都院未发现存在重大隐患的情况。</w:t>
            </w:r>
          </w:p>
          <w:p w14:paraId="4A410E7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抽查设计分公司3月11日《分公司安全环保检查报告-重庆轨道交通监测项目》，检查负责人：曹驾云，参加人员：单志、王云峰；被检查单位负责人：杨彬。重庆轨道交通监测项目部分别于3月29日向科研院提交了整改报告，科研院刘练、张飞跃对整改情况进行了验证，符合整改要求。</w:t>
            </w:r>
          </w:p>
          <w:p w14:paraId="5FBFA38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针对查出的隐患，督促相关项目部进行了整改并提交了书面整改报告，对隐患整改情况进行了验证，隐患整改率100%。抽查2024年5月16日漳州高新绿色发展项目部通过OA系统报送的《关于对&lt;工程建设分公司HSE检查报告&gt;的整改回复报告》（漳州高新绿色发展项目部函【2024】7号）由安全质量环保部汪垚于5月17日对整改情况进行了验证，项目部已将检查提出的相关问题全部整改完毕。</w:t>
            </w:r>
          </w:p>
          <w:p w14:paraId="3903708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7B408BD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查见监理部2024年4月18日《安全生产包保活动（危大/超危大工程）检查通报》（ETI/YYCX-EPC/117/2024）</w:t>
            </w:r>
            <w:r>
              <w:rPr>
                <w:rFonts w:hint="eastAsia" w:ascii="Times New Roman" w:hAnsi="Times New Roman" w:eastAsia="仿宋_GB2312" w:cs="Times New Roman"/>
                <w:bCs/>
                <w:kern w:val="0"/>
                <w:szCs w:val="21"/>
              </w:rPr>
              <w:t>，</w:t>
            </w:r>
            <w:r>
              <w:rPr>
                <w:rFonts w:ascii="Times New Roman" w:hAnsi="Times New Roman" w:eastAsia="仿宋_GB2312" w:cs="Times New Roman"/>
                <w:bCs/>
                <w:kern w:val="0"/>
                <w:szCs w:val="21"/>
              </w:rPr>
              <w:t>由监理部安全总监胡庆带队，安全环保部涂俊、何兵、陆天醒参加，排查一般隐患12条，要求于2024年4月25日前整改完成。已完成整改。</w:t>
            </w:r>
          </w:p>
          <w:p w14:paraId="2D70000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55EB789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查见总承包项目部2024年4月29日《关于2024年“五一”国际劳动节节前安全检查通报》（LSFZST（文）2024-36号）由项目部项目经理孙宝来带队，项目副经理李季，安全环保部龙俊宏、冯本军、陈亮等参加，排查一般隐患13条，要求于2024年5月8日前整改完成。施工项目部2024年5月8日提交了《安全隐患整改回复单》（ZZXM(文）2024-11号），总承包HSE管理部陈亮于2024年5月8日予以检查验收，13条隐患均按期整改完成。</w:t>
            </w:r>
          </w:p>
          <w:p w14:paraId="69BDFE4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7DC1B3C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经现场查询，项目部能够按照“关于发布四川大邑抽水蓄能电站勘测设计项目部《安全生产管理制度汇编》的通知（项目安环【2024】6号）”文件，其中（七）隐患排查治理办法的规定对隐患治理情况进行评估、验收。抽查项目部安全检查记录（大邑项目纪要【2024】2号），4月15日由</w:t>
            </w:r>
            <w:r>
              <w:rPr>
                <w:rFonts w:hint="eastAsia" w:ascii="Times New Roman" w:hAnsi="Times New Roman" w:eastAsia="仿宋_GB2312" w:cs="Times New Roman"/>
                <w:bCs/>
                <w:kern w:val="0"/>
                <w:szCs w:val="21"/>
              </w:rPr>
              <w:t>设计分公司</w:t>
            </w:r>
            <w:r>
              <w:rPr>
                <w:rFonts w:ascii="Times New Roman" w:hAnsi="Times New Roman" w:eastAsia="仿宋_GB2312" w:cs="Times New Roman"/>
                <w:bCs/>
                <w:kern w:val="0"/>
                <w:szCs w:val="21"/>
              </w:rPr>
              <w:t>副总经理常祖平、副总经理兼安全总监曹驾云带队，分公司安全质量环保部、勘察中心相关人员参与，对平洞施工区域进行了安全汛前安全检查，并提出了6条整改问题及建议。项目部于5月10日完成隐患整改，并以文函《关于大邑抽水蓄能电站勘探平洞施工现场检查存在问题的整改回复报告》（邑振整改【2024】002号）上报分公司进行验证。</w:t>
            </w:r>
          </w:p>
          <w:p w14:paraId="4DE38E2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2.经现场查询，项目经理朱先文答复：项目开工至今尚未涉及存在重大隐患的情况。查见项目部按照水利工程重大隐患标准进行的排查记录，信息显示无重大隐患的情况。</w:t>
            </w:r>
          </w:p>
          <w:p w14:paraId="79EFC33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0C20849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经现场查询，项目部结合实际工作情况按月度发布《质量安全月报》将隐患排查治理信息向业主单位及有关人员通报，并建立了隐患排查治理动态信息台账。抽查项目部发布的《大渡河双江口水电站设代处2024年8月质量安全月报》（时段2024年7月21日-8月20日）文件，对工程风险排查与重点工作跟进、工程质量安全问题及建议、上月有关问题处置情况、需业主协调的问题与建议等方面内容进行了详实描述和总结，能够对隐患排查治理情况进行验收闭合。</w:t>
            </w:r>
          </w:p>
          <w:p w14:paraId="57650D5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2.查见2024年4月16日-17日成都院设计分公司对项目部发出的《成都院安全生产标准化建设及安全环保提升工作报告-双江口项目部》文件，双江口项目部对存在问题进行了整改并按时提交整改报告。</w:t>
            </w:r>
          </w:p>
          <w:p w14:paraId="67F9A78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3A5792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39B6D08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5.5.3.4</w:t>
            </w:r>
          </w:p>
        </w:tc>
        <w:tc>
          <w:tcPr>
            <w:tcW w:w="265" w:type="pct"/>
            <w:tcBorders>
              <w:tl2br w:val="nil"/>
              <w:tr2bl w:val="nil"/>
            </w:tcBorders>
            <w:shd w:val="clear" w:color="auto" w:fill="FFFFFF"/>
            <w:vAlign w:val="center"/>
          </w:tcPr>
          <w:p w14:paraId="65599F1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信息记录、通报和报送</w:t>
            </w:r>
          </w:p>
        </w:tc>
        <w:tc>
          <w:tcPr>
            <w:tcW w:w="859" w:type="pct"/>
            <w:tcBorders>
              <w:tl2br w:val="nil"/>
              <w:tr2bl w:val="nil"/>
            </w:tcBorders>
            <w:shd w:val="clear" w:color="auto" w:fill="FFFFFF"/>
            <w:vAlign w:val="center"/>
          </w:tcPr>
          <w:p w14:paraId="07081E0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应建立安全隐患排查治理信息台账，每月对安全隐患排查治理情况进行统计分析，及时将隐患排查治理情况向从业人员通报</w:t>
            </w:r>
          </w:p>
          <w:p w14:paraId="7BFC20A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事故隐患无法及时消除并可能危及公共安全的、非本单位原因造成或者可能造成事故隐患的或重大事故隐患，应当及时向所在地负有安全生产监督管理职责的部门报告，报告的内容应当包括事故隐患的现状、形成原因、危害后果和影响范围等情况。</w:t>
            </w:r>
          </w:p>
          <w:p w14:paraId="5D0D1DD4">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3501413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未按规定建立安全隐患排查治理信息台账，扣5分。未每月对安全隐患排查治理情况进行统计分析，扣1分/少1个月。</w:t>
            </w:r>
          </w:p>
          <w:p w14:paraId="2E5A243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未及时将隐患排查治理情况向从业人员通报，扣2分/处。</w:t>
            </w:r>
          </w:p>
          <w:p w14:paraId="4984694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未按当地安全监管部门和有关部门要求定期或实时向报送隐患排查治理情况，扣2分/项。</w:t>
            </w:r>
          </w:p>
          <w:p w14:paraId="16914885">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21BD5E22">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14</w:t>
            </w:r>
          </w:p>
        </w:tc>
        <w:tc>
          <w:tcPr>
            <w:tcW w:w="215" w:type="pct"/>
            <w:tcBorders>
              <w:tl2br w:val="nil"/>
              <w:tr2bl w:val="nil"/>
            </w:tcBorders>
            <w:shd w:val="clear" w:color="auto" w:fill="FFFFFF"/>
            <w:vAlign w:val="center"/>
          </w:tcPr>
          <w:p w14:paraId="5285587E">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14</w:t>
            </w:r>
          </w:p>
        </w:tc>
        <w:tc>
          <w:tcPr>
            <w:tcW w:w="2305" w:type="pct"/>
            <w:tcBorders>
              <w:tl2br w:val="nil"/>
              <w:tr2bl w:val="nil"/>
            </w:tcBorders>
            <w:shd w:val="clear" w:color="auto" w:fill="FFFFFF"/>
            <w:vAlign w:val="center"/>
          </w:tcPr>
          <w:p w14:paraId="348EE7E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1900EE5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QHSE系统中风险隐患模块，共包含1049条隐患。隐患台账包含归属部门、隐患描述、隐患级别、隐患类别、排查日期、检查对象、整改期限、整改销号情况，对隐患进行动态统计。成都院每月通过电建集团HSE系统上报安全隐患排查治理月报表，对治理情况进行统计分析。成都院QHSE系统中风险隐患模块向从业人员通报，此外还在每年的年度安全工作报告中进行通报。</w:t>
            </w:r>
          </w:p>
          <w:p w14:paraId="477772F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通过QHSE系统建立了隐患排查治理信息台账，并按照公司有关要求于30日前报公司安全质量环保部，抽查分公司《2024年4月隐患自查统计月报表合并填报》，报送人：罗崇煜，发起时间：3月26日，审核人：单志，审批人：曹驾云；上级安全员：李豆豆，接收时间3月28日。</w:t>
            </w:r>
          </w:p>
          <w:p w14:paraId="309B0AA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w:t>
            </w:r>
            <w:r>
              <w:rPr>
                <w:rFonts w:ascii="Times New Roman" w:hAnsi="Times New Roman" w:eastAsia="仿宋_GB2312" w:cs="Times New Roman"/>
                <w:kern w:val="0"/>
                <w:szCs w:val="21"/>
              </w:rPr>
              <w:t>成都院QHSE系统风险隐患模块信息。抽查</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分公司2024年3月隐患排查情况统计分析表，抽查分公司2024年7月隐患排查情况统计分析表，均进行了数据统计分析。</w:t>
            </w:r>
          </w:p>
          <w:p w14:paraId="0D0F360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2.查评期间成都院未发现存在重大隐患的情况。</w:t>
            </w:r>
          </w:p>
          <w:p w14:paraId="0CB9F8B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75FAF47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项目部《重庆云阳建全抽水蓄能电站监理安全月报》（2024-04），其中“三、危险源分析及隐患整改情况”，建立了月度隐患排查治理台账，2024年04月份监理部共排查治理一般安全隐患61条，重大安全隐患0条，整改完成率100%。</w:t>
            </w:r>
          </w:p>
          <w:p w14:paraId="32ACB33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2.查见监理部安全检查通报和安全月报，对隐患排查治理情况进行了通报并抄送业主和承包人。</w:t>
            </w:r>
          </w:p>
          <w:p w14:paraId="090E28D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5B2C627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见总承包项目部《漳州项目2024年度隐患排查治理台账》《漳州项目2023年度隐患排查治理台账》，截止2024年5月底，共建立228条隐患信息。查《事故隐患治理分析报告》，项目部按照成都院要求每季度进行分析。</w:t>
            </w:r>
          </w:p>
          <w:p w14:paraId="4226B22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2.查总承包项目部《工程建设月报》，每月将安全检查整改验证情况整理报送，及时将隐患整改情况进行通报。查港航施工项目部，每月建立隐患排查治理台账，并将隐患整改情况进行通报。</w:t>
            </w:r>
          </w:p>
          <w:p w14:paraId="356CBE4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3.现场不存在重大隐患，按照规定，无需向所在地安全监管部门和有关部门报送。</w:t>
            </w:r>
          </w:p>
          <w:p w14:paraId="2243E5D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115B673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1.查见项目部建立的《隐患排查治理清单》台账，目前累计排查隐患16条，均已整改完成。对安全隐患排查治理情况进行统计分析的工作还存在不及时的情况。</w:t>
            </w:r>
          </w:p>
          <w:p w14:paraId="2026D8E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2.经现场查询，项目经理朱先文答复：地方政府安全监督管理部门要求上报发现的重大隐患，项目开工至今尚未涉及重大隐患的情况。对于项目部存在并已整改的一般隐患时通过每月召开的安全例会上通报。</w:t>
            </w:r>
          </w:p>
          <w:p w14:paraId="097411E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7CD760B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经现场查询，项目部结合实际工作情况按月度发布《质量安全月报》将隐患排查治理信息向业主单位及有关人员通报，并建立了隐患排查治理动态信息台账。抽查项目部发布的《大渡河双江口水电站设代处2024年8月质量安全月报》（时段2024年7月21日-8月20日）文件，对工程风险排查与重点工作跟进、工程质量安全问题及建议、上月有关问题处置情况、需业主协调的问题与建议等方面内容进行了详实描述和总结，并对隐患排查治理情况进行了基本统计分析。</w:t>
            </w:r>
          </w:p>
          <w:p w14:paraId="710E731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2.查见2024年4月16日-17日由成都院设计分公司对双江口项目部发出的《成都院安全生产标准化建设及安全环保提升工作报告-双江口项目部》文件，双江口项目部对存在问题进行了整改并按时提交整改报告。</w:t>
            </w:r>
          </w:p>
          <w:p w14:paraId="2FD40E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3.经现场查询，在查评期项目部不存在涉及向政府安全监督部门适时报告隐患排查治理的情况，对于日常隐患排查治理情况均能够按制度规定及时报送成都院设计分公司和业主单位。</w:t>
            </w:r>
          </w:p>
          <w:p w14:paraId="781D5A8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65F9E3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C41E87B">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5.5.4</w:t>
            </w:r>
          </w:p>
        </w:tc>
        <w:tc>
          <w:tcPr>
            <w:tcW w:w="265" w:type="pct"/>
            <w:tcBorders>
              <w:tl2br w:val="nil"/>
              <w:tr2bl w:val="nil"/>
            </w:tcBorders>
            <w:shd w:val="clear" w:color="auto" w:fill="FFFFFF"/>
            <w:vAlign w:val="center"/>
          </w:tcPr>
          <w:p w14:paraId="02416600">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预测预警</w:t>
            </w:r>
          </w:p>
        </w:tc>
        <w:tc>
          <w:tcPr>
            <w:tcW w:w="859" w:type="pct"/>
            <w:tcBorders>
              <w:tl2br w:val="nil"/>
              <w:tr2bl w:val="nil"/>
            </w:tcBorders>
            <w:shd w:val="clear" w:color="auto" w:fill="FFFFFF"/>
            <w:vAlign w:val="center"/>
          </w:tcPr>
          <w:p w14:paraId="60D87F3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安全生产预测预警管理办法应明确突发事件信息的汇集、分析、传输与共享要求，明确信息报送渠道和程序；明确预警分级、预警发布、预警响应、预警反馈、预警调整和结束机制。</w:t>
            </w:r>
          </w:p>
          <w:p w14:paraId="13B61BE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应建立分级负责的常态监测网络，明确各级、各专业部门的监测职责，明确监测范围。</w:t>
            </w:r>
          </w:p>
          <w:p w14:paraId="13B198B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应明确重点危险区域和高风险作业岗位，对重点危险区域和高风险工作岗位设置必要的监测，监测项目和手段应符合国家或行业有关标准、安全操作规程的要求。</w:t>
            </w:r>
          </w:p>
          <w:p w14:paraId="71B3872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必须向从业人员告知作业岗位、场所危险因素和险情处置要点，高风险区域和重大危险源区域逃生通道应畅通。</w:t>
            </w:r>
          </w:p>
          <w:p w14:paraId="207F0061">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根据事件监测信息，对发生或可能发生的生产安全事件紧急程度、发展势态和可能造成的危害程度，提前进行研判，确定预警等级、制定预警措施，发布预警通知；应根据上级主管部门、政府有关部门和气象、水利、林业、地震等部门提供的自然灾害、事故灾难预警信息进行预警；应根据事态发展情况和预警等级，启动应急预案，安排应急值班，并采取相应措施；及时按照信息报告流程报告信息；应急领导机构成员、应急队伍和相关人员应根据预警等级，按照预警通知要求进入待命状态；应及时向预警发布部门反馈措施执行情况，实现闭环管理；根据事态发展，应适时调整预警级别并重新发布；有事实证明突发事件不可能发生或者危险已经解除，应立即发布预警解除信息，终止已采取的有关措施。</w:t>
            </w:r>
          </w:p>
          <w:p w14:paraId="76C21A0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应根据生产经营状况、安全风险管理及隐患排查治理、事故等情况，运用定量或定性的安全生产预测预警技术，建立体现本单位安全生产状况及发展趋势的安全生产预测预警体系。</w:t>
            </w:r>
          </w:p>
          <w:p w14:paraId="32D02B07">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40DF901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安全生产预测预警管理办法内容有缺项，扣1分/项。</w:t>
            </w:r>
          </w:p>
          <w:p w14:paraId="3BC2226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企业未建立分级负责监测网络，扣5分。相关部门和人员监测职责、监测范围不明确，扣1分/处。</w:t>
            </w:r>
          </w:p>
          <w:p w14:paraId="69826F50">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未明确重点危险区域和高风险工作岗位，扣1分/处；重点危险区域和高风险岗位进行必要的监测，扣1分/处；设置的监测项目和手段不满足相关标准规范要求，扣1分/处。</w:t>
            </w:r>
          </w:p>
          <w:p w14:paraId="5F718DA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未向从业人员告知作业岗位、场所危险因素和险情处置要点，扣1分/处；高风险区域和重大危险源区域逃生通道不畅通，扣1分/处。</w:t>
            </w:r>
          </w:p>
          <w:p w14:paraId="584562E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应发布而未发布预警通知，扣1分/次。预警措施缺乏针对性，扣1分/次。预警级别确定不合理，扣1分/次。预警发布流程不规范，扣1分/次。应开展应急值班而未开展，扣2分。预警措施未响应到位，扣1分/次。未及时调整或解除预警响应的，扣1分/次。调整或解除程序不符合要求的，扣1分/次。</w:t>
            </w:r>
          </w:p>
          <w:p w14:paraId="7BB84A3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⑥</w:t>
            </w:r>
            <w:r>
              <w:rPr>
                <w:rFonts w:ascii="Times New Roman" w:hAnsi="Times New Roman" w:eastAsia="仿宋_GB2312" w:cs="Times New Roman"/>
                <w:color w:val="000000"/>
                <w:kern w:val="0"/>
                <w:szCs w:val="21"/>
              </w:rPr>
              <w:t>未定期进行本单位安全生产状况的分析，对安全生产发展趋势进行预测或预警，扣2分。</w:t>
            </w:r>
          </w:p>
          <w:p w14:paraId="35E265AC">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CA3E46F">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20</w:t>
            </w:r>
          </w:p>
        </w:tc>
        <w:tc>
          <w:tcPr>
            <w:tcW w:w="215" w:type="pct"/>
            <w:tcBorders>
              <w:tl2br w:val="nil"/>
              <w:tr2bl w:val="nil"/>
            </w:tcBorders>
            <w:shd w:val="clear" w:color="auto" w:fill="FFFFFF"/>
            <w:vAlign w:val="center"/>
          </w:tcPr>
          <w:p w14:paraId="67E9A36A">
            <w:pPr>
              <w:adjustRightInd w:val="0"/>
              <w:snapToGrid w:val="0"/>
              <w:jc w:val="center"/>
              <w:rPr>
                <w:rFonts w:hint="default" w:ascii="Times New Roman" w:hAnsi="Times New Roman" w:eastAsia="仿宋_GB2312" w:cs="Times New Roman"/>
                <w:color w:val="000000"/>
                <w:szCs w:val="21"/>
                <w:lang w:val="en-US" w:eastAsia="zh-CN"/>
              </w:rPr>
            </w:pPr>
            <w:r>
              <w:rPr>
                <w:rFonts w:hint="eastAsia" w:ascii="Times New Roman" w:hAnsi="Times New Roman" w:eastAsia="仿宋_GB2312" w:cs="Times New Roman"/>
                <w:color w:val="000000"/>
                <w:szCs w:val="21"/>
                <w:lang w:val="en-US" w:eastAsia="zh-CN"/>
              </w:rPr>
              <w:t>20</w:t>
            </w:r>
          </w:p>
        </w:tc>
        <w:tc>
          <w:tcPr>
            <w:tcW w:w="2305" w:type="pct"/>
            <w:tcBorders>
              <w:tl2br w:val="nil"/>
              <w:tr2bl w:val="nil"/>
            </w:tcBorders>
            <w:shd w:val="clear" w:color="auto" w:fill="FFFFFF"/>
            <w:vAlign w:val="center"/>
          </w:tcPr>
          <w:p w14:paraId="6BB5BF7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3F7E2AF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安全预测预警管理规定》（SQE.01C0258），明确了风险预测预警防控对象、风险预测预警防控的范围、风险预测预警防控内容、风险预测预警防控工作程序和方式，包含突发事件信息的汇集、分析、传输与共享要求，明确信息报送渠道和程序，明确预警分级、预警发布、预警响应、预警反馈、预警调整和结束机制。</w:t>
            </w:r>
          </w:p>
          <w:p w14:paraId="081842A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突发事件应急管理办法》（SQE.01B02SJ）文件，明确了突发事件信息的汇集、分析、传输与共享要求，明确信息报送渠道和程序；明确预警分级、预警发布、预警响应、预警反馈、预警调整和结束机制。如：预警信息获取渠道和方式包括“政府新闻媒体公开发布、公司应急办公室下达或下级单位上报的的预警信息”，信息传输包括“电话、微信、电建通等”，突发事件分为“一级、二级、三级、四Ⅰ和四Ⅱ级”，相应分级分为“Ⅰ级、Ⅱ级、Ⅲ级”。</w:t>
            </w:r>
          </w:p>
          <w:p w14:paraId="3DAFE0E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w:t>
            </w:r>
            <w:r>
              <w:rPr>
                <w:rFonts w:ascii="Times New Roman" w:hAnsi="Times New Roman" w:eastAsia="仿宋_GB2312" w:cs="Times New Roman"/>
                <w:kern w:val="0"/>
                <w:szCs w:val="21"/>
              </w:rPr>
              <w:t>分公司2024年3月6日发布的《工程建设分公司应急管理办法》（JS.HSE.06C0101）明确了突发事件信息的汇集、分析、传输与共享要求，明确了信息报送渠道和程序，明确了预警分级、预警发布、预警响应、预警反馈、预警调整和结束机制。</w:t>
            </w:r>
          </w:p>
          <w:p w14:paraId="223B12D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安全预测预警管理规定》（SQE.01C0258）“4.1安全质量环保部是安全预测预警的责任部门，组织公司的安全预测预警和风险控制工作。4.2各分/子公司负责组本单位的安全预测预警和风险管控工作，督促项目部落实安全预测预警和风险管控措施落实”等规定。</w:t>
            </w:r>
          </w:p>
          <w:p w14:paraId="1F9C176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突发事件应急管理办法》（SQE.01B02SJ）文件，设置了分公司应急管理岗，包含李泞江、罗涛、王云峰、罗崇煜，职责包含：（1）参与制定分公司应急预案；（2）参与策划并实施应急演练；（3）负责应急相关信息的搜集、汇总、报送等工作；（4）负责应急管理相关文件的归档工作；（5）按照应急办领导指令开展应急管理相关工作；（6）领导交办的其他工作。</w:t>
            </w:r>
          </w:p>
          <w:p w14:paraId="0706B97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2）建设</w:t>
            </w:r>
            <w:r>
              <w:rPr>
                <w:rFonts w:ascii="Times New Roman" w:hAnsi="Times New Roman" w:eastAsia="仿宋_GB2312" w:cs="Times New Roman"/>
                <w:kern w:val="0"/>
                <w:szCs w:val="21"/>
              </w:rPr>
              <w:t>分公司建立了突发事件分级负责监测网络，查见《工程建设分公司应急管理办法》（JS.HSE.06C0101）“5职责与权限”明确了领导、各部门、项目部职责。</w:t>
            </w:r>
          </w:p>
          <w:p w14:paraId="5DA9FDC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见分管安全领导鞠其凤2024年5月11日在成都院安全环保管理平台（微信群）中发布的四川暴雨蓝色预警，指出公司在川内业务众多，尤其是川西区域。请各单位高度关注雨季安全，包括但不限于：项目工地安全、营地安全、出行交通安全，项目现场、技术踏勘及项目检查，切实做好相关预案及防范措施，确保人员安全、交通安全、工程安全。各分/子公司安全员及时回复。查见2024年8月6日18时发布的《2024年第150期预警信息》，发布了地灾预警信息，并提出了5项预警要求，2024年8月8日17时发布了《风险预警解除[2024]150号》。</w:t>
            </w:r>
          </w:p>
          <w:p w14:paraId="3A4998A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1）查见设计分公司2024年5月29日通过微信群发布暴雨预警，并要求各单位加强灾害隐患点和易发区的风险排查和监控。</w:t>
            </w:r>
          </w:p>
          <w:p w14:paraId="39C7A01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分公司安排了专人收集预警信息，过企信通群、微信、电话等媒体向各建设项目部发布预警通知。如2024年5月20日，安全质量环保部在监测到【国家预警发布中心】中央气象台5月20日06时发布暴雨黄色预警提示后，及时通过微信群向各项目部转发了预警通知，并督促项目部做好应对准备。</w:t>
            </w:r>
          </w:p>
          <w:p w14:paraId="6F7D2AD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4.查见《2024年春节放假及值班安排的通知》（公司办[2024]8号）文件，对带班领导和值班人员进行了安排。</w:t>
            </w:r>
          </w:p>
          <w:p w14:paraId="65A9AF0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1）查见设计分公司2024年2月6日下发的春节放假及值班安排的通知，对春节期间值班进行了部署。</w:t>
            </w:r>
          </w:p>
          <w:p w14:paraId="6BB6F1A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lang w:val="en-US" w:eastAsia="zh-CN"/>
              </w:rPr>
              <w:t>建设</w:t>
            </w:r>
            <w:r>
              <w:rPr>
                <w:rFonts w:ascii="Times New Roman" w:hAnsi="Times New Roman" w:eastAsia="仿宋_GB2312" w:cs="Times New Roman"/>
                <w:kern w:val="0"/>
                <w:szCs w:val="21"/>
              </w:rPr>
              <w:t>分公司危险因素清单通过OA办公系统发布到各部门、各项目部。分公司能够及时进行安全生产状况的分析，对安全生产发展趋势进行预测或预警，如2023年11月13日，分公司召开了2023年第三次安委会扩大会议，分析了当前关安全生产面临的严峻形势，对近期有关安全生产、现场安全管理等工作做出的了部署要求。</w:t>
            </w:r>
          </w:p>
          <w:p w14:paraId="15B59A5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5.经现场查询，安全部门负责人邱广东答复：查评期间，成都院本部（温江办公区）无重点危险区域和高风险工作岗位，未发生过需要启动应急预案的突发事件。</w:t>
            </w:r>
          </w:p>
          <w:p w14:paraId="061E0F7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FAF8CC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部《关于发布《重庆云阳建全抽水蓄能电站EPC总承包项目联合体监理部安全生产管理办法》等文件修订的通知》（云阳建全监安[2024]010号），制定了有《应急管理制度》，其中明确了信息报送渠道和程序；明确了预警分级、预警发布、预警响应、预警反馈、预警调整和结束机制。</w:t>
            </w:r>
          </w:p>
          <w:p w14:paraId="7D5FABD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2.查见监理部建立有“防汛工作群”，群内有高阳镇气象员、应急管理人员、业主、承包人及监理部值班领导和工作人员，及时发布汛期的气象、水文、水雨情信息。</w:t>
            </w:r>
          </w:p>
          <w:p w14:paraId="5768ECD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3.查见监理部每月《监理月报》，包含当月安全监理工作情况，分析当期安全生产状况，对安全生产发展趋势进行预测或预警。</w:t>
            </w:r>
          </w:p>
          <w:p w14:paraId="5969FC7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66AE31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项目部《应急管理规定》（LSFZ-HSE-13）。管理规定内容包括1．目的2．适用范围3．相关文件4．职责与权限5．应急管理组织机构6．应急预案管理7．应急培训与演练8．应急处置9．信息管理10.事后恢复与重建等部分。</w:t>
            </w:r>
          </w:p>
          <w:p w14:paraId="1BD6606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查见总承包项目部建立有“漳州绿色发展项目极端天气预警群”，群内有总包安全管理人员、工程管理人员、港航施工项目部项目经理、工程管理人员、安全管理人员及各工区负责人、安全员，及时发布汛期的气象、水文、水雨情预警信息。</w:t>
            </w:r>
          </w:p>
          <w:p w14:paraId="1E9B110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3.查见总承包项目部每月《工程建设月报》，包含当月安全监理工作情况，对安全生产发展趋势进行预测或预警。</w:t>
            </w:r>
          </w:p>
          <w:p w14:paraId="4D13E97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4.现场检查，管网、小流域、南岸子项对作业区域危险因素通过超危大工程公示牌、安全top10等告知从业人员。</w:t>
            </w:r>
          </w:p>
          <w:p w14:paraId="68EB1A5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5.查见项目部《综合应急预案》3.2节预警，对预警启动、响应准备和预警调整与解除的措施进行要求。</w:t>
            </w:r>
          </w:p>
          <w:p w14:paraId="35B3E00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6.查见项目部2024年5月1日值班记录，当班情况：小雨转阴，现场无异常，询问港航赵梦伟，现场情况并无异常，大梅溪高排渠进水闸附近经巡视无异常。通知港航项目部尽快按要求处置大梅溪高排渠护岸桩。</w:t>
            </w:r>
          </w:p>
          <w:p w14:paraId="1279208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614F0BC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关于发布四川大邑抽水蓄能电站勘测设计项目部《安全生产管理制度汇编》的通知（项目安环【2024】6号）”文件，其中（二十三）安全生产预警管理办法，包含了范围、相关政策和制度、职责与权限、工作内容、监督检查、归档管理、检查与考核等方面内容。</w:t>
            </w:r>
          </w:p>
          <w:p w14:paraId="4AC4AC2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2.能够查见项目部与当地政府建立安全风险监测预警联络群，当地政府有关部门定期发布气候、地质灾害等预警信息，项目部收到预警信息及时转发给作业班组人员。</w:t>
            </w:r>
          </w:p>
          <w:p w14:paraId="6F60DB6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3.经现场查证，项目部每天通过开展“班前会”向从业人员告知当日从事工作存在的安全风险，留下交底记录。项目部对外来人员、检查人员等均开展了风险告知，并留下交底记录。</w:t>
            </w:r>
          </w:p>
          <w:p w14:paraId="0C912F5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62039C3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1.查见项目部《大渡河双江口项目部突发事件综合应急预案》，明确信息报送渠道和程序；明确预警分级、预警发布、预警响应。</w:t>
            </w:r>
          </w:p>
          <w:p w14:paraId="69DB63D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2.查见项目部《大渡河双江口项目部突发事件综合应急预案》设置了项目部应急领导小组。</w:t>
            </w:r>
          </w:p>
          <w:p w14:paraId="5BB3E10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3.查见项目部通过QQ群转发相关地灾、暴雨预警等有关信息记录。</w:t>
            </w:r>
          </w:p>
          <w:p w14:paraId="361F70E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4.抽查项目部发出的《关于高度重视集鱼系统汛期施工安全风险的提示函》（双设函（水道）字【2024】005号）文件，对现场施工提出预测预警建议。</w:t>
            </w:r>
          </w:p>
          <w:p w14:paraId="58FF8578">
            <w:pPr>
              <w:keepNext w:val="0"/>
              <w:keepLines w:val="0"/>
              <w:pageBreakBefore w:val="0"/>
              <w:widowControl/>
              <w:kinsoku/>
              <w:wordWrap/>
              <w:overflowPunct/>
              <w:topLinePunct w:val="0"/>
              <w:autoSpaceDE/>
              <w:autoSpaceDN/>
              <w:bidi w:val="0"/>
              <w:ind w:left="0" w:leftChars="0" w:firstLine="211" w:firstLineChars="100"/>
              <w:textAlignment w:val="auto"/>
              <w:rPr>
                <w:rFonts w:ascii="Times New Roman" w:hAnsi="Times New Roman" w:eastAsia="宋体" w:cs="Times New Roman"/>
                <w:szCs w:val="24"/>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358611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4ACE78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5.6</w:t>
            </w:r>
          </w:p>
        </w:tc>
        <w:tc>
          <w:tcPr>
            <w:tcW w:w="265" w:type="pct"/>
            <w:tcBorders>
              <w:tl2br w:val="nil"/>
              <w:tr2bl w:val="nil"/>
            </w:tcBorders>
            <w:shd w:val="clear" w:color="auto" w:fill="FFFFFF"/>
            <w:vAlign w:val="center"/>
          </w:tcPr>
          <w:p w14:paraId="1C9B056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应急管理</w:t>
            </w:r>
          </w:p>
        </w:tc>
        <w:tc>
          <w:tcPr>
            <w:tcW w:w="859" w:type="pct"/>
            <w:tcBorders>
              <w:tl2br w:val="nil"/>
              <w:tr2bl w:val="nil"/>
            </w:tcBorders>
            <w:shd w:val="clear" w:color="auto" w:fill="FFFFFF"/>
            <w:vAlign w:val="center"/>
          </w:tcPr>
          <w:p w14:paraId="464F1082">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7D81A03E">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CE53C35">
            <w:pPr>
              <w:adjustRightInd w:val="0"/>
              <w:snapToGrid w:val="0"/>
              <w:jc w:val="center"/>
              <w:rPr>
                <w:rFonts w:ascii="Times New Roman" w:hAnsi="Times New Roman" w:eastAsia="仿宋_GB2312" w:cs="Times New Roman"/>
                <w:b/>
                <w:color w:val="000000"/>
                <w:szCs w:val="21"/>
              </w:rPr>
            </w:pPr>
            <w:r>
              <w:rPr>
                <w:rFonts w:ascii="Times New Roman" w:hAnsi="Times New Roman" w:eastAsia="仿宋_GB2312" w:cs="Times New Roman"/>
                <w:b/>
                <w:color w:val="000000"/>
                <w:szCs w:val="21"/>
              </w:rPr>
              <w:t>70</w:t>
            </w:r>
          </w:p>
        </w:tc>
        <w:tc>
          <w:tcPr>
            <w:tcW w:w="215" w:type="pct"/>
            <w:tcBorders>
              <w:tl2br w:val="nil"/>
              <w:tr2bl w:val="nil"/>
            </w:tcBorders>
            <w:shd w:val="clear" w:color="auto" w:fill="FFFFFF"/>
            <w:vAlign w:val="center"/>
          </w:tcPr>
          <w:p w14:paraId="4153538D">
            <w:pPr>
              <w:adjustRightInd w:val="0"/>
              <w:snapToGrid w:val="0"/>
              <w:jc w:val="center"/>
              <w:rPr>
                <w:rFonts w:hint="default" w:ascii="Times New Roman" w:hAnsi="Times New Roman" w:eastAsia="仿宋_GB2312" w:cs="Times New Roman"/>
                <w:b/>
                <w:color w:val="000000"/>
                <w:szCs w:val="21"/>
                <w:lang w:val="en-US" w:eastAsia="zh-CN"/>
              </w:rPr>
            </w:pPr>
            <w:r>
              <w:rPr>
                <w:rFonts w:hint="eastAsia" w:ascii="Times New Roman" w:hAnsi="Times New Roman" w:eastAsia="宋体" w:cs="Times New Roman"/>
                <w:b/>
                <w:szCs w:val="21"/>
                <w:lang w:val="en-US" w:eastAsia="zh-CN"/>
              </w:rPr>
              <w:t>64</w:t>
            </w:r>
          </w:p>
        </w:tc>
        <w:tc>
          <w:tcPr>
            <w:tcW w:w="2305" w:type="pct"/>
            <w:tcBorders>
              <w:tl2br w:val="nil"/>
              <w:tr2bl w:val="nil"/>
            </w:tcBorders>
            <w:shd w:val="clear" w:color="auto" w:fill="FFFFFF"/>
            <w:vAlign w:val="center"/>
          </w:tcPr>
          <w:p w14:paraId="266EB58F">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274BBE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30CBD2B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5.6.1</w:t>
            </w:r>
          </w:p>
        </w:tc>
        <w:tc>
          <w:tcPr>
            <w:tcW w:w="265" w:type="pct"/>
            <w:tcBorders>
              <w:tl2br w:val="nil"/>
              <w:tr2bl w:val="nil"/>
            </w:tcBorders>
            <w:shd w:val="clear" w:color="auto" w:fill="FFFFFF"/>
            <w:vAlign w:val="center"/>
          </w:tcPr>
          <w:p w14:paraId="277D40A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预防与应急准备</w:t>
            </w:r>
          </w:p>
        </w:tc>
        <w:tc>
          <w:tcPr>
            <w:tcW w:w="859" w:type="pct"/>
            <w:tcBorders>
              <w:tl2br w:val="nil"/>
              <w:tr2bl w:val="nil"/>
            </w:tcBorders>
            <w:shd w:val="clear" w:color="auto" w:fill="FFFFFF"/>
            <w:vAlign w:val="center"/>
          </w:tcPr>
          <w:p w14:paraId="0BEBE6DC">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2C445526">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406EDB30">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50</w:t>
            </w:r>
          </w:p>
        </w:tc>
        <w:tc>
          <w:tcPr>
            <w:tcW w:w="215" w:type="pct"/>
            <w:tcBorders>
              <w:tl2br w:val="nil"/>
              <w:tr2bl w:val="nil"/>
            </w:tcBorders>
            <w:shd w:val="clear" w:color="auto" w:fill="FFFFFF"/>
            <w:vAlign w:val="center"/>
          </w:tcPr>
          <w:p w14:paraId="5971627E">
            <w:pPr>
              <w:adjustRightInd w:val="0"/>
              <w:snapToGrid w:val="0"/>
              <w:jc w:val="center"/>
              <w:rPr>
                <w:rFonts w:hint="eastAsia" w:ascii="Times New Roman" w:hAnsi="Times New Roman" w:eastAsia="宋体" w:cs="Times New Roman"/>
                <w:color w:val="000000"/>
                <w:szCs w:val="21"/>
                <w:lang w:val="en-US" w:eastAsia="zh-CN"/>
              </w:rPr>
            </w:pPr>
            <w:r>
              <w:rPr>
                <w:rFonts w:ascii="Times New Roman" w:hAnsi="Times New Roman" w:eastAsia="宋体" w:cs="Times New Roman"/>
                <w:szCs w:val="21"/>
              </w:rPr>
              <w:t>4</w:t>
            </w:r>
            <w:r>
              <w:rPr>
                <w:rFonts w:hint="eastAsia" w:ascii="Times New Roman" w:hAnsi="Times New Roman" w:eastAsia="宋体" w:cs="Times New Roman"/>
                <w:szCs w:val="21"/>
                <w:lang w:val="en-US" w:eastAsia="zh-CN"/>
              </w:rPr>
              <w:t>6</w:t>
            </w:r>
          </w:p>
        </w:tc>
        <w:tc>
          <w:tcPr>
            <w:tcW w:w="2305" w:type="pct"/>
            <w:tcBorders>
              <w:tl2br w:val="nil"/>
              <w:tr2bl w:val="nil"/>
            </w:tcBorders>
            <w:shd w:val="clear" w:color="auto" w:fill="FFFFFF"/>
            <w:vAlign w:val="center"/>
          </w:tcPr>
          <w:p w14:paraId="037FBF8A">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61B8E8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26E1C83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5.6.1.1</w:t>
            </w:r>
          </w:p>
        </w:tc>
        <w:tc>
          <w:tcPr>
            <w:tcW w:w="265" w:type="pct"/>
            <w:tcBorders>
              <w:tl2br w:val="nil"/>
              <w:tr2bl w:val="nil"/>
            </w:tcBorders>
            <w:shd w:val="clear" w:color="auto" w:fill="FFFFFF"/>
            <w:vAlign w:val="center"/>
          </w:tcPr>
          <w:p w14:paraId="1C9EA0D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应急救援组织</w:t>
            </w:r>
          </w:p>
        </w:tc>
        <w:tc>
          <w:tcPr>
            <w:tcW w:w="859" w:type="pct"/>
            <w:tcBorders>
              <w:tl2br w:val="nil"/>
              <w:tr2bl w:val="nil"/>
            </w:tcBorders>
            <w:shd w:val="clear" w:color="auto" w:fill="FFFFFF"/>
            <w:vAlign w:val="center"/>
          </w:tcPr>
          <w:p w14:paraId="31B91C96">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应设置应急管理领导机构和办事机构，由各级主要负责人担任领导机构的主要负责人，并明确机构和岗位职责。</w:t>
            </w:r>
          </w:p>
          <w:p w14:paraId="4E3F461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应建立与本单位相适应的专（兼）职应急抢险救援队伍或指定专（兼）职应急救援人员。必要时与当地具备能力的应急救援队伍签订应急救援协议，建立应急联动机制。</w:t>
            </w:r>
          </w:p>
          <w:p w14:paraId="683349D2">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1A99F8E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未设应急领导机构，扣5分。成员不符合要求或职责不明确，扣2分/项。</w:t>
            </w:r>
          </w:p>
          <w:p w14:paraId="0020381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未设置或明确应急办事机构，扣5分。机构及岗位职责不明确，扣2分/项。</w:t>
            </w:r>
          </w:p>
          <w:p w14:paraId="0CE2675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未建立应急抢险救援队伍或指定专（兼）职应急救援人员，扣3分。</w:t>
            </w:r>
          </w:p>
          <w:p w14:paraId="220B0D04">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BDADCAF">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0644421D">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1581AE3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0B920B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突发事件综合应急预案》（SQE.01C0401-01），“3应急组织机构及职责”中，明确应急领导小组组长为公司党委书记、董事长，副组长为公司总经理、分管安全副总经理，成员包括公司其他班子成员、高管及有关单位主要负责人组成，明确了职责；查见成都院2023年9月15日《关于公司跨部门议事协调机构设置及有关事项的通知》（蓉设党字〔2023〕55号），明确党委书记、董事长何彦锋任应急领导小组组长并附名单。</w:t>
            </w:r>
          </w:p>
          <w:p w14:paraId="18E36CD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于2023年8月25日印发了《关于调整分公司应急领导小组的通知》（设计安质〔2023〕269号），分公司调整了应急领导小组，领导小组组长由总经理邓兴富担任，副组长由党委书记、分管安全副总经理担任，成员由分公司其他班子成员、高管及职能部门、专业单位主要负责人组成。分公司应急领导小组下设应急办公室（综合管理部）作为日常办事机构，履行应急值守、信息汇总和综合协调职责，发挥运转枢纽作用。分管安全副总经理作为应急领导小组日常工作的负责人。文件明确了应急领导小组、应急领导小组办公室等的主要职责。</w:t>
            </w:r>
          </w:p>
          <w:p w14:paraId="65C499B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建设分公司</w:t>
            </w:r>
            <w:r>
              <w:rPr>
                <w:rFonts w:ascii="Times New Roman" w:hAnsi="Times New Roman" w:eastAsia="仿宋_GB2312" w:cs="Times New Roman"/>
                <w:kern w:val="0"/>
                <w:szCs w:val="21"/>
              </w:rPr>
              <w:t>《关于调整工程建设分公司应急领导小组的通知》（建设〔2024〕75号），建立了以分公司总经理雷军为组长的应急领导小组，明确了应急领导小组、应急办、应急支持部门、应急工作组的职责。</w:t>
            </w:r>
          </w:p>
          <w:p w14:paraId="0931991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突发事件综合应急预案》（SQE.01C0401-01），“3应急组织机构及职责”中，明确应急领导小组下设应急办公室作为日常办事机构，明确了职责；成都院2023年7月3日《关于调整公司应急领导小组的通知》（蓉设办〔2023〕12号），应急领导小组办公室设在公司办公室·董事会办公室，主任由胡筱担任，明确成都院设置兼职应急管理岗，由公司办公室牟勇，公司安全质量环保部邱广东兼任，明确了职责。</w:t>
            </w:r>
          </w:p>
          <w:p w14:paraId="4A194A4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关于调整分公司应急领导小组的通知》（设计安质〔2023〕269号），分公司应急领导小组下设应急办公室（综合管理部）作为日常办事机构，履行应急值守、信息汇总和综合协调职责，发挥运转枢纽作用。</w:t>
            </w:r>
          </w:p>
          <w:p w14:paraId="4170FCC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rPr>
              <w:t>建设分公司</w:t>
            </w:r>
            <w:r>
              <w:rPr>
                <w:rFonts w:ascii="Times New Roman" w:hAnsi="Times New Roman" w:eastAsia="仿宋_GB2312" w:cs="Times New Roman"/>
                <w:kern w:val="0"/>
                <w:szCs w:val="21"/>
              </w:rPr>
              <w:t>《关于调整工程建设分公司应急领导小组的通知》（建设〔2024〕75号），指定总经理工作部负责向雪梅为应急办公室主任。查《工程建设分公司应急管理办法》（JS.HSE.06C0101），明确了机构及岗位职责。</w:t>
            </w:r>
          </w:p>
          <w:p w14:paraId="50C0F03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见成都院《关于调整公司应急救援队队员的通知》（蓉设安质〔2022〕61号），成都院建立了61人组成的应急救援队；其应急救援队伍A队33人，主要承担地震、泥石流、洪水、山体滑坡（崩塌）、堰塞湖等自然灾害应急抢险救灾工作，人员主要来自于总工程师.专家委员会办公室和分/子公司，专业结构主要包含地质、水工、施工、水文、监测、结构、隧道与桥梁、数字信息、无人机测控等领域；应急救援队伍B队28人，主要承担交通、消防、设备、食品安全、人身伤害事故、网络信息安全、非传统安全、环境事件等突发事件应急抢险救灾工作。查见《关于成立“成都院西藏区域应急救援队”的通知》、《关于调整公司应急救援队队员的通知》（蓉设安质〔2022〕61号），以及《国家工程救援勘测队》均将分公司各专业人员均纳入公司的兼职应急救援队伍中。</w:t>
            </w:r>
          </w:p>
          <w:p w14:paraId="4156AE2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1）查见设计分公司《机电部应急管理实施细则》机电部设置了应急管理领导机构和办事机构，并明确机构和岗位职责，建立应急抢险救援队伍或指定专（兼）职应急救援人员。</w:t>
            </w:r>
          </w:p>
          <w:p w14:paraId="70E0D0F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w:t>
            </w:r>
            <w:r>
              <w:rPr>
                <w:rFonts w:ascii="Times New Roman" w:hAnsi="Times New Roman" w:eastAsia="仿宋_GB2312" w:cs="Times New Roman"/>
                <w:kern w:val="0"/>
                <w:szCs w:val="21"/>
              </w:rPr>
              <w:t>应急救援队由</w:t>
            </w:r>
            <w:r>
              <w:rPr>
                <w:rFonts w:hint="eastAsia" w:ascii="Times New Roman" w:hAnsi="Times New Roman" w:eastAsia="仿宋_GB2312" w:cs="Times New Roman"/>
                <w:kern w:val="0"/>
                <w:szCs w:val="21"/>
              </w:rPr>
              <w:t>成都院</w:t>
            </w:r>
            <w:r>
              <w:rPr>
                <w:rFonts w:ascii="Times New Roman" w:hAnsi="Times New Roman" w:eastAsia="仿宋_GB2312" w:cs="Times New Roman"/>
                <w:kern w:val="0"/>
                <w:szCs w:val="21"/>
              </w:rPr>
              <w:t>统一管理，分公司杨先刚等3人为公司应急救援队成员。</w:t>
            </w:r>
          </w:p>
          <w:p w14:paraId="617DD42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30B3A5F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关于调整安全生产委员会及相关组织机构人员的通知》（云阳建全监安〔2024〕011号）范林文签字下发，监理中心应急领导小组组长由总监范林文担任，常务副组长：胡庆，副组长由其它专业副总监、总监助理担任，各部门负责人为成员。监理部应急领导小组职责、办公室职责都有，由安全环保部部长具体负责日常应急管理工作。下设五个组，应急救援组、医疗救护组、后勤保障组、技术支持组、事故调查组并明确了各组主要职责。</w:t>
            </w:r>
          </w:p>
          <w:p w14:paraId="5961ED4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建立应急救援队伍文件，规定</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成立兼职应急救援队伍，在日常应急管理工作中与业主、外部单位、当地医院和政府有关部门加强沟通和联系，建立应急救援协作机制。</w:t>
            </w:r>
          </w:p>
          <w:p w14:paraId="0A0597E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367414C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总承包项目应急管理规定》明确了总承包项目部设应急领导小组是总承包项目部日常应急管理与突发事件应对的最高领导和决策机构，应急领导小组组长由项目经理担任，副组长由安全总监担任，成员由项目副经理、各部门主要负责人以及施工项目部负责人组成。查见总承包项目部发布的《综合应急预案》明确了应急领导小组的主要职责。</w:t>
            </w:r>
          </w:p>
          <w:p w14:paraId="2236E53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总承包项目应急管理规定》明确了应急领导小组下设应急办公室，作为日常办事机构，履行应急值守、信息汇总和综合协调职责，发挥运转枢纽作用。应急办公室设在HSE管理部，主任由HSE管理部主任担任，副主任由综合部主任担任，成员由综合部、HSE管理部、工程管理部、技术质量部、设备物资部、计划合同部等部门相关人员组成。查见总承包项目部发布的《综合应急预案》明确了应急办公室的主要职责。</w:t>
            </w:r>
          </w:p>
          <w:p w14:paraId="2021D57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3.查见《关于成立漳州高新区绿色发展生态治理项目工程总承包（EPC）项目部应急救援队伍通知》文件，成立了应急救援队伍。</w:t>
            </w:r>
          </w:p>
          <w:p w14:paraId="0F0D2E9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43FA979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蓄项目部1月20日印发了《关于大邑抽水蓄能电站勘测设计项目部成立应急领导小组的通知》（项目安环〔2024〕11号），应急领导小组由项目经理朱先文担任组长，副组长：卢莹、李凌霞、刘文锐，成员：王全明、张军良、杨海红、张凤才、林旭等。成员未包含分包单位负责人，以及现场主要管理人员。明确了领导小组7条职责。</w:t>
            </w:r>
          </w:p>
          <w:p w14:paraId="20E5D06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未查见成都院大邑抽蓄项目部发文明确应急办事机构及职责。在《生产安全事故和自然灾害事故综合应急预案》中现场设置应急办公室，办公室主任：王全明，成员：司机、文秘及现场设代人员，明确了办公室9条职责。 </w:t>
            </w:r>
          </w:p>
          <w:p w14:paraId="56E9D53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3.查见成都院大邑抽蓄项目部 8月15日印发了《关于大邑抽水蓄能电站勘测设计项目部成立应急救援队（兼职）的通知》（项目安环〔2024〕14号），应急救援队：朱先文担任队长，副队长：卢莹、李凌霞、刘文锐，成员：王全明、张军良、杨海红、张凤才、林旭等。成员未包含分包单位人员，以及现场主要管理人员。制定了应急队伍5条岗位职责。</w:t>
            </w:r>
          </w:p>
          <w:p w14:paraId="13C4DEF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5C28F66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成都院双江口项目部5月15日印发了《关于调整项目部应急工作领导小组的决定》（双项函字〔2024〕004号），应急领导小组由项目经理李永红担任组长，成员包含设代处各部门负责人，并明确了领导小组7条职责。</w:t>
            </w:r>
          </w:p>
          <w:p w14:paraId="0565EDA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2.查见成都院双江口项目部5月15日印发了《关于调整项目部应急工作领导小组的决定》（双项函字〔2024〕004号），应急办事机构由项目办公室负责，未明确成员，制定了办公室7条职责。</w:t>
            </w:r>
          </w:p>
          <w:p w14:paraId="60D84DC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3.查见成都院双江口项目部5月15日印发了《关于调整项目部应急工作领导小组的决定》（双项函字〔2024〕004号），制定了应急队伍7条岗位职责，未明确专兼职应急救援人员。</w:t>
            </w:r>
          </w:p>
          <w:p w14:paraId="0BBF6C1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6671D0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8D35E44">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5.6.1.2</w:t>
            </w:r>
          </w:p>
        </w:tc>
        <w:tc>
          <w:tcPr>
            <w:tcW w:w="265" w:type="pct"/>
            <w:tcBorders>
              <w:tl2br w:val="nil"/>
              <w:tr2bl w:val="nil"/>
            </w:tcBorders>
            <w:shd w:val="clear" w:color="auto" w:fill="FFFFFF"/>
            <w:vAlign w:val="center"/>
          </w:tcPr>
          <w:p w14:paraId="4E27065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应急预案</w:t>
            </w:r>
          </w:p>
        </w:tc>
        <w:tc>
          <w:tcPr>
            <w:tcW w:w="859" w:type="pct"/>
            <w:tcBorders>
              <w:tl2br w:val="nil"/>
              <w:tr2bl w:val="nil"/>
            </w:tcBorders>
            <w:shd w:val="clear" w:color="auto" w:fill="FFFFFF"/>
            <w:vAlign w:val="center"/>
          </w:tcPr>
          <w:p w14:paraId="5CEC5C7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应在开展风险评估和应急能力评估的基础上，制定符合GB/T29639规定的应急预案体系。</w:t>
            </w:r>
          </w:p>
          <w:p w14:paraId="4263A78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应急预案体系主要由综合应急预案、专项应急预案、现场处置方案等构成（附录G）。</w:t>
            </w:r>
          </w:p>
          <w:p w14:paraId="19B0AF4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应急预案应覆盖可能发生的事故类型，并与有关部门的应急预案相衔接。</w:t>
            </w:r>
          </w:p>
          <w:p w14:paraId="4D4C9B3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关键、重点岗位和人员应制定应急处置卡，并张贴在工作现场。</w:t>
            </w:r>
          </w:p>
          <w:p w14:paraId="4D5D8C4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应急预案应动态管理，按要求进行评审、发布和备案，根据评审结果和实际情况及时进行修订和完善。</w:t>
            </w:r>
          </w:p>
          <w:p w14:paraId="52041EE2">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3B6656D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预案编写不符合编制导则有关规定，扣1分/项。</w:t>
            </w:r>
          </w:p>
          <w:p w14:paraId="3555BDA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未建立应急预案体系，扣10分。应急预案不符合本单位（项目）安全生产和应急管理工作实际，扣2分/项；应急预案之间未相互衔接，扣2分/项。</w:t>
            </w:r>
          </w:p>
          <w:p w14:paraId="1650CBC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应急预案体系不完善或未覆盖可能发生的主要事故类型，扣2分/项。本单位应急预案未与有关部门的应急预案相衔接，扣2分/项。</w:t>
            </w:r>
          </w:p>
          <w:p w14:paraId="0CF7C72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未制定应急处置卡，扣3分。处置卡未覆盖所有关键、重点岗位，扣1分/岗位；未张贴到现场，扣1分/处。</w:t>
            </w:r>
          </w:p>
          <w:p w14:paraId="55047F4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应急预案评审前未组织预案进行桌面演练或无演练记录，扣1分/项。应急预案未按要求组织评审，扣1分/项。应急预案通过评审后未及时发布，扣1分/项；应急预案未按要求备案，扣1分/项；未按要求对应急预案及时进行修订和完善，扣1分/项。</w:t>
            </w:r>
          </w:p>
          <w:p w14:paraId="3897BD2D">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6614CBC0">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15</w:t>
            </w:r>
          </w:p>
        </w:tc>
        <w:tc>
          <w:tcPr>
            <w:tcW w:w="215" w:type="pct"/>
            <w:tcBorders>
              <w:tl2br w:val="nil"/>
              <w:tr2bl w:val="nil"/>
            </w:tcBorders>
            <w:shd w:val="clear" w:color="auto" w:fill="FFFFFF"/>
            <w:vAlign w:val="center"/>
          </w:tcPr>
          <w:p w14:paraId="21594F3C">
            <w:pPr>
              <w:adjustRightInd w:val="0"/>
              <w:snapToGrid w:val="0"/>
              <w:jc w:val="center"/>
              <w:rPr>
                <w:rFonts w:hint="default" w:ascii="Times New Roman" w:hAnsi="Times New Roman" w:eastAsia="仿宋_GB2312" w:cs="Times New Roman"/>
                <w:color w:val="000000"/>
                <w:szCs w:val="21"/>
                <w:lang w:val="en-US" w:eastAsia="zh-CN"/>
              </w:rPr>
            </w:pPr>
            <w:r>
              <w:rPr>
                <w:rFonts w:hint="eastAsia" w:ascii="Times New Roman" w:hAnsi="Times New Roman" w:eastAsia="宋体" w:cs="Times New Roman"/>
                <w:szCs w:val="21"/>
                <w:lang w:val="en-US" w:eastAsia="zh-CN"/>
              </w:rPr>
              <w:t>11</w:t>
            </w:r>
          </w:p>
        </w:tc>
        <w:tc>
          <w:tcPr>
            <w:tcW w:w="2305" w:type="pct"/>
            <w:tcBorders>
              <w:tl2br w:val="nil"/>
              <w:tr2bl w:val="nil"/>
            </w:tcBorders>
            <w:shd w:val="clear" w:color="auto" w:fill="FFFFFF"/>
            <w:vAlign w:val="center"/>
          </w:tcPr>
          <w:p w14:paraId="03E981E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8AF607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1.查见成都院根据《生产经营单位生产安全事故应急预案编制导则》（GB∕T 29639-2020）有关规定，开展了安全风险评估和应急资源调查工作，编制了《安全风险评估报告》，《应急资源调查报告》等文件，建立了成都院应急预案体系。成都院建立了包括《突发事件综合应急预案》（SQE.01C0401-01）、《极端天气应急预案》等15个专项应急预案以及4项总部的现场处置方案《中毒窒息现场处置方案》等24项现场处置方案范本的预案体系，应急预案之间相互衔接。</w:t>
            </w:r>
          </w:p>
          <w:p w14:paraId="485299F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1）查见设计分公司编制了《突发事件综合应急预案》SQE.01C10SJ（2022V1.0），执行公司的专项应急预案和现场处置方案，预案要素齐全，符合编制导则要求。</w:t>
            </w:r>
          </w:p>
          <w:p w14:paraId="3983713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2）查见建设分公司根据《生产经营单位生产安全事故应急预案编制导则》（GB∕T 29639-2020）有关规对应急预案进行了修订，并于2024年3月6日发布《突发事件综合应急预案》和15个专项应急预案、《灼烫事故现场处置方案》等28个现场处置方案范本以及《安全生产第一责任人应急处置卡》等6项。</w:t>
            </w:r>
          </w:p>
          <w:p w14:paraId="4864DA8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2.查成都院建立了应急预案体系，覆盖了可能发生的事故类型，并与</w:t>
            </w:r>
            <w:r>
              <w:rPr>
                <w:rFonts w:hint="eastAsia" w:ascii="Times New Roman" w:hAnsi="Times New Roman" w:eastAsia="仿宋_GB2312" w:cs="Times New Roman"/>
                <w:kern w:val="0"/>
                <w:szCs w:val="21"/>
                <w:lang w:eastAsia="zh-CN"/>
              </w:rPr>
              <w:t>股份公司</w:t>
            </w:r>
            <w:r>
              <w:rPr>
                <w:rFonts w:hint="eastAsia" w:ascii="Times New Roman" w:hAnsi="Times New Roman" w:eastAsia="仿宋_GB2312" w:cs="Times New Roman"/>
                <w:kern w:val="0"/>
                <w:szCs w:val="21"/>
              </w:rPr>
              <w:t>的应急预案相衔接。</w:t>
            </w:r>
          </w:p>
          <w:p w14:paraId="2C78EB4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2022年7月27日，设计分公司组织了《突发事件综合应急预案》评审会，会议由分公司副总经理兼安全总监主持，相关部门和项目部负责人参加，对预案修订内容进行了评审，并以正式文件设计安质〔2022〕258号发布。应急预案体系完善，覆盖可能发生的主要事故类型，与有关部门的应急预案相衔接，与成都院应急预案相互衔接。</w:t>
            </w:r>
          </w:p>
          <w:p w14:paraId="4AAB2A2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应急预案体系覆盖了极端天气、地震灾害、地质灾害、洪水灾害、食物中毒、急性传染病、生产安全事故、环境污染事件、职业危害、交通事故、火灾事故、机械设备事故、溃坝事故、群体性事件、境外非传统安全事件等可能发生的主要事故类型，应急预案符合安全生产和应急管理工作实际，应急预案之间相互衔接，且与公司应急预案相衔接。</w:t>
            </w:r>
          </w:p>
          <w:p w14:paraId="1B4F9B1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见成都院建立了安全生产第一责任人、分管安全负责人、应急办公室负责人、工程技术岗、管理岗、应急办公室负责人应急处置卡等，包括了事故类型、应急职责、处置程序、应急措施、紧急联系人及联系方式，并张贴在工作现场。</w:t>
            </w:r>
          </w:p>
          <w:p w14:paraId="2AE3C40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1）查见设计分公司编制关键、重点岗位应急处置卡，包括第一责任人、分管安全负责人、工程技术岗、管理岗、应急办公室等岗位，并在相关岗位人员办公室进行张贴。</w:t>
            </w:r>
          </w:p>
          <w:p w14:paraId="02A92E6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建设分公司2024年3月6日发布《工程建设分公司应急处置卡》（JS.HSE.06C0120），制定了安全生产第一责任人应急处置卡、分管安全生产负责人应急处置卡、工程技术岗位应急处置卡、管理岗位应急处置卡、应急办公室负责人应急处置卡、驾驶员应急处置卡，覆盖了所有关键、重点岗位。查见建设分公司2021年11月4日开展了突发事件综合应急预案内部评审前的桌面推演记录。组织对应急预案形式、综合应急预案要素、专项应急预案要素、现场处置方案要素应急预案附件要素等进行了评审。评审通过后的应急预案经分公司总经理签发后通过OA办公系统进行发布。应急预案通过QHSE系统向公司进行了报备。2024年3月6日发布的应急预案仅对部门名称、图表及附件中对应人员信息进行了更新，更新后的应急预案及时向公司进行了报备。</w:t>
            </w:r>
          </w:p>
          <w:p w14:paraId="7F9FB35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查见成都院《应急预案形式评审表》《应急预案要素评审表》《应急预案专家意见表》《应急体系文件桌面推演记录》等；查见应急预案发布前《公司应急体系文件桌面演练记录表》；查见成都院《关于印发&lt;安全风险管控管理办法&gt;等4项管理体系文件的通知》（蓉设安质〔2021〕608号），成都院应急预案汇编经董事长黄河签发后，于2021年12月31日发布。2022年1月21日向中国电建集团安环部进行了备案；2023年9月8日向成都市温江区应急管理局进行了备案。查见《应急预案备案登记表》。按要求对应急预案及时进行修订和完善。</w:t>
            </w:r>
          </w:p>
          <w:p w14:paraId="436B98D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26F5FB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《关于修订〈重庆云阳建全抽水蓄能电站EPC总承包项目联合体监理部应急预案〉的函》（云阳建全监安〔2024〕012号）范林文签字下发，发布了《突发事件综合应急预案》。</w:t>
            </w:r>
          </w:p>
          <w:p w14:paraId="3A3C7ED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云阳水电站工程监理部应急预案体系包括综合预案1项（突发事件综合应急预案）、专项应急预案（10项：分别：1安全生产事故专项应急预案、2地震灾害专项应急预案、3车辆交通事故专项应急预案、4突发职业健康事件专项应急预案、5突发环境事件专项应急预案、6舆情危机专项应急预案、7火灾事故专项应急预案、8突发公共卫生事件专项应急预案、9社会安全事件专项应急预案、10防洪度汛专项应急预案和现场处置方案17项（突发事件现场处置方案）及应急处置卡（1项）。</w:t>
            </w:r>
          </w:p>
          <w:p w14:paraId="0B15E05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《监理部突发事件综合应急预案》；《车辆交通事故应急预案》等10个专项应急预案；《群体性食物中毒事件现场应急处置方案》等17个现场处置方案。覆盖监理部可能发生的主要事故类型；</w:t>
            </w:r>
          </w:p>
          <w:p w14:paraId="267A6A2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于2024年07月10日上报公司安全环保部《联合体监理部突发事件综合应急预案》；《车辆交通事故应急预案》等10个专项应急预案；《群体性食物中毒事件现场应急处置方案》等17个现场处置方案。</w:t>
            </w:r>
          </w:p>
          <w:p w14:paraId="7E8FF70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5.查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《应急预案内部评审表》2024年05月29日-6月19日，对监理部突发事件综合应急预案、10个专项应急预案、17个现场处置方案，评审专家：范林文、胡庆等5人；</w:t>
            </w:r>
          </w:p>
          <w:p w14:paraId="423662F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6.查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制定指挥部、驾驶员、员工应急处置卡。</w:t>
            </w:r>
          </w:p>
          <w:p w14:paraId="2C8CA84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4FEB685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1.查阅总承包项目部编制发布的1个综合应急预案和16个专项预案，17个处置方案。编制内容基本符合编制导则有关规定。</w:t>
            </w:r>
          </w:p>
          <w:p w14:paraId="7DC23CE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阅总承包项目部《应急管理规定》以及编制了1个综合应急预案和16个专项预案，17个处置方案和重点岗位应急处置卡等。建立了应急预案体系。基本符合项目现场实际，预案之间能够相互衔接。应急预案体系能够覆盖可能发生的主要事故类型。</w:t>
            </w:r>
          </w:p>
          <w:p w14:paraId="4248EA3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3.查见总承包项目部制定的《重点岗位应急处置卡》能够覆盖所有关键、重点岗位并发放给现场重点岗位。</w:t>
            </w:r>
          </w:p>
          <w:p w14:paraId="4C5DD88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4.查见总承包项目部应急预案评审前组织开展的桌面演练记录《应急预案桌面演练总结》《突发事件综合应急预案》及专项预案的桌面</w:t>
            </w:r>
          </w:p>
          <w:p w14:paraId="1BBDFEB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推演记录。查见《项目应急预案评审意见表》组织了项目部内部专家评审，应急预案通过评审后及时发布并向监理进行了备案。</w:t>
            </w:r>
          </w:p>
          <w:p w14:paraId="22F2865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7507815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1.查见成都院大邑抽水蓄能项目部2024年1月30日编制的《生产安全事故和自然灾害事故综合应急预案》，预案编写基本符合《生产经营单位生产安全事故应急预案编制导则》（GBT29639-2020）。</w:t>
            </w:r>
          </w:p>
          <w:p w14:paraId="41D1A1D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2.查见成都院大邑抽水蓄能项目部建立有《生产安全事故和自然灾害事故综合应急预案》，7个专项应急预案和17个现场应急处置方案，满足要求。</w:t>
            </w:r>
          </w:p>
          <w:p w14:paraId="3B71B2C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3.查见成都院大邑抽水蓄能项目应急预案体系相对完整，能覆盖平洞勘探施工过程可能发生的事故类型。</w:t>
            </w:r>
          </w:p>
          <w:p w14:paraId="7C4BA07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4.查见成都院大邑抽水蓄能项目部空气压缩机、鼓风机和电工岗位无应急处置卡。</w:t>
            </w:r>
          </w:p>
          <w:p w14:paraId="15A29DB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6945153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1.查见项目部编制了《大渡河双江口项目部突发事件综合应急预案》，现场处置方案（11个），预案要素齐全，地质灾害专项应急预案编制不符合相关要求。</w:t>
            </w:r>
          </w:p>
          <w:p w14:paraId="6CF6FAE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2.2024年5月15日，项目经理李永红主持对《专项应急预案》进行了评审，并正式发布。与双江口公司、成都院、分公司应急预案相互衔接。未见评审相关记录。</w:t>
            </w:r>
          </w:p>
          <w:p w14:paraId="507241C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3.查项目部组织《项目部应急预案培训暨桌面演练》，演练记录齐全。</w:t>
            </w:r>
          </w:p>
          <w:p w14:paraId="3DC30A4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存在问题及扣分情况：</w:t>
            </w:r>
          </w:p>
          <w:p w14:paraId="4D7054D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1.设计分公司《突发事件综合应急预案》中事故报告流程、时限与设计分公司《生产安全事故管理办法》生产安全事故报告流程及时限不一致。</w:t>
            </w:r>
          </w:p>
          <w:p w14:paraId="603787C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依据</w:t>
            </w:r>
            <w:r>
              <w:rPr>
                <w:rFonts w:hint="eastAsia" w:ascii="Times New Roman" w:hAnsi="Times New Roman" w:eastAsia="仿宋_GB2312" w:cs="Times New Roman"/>
                <w:b/>
                <w:bCs/>
                <w:kern w:val="0"/>
                <w:szCs w:val="21"/>
                <w:lang w:eastAsia="zh-CN"/>
              </w:rPr>
              <w:t>评分标准</w:t>
            </w:r>
            <w:r>
              <w:rPr>
                <w:rFonts w:hint="eastAsia" w:ascii="Times New Roman" w:hAnsi="Times New Roman" w:eastAsia="仿宋_GB2312" w:cs="Times New Roman"/>
                <w:b/>
                <w:bCs/>
                <w:kern w:val="0"/>
                <w:szCs w:val="21"/>
              </w:rPr>
              <w:t>②，共扣2分。</w:t>
            </w:r>
          </w:p>
          <w:p w14:paraId="2C4ABAD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2.建设分公司《突发事件综合应急预案》有关预警的流程没有根据不同类别的预警信息采取不同的预警流程，与单位实施实际不符。</w:t>
            </w:r>
          </w:p>
          <w:p w14:paraId="639C00E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依据</w:t>
            </w:r>
            <w:r>
              <w:rPr>
                <w:rFonts w:hint="eastAsia" w:ascii="Times New Roman" w:hAnsi="Times New Roman" w:eastAsia="仿宋_GB2312" w:cs="Times New Roman"/>
                <w:b/>
                <w:bCs/>
                <w:kern w:val="0"/>
                <w:szCs w:val="21"/>
                <w:lang w:eastAsia="zh-CN"/>
              </w:rPr>
              <w:t>评分标准</w:t>
            </w:r>
            <w:r>
              <w:rPr>
                <w:rFonts w:hint="eastAsia" w:ascii="Times New Roman" w:hAnsi="Times New Roman" w:eastAsia="仿宋_GB2312" w:cs="Times New Roman"/>
                <w:b/>
                <w:bCs/>
                <w:kern w:val="0"/>
                <w:szCs w:val="21"/>
              </w:rPr>
              <w:t>②，共扣2分。</w:t>
            </w:r>
          </w:p>
        </w:tc>
      </w:tr>
      <w:tr w14:paraId="3F281F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51EE394A">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5.6.1.3</w:t>
            </w:r>
          </w:p>
        </w:tc>
        <w:tc>
          <w:tcPr>
            <w:tcW w:w="265" w:type="pct"/>
            <w:tcBorders>
              <w:tl2br w:val="nil"/>
              <w:tr2bl w:val="nil"/>
            </w:tcBorders>
            <w:shd w:val="clear" w:color="auto" w:fill="FFFFFF"/>
            <w:vAlign w:val="center"/>
          </w:tcPr>
          <w:p w14:paraId="30F504CB">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应急保障</w:t>
            </w:r>
          </w:p>
        </w:tc>
        <w:tc>
          <w:tcPr>
            <w:tcW w:w="859" w:type="pct"/>
            <w:tcBorders>
              <w:tl2br w:val="nil"/>
              <w:tr2bl w:val="nil"/>
            </w:tcBorders>
            <w:shd w:val="clear" w:color="auto" w:fill="FFFFFF"/>
            <w:vAlign w:val="center"/>
          </w:tcPr>
          <w:p w14:paraId="08D4B7E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应根据可能发生的事故种类特点，按照有关规定设置应急设施、配备应急装备、储备应急物资，建立管理台账。</w:t>
            </w:r>
          </w:p>
          <w:p w14:paraId="0332254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定期维护、保养、更新应急设施、装备、物资，并确保其完好、可靠。</w:t>
            </w:r>
          </w:p>
          <w:p w14:paraId="2FBD060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应建立包含政府有关部门、应急协作单位、应急领导机构、应急救援队伍等有关单位和人员的应急通讯信息并及时更新；工作场所的醒目位置应有与应急工作相关联的单位和人员的通讯联系方式。</w:t>
            </w:r>
          </w:p>
          <w:p w14:paraId="6FBBF80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应建立包含抢修队伍、员工生活、医疗、心理辅导等方面的后勤保障体系，合理规划避难场所。</w:t>
            </w:r>
          </w:p>
          <w:p w14:paraId="04944799">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453F64A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未配备应急设施、装备、物资，扣5分。未建立台账，扣3分。台账与实际设施、装备、物资不符，扣1分/项。</w:t>
            </w:r>
          </w:p>
          <w:p w14:paraId="440F6A38">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应急设施、装备、物资无检查、维护、保养记录，扣3分。现场检查应急设施、装备、物资管理储备情况，不符合要求的，扣1分/处。</w:t>
            </w:r>
          </w:p>
          <w:p w14:paraId="2961ED6B">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未建立应急通讯信息，扣3分。联系方式和方法未及时更新，扣1分/项。现场检查应急通讯联系不畅，扣1分/次。未在作业场所的醒目位置设置与应急工作相关的单位和人员通讯联系方式，扣2分。</w:t>
            </w:r>
          </w:p>
          <w:p w14:paraId="3715210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未建立应急后勤保障体系，扣3分。未规划应急避难场所扣2分。</w:t>
            </w:r>
          </w:p>
          <w:p w14:paraId="15E328EE">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3695B45C">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0D8C57D9">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5F8D263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0E6CF93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成都院根据应急预案应急物资装备清单要求，建立了应急物资清单。查温江办公区一级库《应急物资清单》，包括望远镜、手持GPS、无人机、攀援救生套件等70类应急物资，明确了物资名称、规格型号、库存状态、库存数量等；成都院开发使用“后勤保障资源一体化共享平台”，建立了7个应急物资仓库台账，明确了物资名称、规格型号、库存状态、库存数量等，在平台中实现动态管理。</w:t>
            </w:r>
          </w:p>
          <w:p w14:paraId="4B0AE04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1）查设计分公司应急物资清单：分公司配备了AED除颤仪、安全帽、安全绳、手电筒等应急设施、装备、物资。</w:t>
            </w:r>
          </w:p>
          <w:p w14:paraId="671C788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2）建设分公司本部应急设施、装备、物资等由公司统一管理。</w:t>
            </w:r>
          </w:p>
          <w:p w14:paraId="219EC4C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成都院温江办公区一级库应急物资、装备由综合事务部实物资产管理主管黎颢负责维护保养，并实时在“成都院后勤保障资源一体化共享平台”中对维护保养情况进行登记，抽查《公司应急物资库应急物资维护记录2024-03-14 11:21:47》：2023-07-28 14:49:24，黎颢对柴油发电机（编号DLRL0002）汽油发电机（DLRL0001）进行了维护保养，维护内容：检查电溶液、检查机油等。成都院应急物资均按要求进行了定期维护保养，形成了保养记录。</w:t>
            </w:r>
          </w:p>
          <w:p w14:paraId="6C96737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按照既定的《应急预案》的相关安排，储备了满足应急抢险所需的应急救援物资，并做到了分类存放、专人保管、方便取用，并建立了《应急物资出入库台帐》。查见双江口项目部“应急装备、物资台账”及检查、保养维护记录，检查维护人：赖德蓉，检查维护日期：5月15日。</w:t>
            </w:r>
          </w:p>
          <w:p w14:paraId="1644015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2）建设分公司本部应急设施、装备、物资等由公司统一管理。</w:t>
            </w:r>
          </w:p>
          <w:p w14:paraId="1DE6182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成都院《突发事件应急预案》（SQE.01C0401），其中附录F建立了有关应急部门、机构或人员联系方式，包括公司应急领导小组成员及联系方式，公司应急办公室、应急管理岗成员及联系方式，相关应急机构联系方式，相关联系方式进行了及时更新；成都院在应急办公室张贴了应急工作相关单位和人员通讯联系方式。</w:t>
            </w:r>
          </w:p>
          <w:p w14:paraId="7510900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突发事件综合应急预案》SQE.01C10SJ（2022V1.0）中，建立应急通讯信息，明确了应急领导小组各成员联系电话，应急办公室24小时值班电话等通讯信息，所有通讯联系顺畅。查见双江口项目部《突发事件综合应急预案》，建立了应急通讯信息，明确了应急领导小组各成员联系电话，应急办公室24小时值班电话等通讯信息，所有通讯联系顺畅。</w:t>
            </w:r>
          </w:p>
          <w:p w14:paraId="215C8FD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2）查见建设分公司《突发事件综合应急预案》建立应急通讯信息。联系方式和方法为2024年4月更新版。</w:t>
            </w:r>
          </w:p>
          <w:p w14:paraId="53F32AF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查成都院《突发事件应急预案》（SQE.01C0401），建立了后勤保障体系，综合事务部负责食堂管理、物业管理，人力资源部负责医疗管理（设置途欢健康医务室）；现场查看，成都院各层及楼道均设置了应急逃生路线，规划有应急避难场所，设置在温江办公区篮球场。建设分公司本部应急后勤保障体系、应急避难场所与公司本部一致。</w:t>
            </w:r>
          </w:p>
          <w:p w14:paraId="7BDFF7C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B0A9C9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《关于修订〈重庆云阳建全抽水蓄能电站EPC总承包项目联合体监理部应急预案〉的函》（云阳建全监安〔2024〕012号）范林文签字发布了《突发事件综合应急预案》中编制了《应急物资清单》。</w:t>
            </w:r>
          </w:p>
          <w:p w14:paraId="31CD93B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《突发事件综合应急预案》包含了监理部应急工作领导小组联系方式：二滩国际应急人员通讯录、成都院应急人员通讯录、EPC总承包应急人员联系方式、云阳县建全抽蓄能源开发有限公司应急人员及联系方式。</w:t>
            </w:r>
          </w:p>
          <w:p w14:paraId="3345898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《突发事件综合应急预案》建立了应急救援组、后勤保障组。</w:t>
            </w:r>
          </w:p>
          <w:p w14:paraId="4FF9C05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4B02E23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1.查见总承包项目部《2024年4月10日漳州项目应急物资清单》，配备了应急设施、装备、物资，建立了物资台账。</w:t>
            </w:r>
          </w:p>
          <w:p w14:paraId="4D4B353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2.查见总承包项目部《漳州项目应急物资检查清单》文件。</w:t>
            </w:r>
          </w:p>
          <w:p w14:paraId="1B23933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3.查见总承包项目部应急组织机构成员联系方式、相关应急机构联系方式。</w:t>
            </w:r>
          </w:p>
          <w:p w14:paraId="67AFA15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4.经现场查询，总承包项目部建立了应急后勤保障体系，应急避难场所主要用当地政府设置的资源。</w:t>
            </w:r>
          </w:p>
          <w:p w14:paraId="4EF5E3A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23E7005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1.查见成都院大邑抽水蓄能项目部《应急物台账》，台账中有铁锹、灭火器、担架、尖镐、彩条布、反光背心、扩音器、雨衣、急救药箱、手电筒、对讲机和应急食品等，满足要求。</w:t>
            </w:r>
          </w:p>
          <w:p w14:paraId="3DDCF20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2.查见成都院大邑抽水蓄能项目部勘探平洞内应急药箱、应急食品等应急等必须的应急物资，满足要求。</w:t>
            </w:r>
          </w:p>
          <w:p w14:paraId="752ED84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3.查见成都院大邑抽水蓄能项目部勘探平洞应急物资检查记录，满足要求。</w:t>
            </w:r>
          </w:p>
          <w:p w14:paraId="2E4DDEC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2C2270F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1.查见成都院双江口项目“应急装备、物资台账”及检查、保养维护记录，检查维护人：赖德蓉，检查维护日期：5月15日。</w:t>
            </w:r>
          </w:p>
          <w:p w14:paraId="754F5DE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2.查阅双江口项目部《突发事件综合应急预案》，建立了应急通讯信息，明确了应急领导小组各成员联系电话，应急办公室24小时值班电话等通讯信息，所有通讯联系顺畅。</w:t>
            </w:r>
          </w:p>
          <w:p w14:paraId="2980ADA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kern w:val="0"/>
                <w:szCs w:val="21"/>
              </w:rPr>
              <w:t>无</w:t>
            </w:r>
          </w:p>
        </w:tc>
      </w:tr>
      <w:tr w14:paraId="6BF603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46F69C8">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5.6.1.4</w:t>
            </w:r>
          </w:p>
        </w:tc>
        <w:tc>
          <w:tcPr>
            <w:tcW w:w="265" w:type="pct"/>
            <w:tcBorders>
              <w:tl2br w:val="nil"/>
              <w:tr2bl w:val="nil"/>
            </w:tcBorders>
            <w:shd w:val="clear" w:color="auto" w:fill="FFFFFF"/>
            <w:vAlign w:val="center"/>
          </w:tcPr>
          <w:p w14:paraId="3995552C">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应急演练</w:t>
            </w:r>
          </w:p>
        </w:tc>
        <w:tc>
          <w:tcPr>
            <w:tcW w:w="859" w:type="pct"/>
            <w:tcBorders>
              <w:tl2br w:val="nil"/>
              <w:tr2bl w:val="nil"/>
            </w:tcBorders>
            <w:shd w:val="clear" w:color="auto" w:fill="FFFFFF"/>
            <w:vAlign w:val="center"/>
          </w:tcPr>
          <w:p w14:paraId="6F29188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每年至少组织一次应急预案培训。员工应了解应急预案内容，熟悉应急职责、应急程序、应急知识、应急技能和岗位应急处置方案。</w:t>
            </w:r>
          </w:p>
          <w:p w14:paraId="11AA7A88">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应制定年度应急预案演练计划，每年至少组织一次综合应急预案演练或专项应急预案演练，每半年至少组织一次现场处置方案演练，做到一线员工参与应急演练全覆盖。</w:t>
            </w:r>
          </w:p>
          <w:p w14:paraId="754224F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应对应急预案演练的效果进行总结和评估，根据评估结论和演练发现的问题，修订、完善应急预案，改进应急管理工作。</w:t>
            </w:r>
          </w:p>
          <w:p w14:paraId="1F1DC110">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1F78BF5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未组织应急预案培训，扣3分。现场抽查员工，不熟悉应急管理能力、应急知识或技能培训的，扣1分/人。</w:t>
            </w:r>
          </w:p>
          <w:p w14:paraId="791F539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未制定年度应急预案演练计划，扣3分。未按规定进行演练，扣2分/次（类）。</w:t>
            </w:r>
          </w:p>
          <w:p w14:paraId="6727B71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未对应急预案演练情况进行总结和评估，扣3分/次。未针对评估发现的问题进行改进，扣2分/项。</w:t>
            </w:r>
          </w:p>
          <w:p w14:paraId="0482CDB0">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D4DF62F">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12</w:t>
            </w:r>
          </w:p>
        </w:tc>
        <w:tc>
          <w:tcPr>
            <w:tcW w:w="215" w:type="pct"/>
            <w:tcBorders>
              <w:tl2br w:val="nil"/>
              <w:tr2bl w:val="nil"/>
            </w:tcBorders>
            <w:shd w:val="clear" w:color="auto" w:fill="FFFFFF"/>
            <w:vAlign w:val="center"/>
          </w:tcPr>
          <w:p w14:paraId="7665F74A">
            <w:pPr>
              <w:adjustRightInd w:val="0"/>
              <w:snapToGrid w:val="0"/>
              <w:jc w:val="center"/>
              <w:rPr>
                <w:rFonts w:ascii="Times New Roman" w:hAnsi="Times New Roman" w:eastAsia="宋体" w:cs="Times New Roman"/>
                <w:color w:val="000000"/>
                <w:szCs w:val="21"/>
              </w:rPr>
            </w:pPr>
            <w:r>
              <w:rPr>
                <w:rFonts w:ascii="Times New Roman" w:hAnsi="Times New Roman" w:eastAsia="宋体" w:cs="Times New Roman"/>
                <w:szCs w:val="21"/>
              </w:rPr>
              <w:t>12</w:t>
            </w:r>
          </w:p>
        </w:tc>
        <w:tc>
          <w:tcPr>
            <w:tcW w:w="2305" w:type="pct"/>
            <w:tcBorders>
              <w:tl2br w:val="nil"/>
              <w:tr2bl w:val="nil"/>
            </w:tcBorders>
            <w:shd w:val="clear" w:color="auto" w:fill="FFFFFF"/>
            <w:vAlign w:val="center"/>
          </w:tcPr>
          <w:p w14:paraId="251E9BE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05E0706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成都院《关于举办第二十八期“防灾、救护、应急、求生”培训的通知》（安质〔2024〕37号）、《培训签到表》、培训课件PPT、培训图片、培训效果评估表等，成都院2024年4月10日至12日举办了第二十八期“防灾、救护、应急、求生”培训，公司总部、二级单位等共85人参加培训；查成都院《关于开展应急能力救援员取证培训的通知》（安质〔2024〕44号），成都院2024年4月-5月组织开展了应急救援员取证培训，培训采取线上线下相结合方式，公司应急救援队成员参加了培训，培训内容包括应急救援知识，应急抢险技能等。现场询问成都院2名职工唐兰、吴启凡，均了解电梯、火灾应急预案急报警电话等应急信息。</w:t>
            </w:r>
          </w:p>
          <w:p w14:paraId="09C3934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1）设计分公司将应急培训纳入安全培训，各单位根据实际开展了应急演练，分公司本部参加公司组织的应急演练和应急培训活动。</w:t>
            </w:r>
          </w:p>
          <w:p w14:paraId="6CAE7E7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2）查见建设分公司安全教育培训记录表，2023年12月15日在温江办公区分公司开展了火灾事故应急预案及现场处置方案培训。</w:t>
            </w:r>
          </w:p>
          <w:p w14:paraId="072D357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成都院2024年3月7日《关于印发&lt;成都院2024年安全生产与职业健康、节约能源与生态环境保护工作目标和重点&gt;的通知》（蓉设安质〔2024〕18号），附件：成都院2024年应急演练工作计划，2024年公司总部和重点项目共计划开展应急演练20项，其中成都院总包应急演练包括地震及地质灾害、防洪度汛、火灾事故应急演练。成都院根据本单位风险防控重点和演练计划开展应急演练，如2024年6月25日组织开展了地震及地质灾害综合演练，2023年12月15日开展了火灾事故应急演练，均为实战演练。</w:t>
            </w:r>
          </w:p>
          <w:p w14:paraId="50A5EC3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关于印发&lt;分公司2024年安全生产与职业健康、节约能源与生态环境保护工作目标和重点&gt;的通知》（设计安质〔2023〕89号），分公司制定了年度应急演练计划24项，并按照演练计划开展应急演练活动。</w:t>
            </w:r>
          </w:p>
          <w:p w14:paraId="16EC649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2）查见建设分公司2024年2月27日发布的《关于发布2024年应急演练工作计划的通知》（建设〔2024〕17号），分公司制定了57项应急预案演练计划，分公司本部2024年度火灾事故应急演练计划2024年11月开展。</w:t>
            </w:r>
          </w:p>
          <w:p w14:paraId="204B41F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成都院组织的应急演练结束后，均对演练情况进行了评估。查成都院《国家应急管理部工程救援应急勘测队2024年堰塞湖处置演练评估报告》等，成都院按照《生产安全事故应急演练评估规范》的要求，对2024年6月25日举办的地震及地质灾害应急抢险综合演练进行了评估；其中“四 经验与教训”、“五 改进措施”，显示本次演练工存在2项问题，针对问题，逐条制定了改进措施。</w:t>
            </w:r>
          </w:p>
          <w:p w14:paraId="1246CFA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1）查见设计分公司及各</w:t>
            </w:r>
            <w:r>
              <w:rPr>
                <w:rFonts w:hint="eastAsia" w:ascii="Times New Roman" w:hAnsi="Times New Roman" w:eastAsia="仿宋_GB2312" w:cs="Times New Roman"/>
                <w:kern w:val="0"/>
                <w:szCs w:val="21"/>
                <w:lang w:val="en-US" w:eastAsia="zh-CN"/>
              </w:rPr>
              <w:t>项目</w:t>
            </w:r>
            <w:r>
              <w:rPr>
                <w:rFonts w:hint="eastAsia" w:ascii="Times New Roman" w:hAnsi="Times New Roman" w:eastAsia="仿宋_GB2312" w:cs="Times New Roman"/>
                <w:kern w:val="0"/>
                <w:szCs w:val="21"/>
              </w:rPr>
              <w:t>单位共开展应急演练记录。例如：分公司于2023年12月15日开展了成都办公区消防及地质灾害应急逃生演练，双江口项目于4月14日举办了防汛防地灾</w:t>
            </w:r>
            <w:r>
              <w:rPr>
                <w:rFonts w:hint="eastAsia" w:ascii="Times New Roman" w:hAnsi="Times New Roman" w:eastAsia="仿宋_GB2312" w:cs="Times New Roman"/>
                <w:kern w:val="0"/>
                <w:szCs w:val="21"/>
                <w:lang w:eastAsia="zh-CN"/>
              </w:rPr>
              <w:t>。</w:t>
            </w:r>
            <w:r>
              <w:rPr>
                <w:rFonts w:hint="eastAsia" w:ascii="Times New Roman" w:hAnsi="Times New Roman" w:eastAsia="仿宋_GB2312" w:cs="Times New Roman"/>
                <w:kern w:val="0"/>
                <w:szCs w:val="21"/>
              </w:rPr>
              <w:t>各</w:t>
            </w:r>
            <w:r>
              <w:rPr>
                <w:rFonts w:hint="eastAsia" w:ascii="Times New Roman" w:hAnsi="Times New Roman" w:eastAsia="仿宋_GB2312" w:cs="Times New Roman"/>
                <w:kern w:val="0"/>
                <w:szCs w:val="21"/>
                <w:lang w:val="en-US" w:eastAsia="zh-CN"/>
              </w:rPr>
              <w:t>项目</w:t>
            </w:r>
            <w:r>
              <w:rPr>
                <w:rFonts w:hint="eastAsia" w:ascii="Times New Roman" w:hAnsi="Times New Roman" w:eastAsia="仿宋_GB2312" w:cs="Times New Roman"/>
                <w:kern w:val="0"/>
                <w:szCs w:val="21"/>
              </w:rPr>
              <w:t>单位应急演练方案、脚本、演练记录、照片、总结及评估材料存档。</w:t>
            </w:r>
          </w:p>
          <w:p w14:paraId="2698FF7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于2024年7月22日开展了火灾事故应急预案及现场处置方案演练。演练开始之前对参加演练的人员进行了培训。模拟发生火灾，人员从17楼紧急疏散，成功逃生后在1楼大厅门口集合、清点人数，并对演练情况进行了评估、总结。</w:t>
            </w:r>
          </w:p>
          <w:p w14:paraId="71697BD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08D51D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w:t>
            </w:r>
            <w:r>
              <w:rPr>
                <w:rFonts w:hint="eastAsia" w:ascii="Times New Roman" w:hAnsi="Times New Roman" w:eastAsia="仿宋_GB2312" w:cs="Times New Roman"/>
                <w:bCs/>
                <w:kern w:val="0"/>
                <w:szCs w:val="21"/>
              </w:rPr>
              <w:t>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《培训活动登记表》2024年1月15日，主讲人：涂俊，培训内容：《地震灾害专项应急预案》预案相关内容，《培训教育培训签到表》胡庆等23人签字；附《安全教育培训效果评价表》。</w:t>
            </w:r>
          </w:p>
          <w:p w14:paraId="479C4B1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《关于发布2024年安全生产与职业健康、节约能源与生态环境保护工作目标及计划的通知》（云阳建全监安字〔2024〕001号）范林文签字下发，附件2《2024年应急演练计划》7项。</w:t>
            </w:r>
          </w:p>
          <w:p w14:paraId="7E4FB1F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已于6月29日开展了2024年交通事故桌面应急演练，并对演练进行了总结。</w:t>
            </w:r>
          </w:p>
          <w:p w14:paraId="1893796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8AC349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见总承包项目部《2024年安全生产与职业健康、能源节约与生态环境保护工作目标、重点和计划》附件《HSE教育培训计划表》文件。查见总承包项目部《2024年安全生产与职业健康、能源节约与生态环境保护工作目标、重点和计划》附件《应急演练计划表》文件。查见总承包项目部《突发事件综合应急预案桌面演练记录》《应急预案桌面演练总结》等记录，对应急预案演练情况进行总结和评估。</w:t>
            </w:r>
          </w:p>
          <w:p w14:paraId="476EAD1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0FE1205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1.查见成都院大邑抽水蓄能项目部2024年4月21日《防洪度汛演练培训及学习表》，培训人员：梁云峰，接受培训人员：田学华、曾维德、王波、孙继清、洪金全等23人。</w:t>
            </w:r>
          </w:p>
          <w:p w14:paraId="724367C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2.查见成都院大邑抽水蓄能项目部2024年1月编制的《大邑抽水蓄能电站平洞施工工程项目部应急预案演练计划》，计划6至7月份开展防汛应急预案演练，10至11月份开展消防安全演练。</w:t>
            </w:r>
          </w:p>
          <w:p w14:paraId="5D6657E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成都院大邑抽水蓄能项目部2024年4月22日《防洪度汛应急逃生演练方案》和《防洪度汛应急逃生演练总结》，演练总结：演练过程中有个别人员未真正认识到演练工作的重要性，建议这些问题都需在以后的宣传教育和演练活动中加以注意并及时改正。</w:t>
            </w:r>
          </w:p>
          <w:p w14:paraId="4581D9A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w:t>
            </w:r>
          </w:p>
          <w:p w14:paraId="5E4C71E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1.查见项目部《关于发布&lt;大渡河双江口项目部2024年安全生产与职业健康、节约能源与生态环境保护工作目标和重点工作任务&gt;等文件的通知》（双项函字【2024】005号），制定了年度应急演练计划，并按照演练计划开展应急演练活动。</w:t>
            </w:r>
          </w:p>
          <w:p w14:paraId="51BC455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2.查证双江口项目部开展应急演练记录。如：双江口项目于4月14日举办了防汛防地灾、森林火灾应急逃生演练。查见应急演练方案、脚本、演练记录、照片、总结及评估材料存档。</w:t>
            </w:r>
          </w:p>
          <w:p w14:paraId="4EFB3EE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bCs/>
                <w:kern w:val="0"/>
                <w:szCs w:val="21"/>
              </w:rPr>
              <w:t>存在问题及扣分情况：</w:t>
            </w:r>
            <w:r>
              <w:rPr>
                <w:rFonts w:ascii="Times New Roman" w:hAnsi="Times New Roman" w:eastAsia="仿宋_GB2312" w:cs="Times New Roman"/>
                <w:b/>
                <w:kern w:val="0"/>
                <w:szCs w:val="21"/>
              </w:rPr>
              <w:t>无</w:t>
            </w:r>
          </w:p>
        </w:tc>
      </w:tr>
      <w:tr w14:paraId="0D64E2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02B5FA4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5.6.1.5</w:t>
            </w:r>
          </w:p>
        </w:tc>
        <w:tc>
          <w:tcPr>
            <w:tcW w:w="265" w:type="pct"/>
            <w:tcBorders>
              <w:tl2br w:val="nil"/>
              <w:tr2bl w:val="nil"/>
            </w:tcBorders>
            <w:shd w:val="clear" w:color="auto" w:fill="FFFFFF"/>
            <w:vAlign w:val="center"/>
          </w:tcPr>
          <w:p w14:paraId="3C0A06C6">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应急救援信息系统建设</w:t>
            </w:r>
          </w:p>
        </w:tc>
        <w:tc>
          <w:tcPr>
            <w:tcW w:w="859" w:type="pct"/>
            <w:tcBorders>
              <w:tl2br w:val="nil"/>
              <w:tr2bl w:val="nil"/>
            </w:tcBorders>
            <w:shd w:val="clear" w:color="auto" w:fill="FFFFFF"/>
            <w:vAlign w:val="center"/>
          </w:tcPr>
          <w:p w14:paraId="1C14777F">
            <w:pPr>
              <w:widowControl/>
              <w:adjustRightInd w:val="0"/>
              <w:snapToGrid w:val="0"/>
              <w:ind w:firstLine="210" w:firstLineChars="100"/>
              <w:jc w:val="left"/>
              <w:rPr>
                <w:rFonts w:ascii="Times New Roman" w:hAnsi="Times New Roman" w:eastAsia="仿宋_GB2312" w:cs="Times New Roman"/>
                <w:bCs/>
                <w:color w:val="000000"/>
                <w:kern w:val="0"/>
                <w:szCs w:val="21"/>
              </w:rPr>
            </w:pPr>
            <w:r>
              <w:rPr>
                <w:rFonts w:ascii="Times New Roman" w:hAnsi="Times New Roman" w:eastAsia="仿宋_GB2312" w:cs="Times New Roman"/>
                <w:kern w:val="0"/>
                <w:szCs w:val="21"/>
              </w:rPr>
              <w:t>推进生产安全事故应急救援信息系统建设，并与所在地县级以上地方人民政府负有安全生产监督管理职责部门的安全生产应急管理信息系统互联互通。</w:t>
            </w:r>
          </w:p>
        </w:tc>
        <w:tc>
          <w:tcPr>
            <w:tcW w:w="859" w:type="pct"/>
            <w:tcBorders>
              <w:tl2br w:val="nil"/>
              <w:tr2bl w:val="nil"/>
            </w:tcBorders>
            <w:shd w:val="clear" w:color="auto" w:fill="FFFFFF"/>
            <w:vAlign w:val="center"/>
          </w:tcPr>
          <w:p w14:paraId="46ED3DD6">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未开展系统建设，扣3分。</w:t>
            </w:r>
          </w:p>
          <w:p w14:paraId="05B827E7">
            <w:pPr>
              <w:adjustRightInd w:val="0"/>
              <w:snapToGrid w:val="0"/>
              <w:ind w:firstLine="210" w:firstLineChars="100"/>
              <w:jc w:val="left"/>
              <w:rPr>
                <w:rFonts w:ascii="Times New Roman" w:hAnsi="Times New Roman" w:eastAsia="仿宋_GB2312" w:cs="Times New Roman"/>
                <w:bCs/>
                <w:color w:val="00000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应急救援信息系统未互联互通，扣1分/处。</w:t>
            </w:r>
          </w:p>
        </w:tc>
        <w:tc>
          <w:tcPr>
            <w:tcW w:w="195" w:type="pct"/>
            <w:tcBorders>
              <w:tl2br w:val="nil"/>
              <w:tr2bl w:val="nil"/>
            </w:tcBorders>
            <w:shd w:val="clear" w:color="auto" w:fill="FFFFFF"/>
            <w:vAlign w:val="center"/>
          </w:tcPr>
          <w:p w14:paraId="44FAF9CA">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3</w:t>
            </w:r>
          </w:p>
        </w:tc>
        <w:tc>
          <w:tcPr>
            <w:tcW w:w="215" w:type="pct"/>
            <w:tcBorders>
              <w:tl2br w:val="nil"/>
              <w:tr2bl w:val="nil"/>
            </w:tcBorders>
            <w:shd w:val="clear" w:color="auto" w:fill="FFFFFF"/>
            <w:vAlign w:val="center"/>
          </w:tcPr>
          <w:p w14:paraId="0945AA04">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3</w:t>
            </w:r>
          </w:p>
        </w:tc>
        <w:tc>
          <w:tcPr>
            <w:tcW w:w="2305" w:type="pct"/>
            <w:tcBorders>
              <w:tl2br w:val="nil"/>
              <w:tr2bl w:val="nil"/>
            </w:tcBorders>
            <w:shd w:val="clear" w:color="auto" w:fill="FFFFFF"/>
            <w:vAlign w:val="center"/>
          </w:tcPr>
          <w:p w14:paraId="0385D94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65CEBE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成都院在开发并使用的QHSE系统中，建立了应急管理模块。成都院每月通过四川省应急厅、四川能源监管办和电建集团信息系统报送安全生产管理信息，突发事件发生后通过电话、短信、邮件等进行报送；成都院《突发事件应急管理办法》第十二条信息管理明确“公司、分/子公司及项目部“信息报送的渠道包括电话、短信、邮件等，须做好信息收集与交换，整合各类信息，确保与上级、政府主管部门和各专业机构有效沟通、充分交换信息”等有关规定。</w:t>
            </w:r>
          </w:p>
          <w:p w14:paraId="096C9F4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通过公司的QHSE平台推进生产安全事故应急救援信息系统建设，同时与公司总部和各下属单位、项目部保持应急救援信息互联互通。分公司智慧水电中心承担了水电总院“全国流域安全与应急综合管理信息系统”平台研发，并积极研发与地灾监控预警相关的“流域地灾监测预警与应急”等专业技术服务平台，实现了充分运用大数据、BIM、先进工艺、远程监管等现代化手段，为开展地震应急决策、大坝病害治理、减少施工现场作业人员提供了科学、安全的解决方案，为抢险救灾工作提供辅助决策。</w:t>
            </w:r>
          </w:p>
          <w:p w14:paraId="6375B8B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2）查见建设分公司生产安全事故应急救援信息系统建设由公司统一组织、实施。</w:t>
            </w:r>
          </w:p>
          <w:p w14:paraId="0423BA6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208ACF9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经现场查询，</w:t>
            </w:r>
            <w:r>
              <w:rPr>
                <w:rFonts w:hint="eastAsia" w:ascii="Times New Roman" w:hAnsi="Times New Roman" w:eastAsia="仿宋_GB2312" w:cs="Times New Roman"/>
                <w:kern w:val="0"/>
                <w:szCs w:val="21"/>
                <w:lang w:eastAsia="zh-CN"/>
              </w:rPr>
              <w:t>云阳监理部</w:t>
            </w:r>
            <w:r>
              <w:rPr>
                <w:rFonts w:hint="eastAsia" w:ascii="Times New Roman" w:hAnsi="Times New Roman" w:eastAsia="仿宋_GB2312" w:cs="Times New Roman"/>
                <w:kern w:val="0"/>
                <w:szCs w:val="21"/>
              </w:rPr>
              <w:t>通过业主单位能够与云阳县应急局建立联动机制，签订突发事件应急信息互联互通协议。</w:t>
            </w:r>
          </w:p>
          <w:p w14:paraId="447EC5A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732AEA0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见总承包项目部《综合应急预案》（4）HSE管理部是应急信息的归口管理部门，负责接收项目内部上报或者外部发布的信息。所有应急信息由HSE管理部主任报项目经理同意后统一向外部报送和发布。HSE管理部负责突发事件信息的收集、汇总、整理工作。项目使用院统一的“OA信息平台系统”进行信息互联互通。</w:t>
            </w:r>
          </w:p>
          <w:p w14:paraId="2D1B51E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大邑地勘项目：</w:t>
            </w:r>
          </w:p>
          <w:p w14:paraId="611E3A3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查见成都院大邑抽水蓄能项目部《突发事件综合应急预案》中建立了应急救援信息系统，通讯信息包含建设单位、政府有关部门的通讯信息，所有通讯联系顺畅。</w:t>
            </w:r>
          </w:p>
          <w:p w14:paraId="0E6DA28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24B124A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1.成都院双江口项目部《突发事件综合应急预案》中建立了应急救援信息系统，通讯信息包含建设单位、监理单位、政府有关部门的通讯信息，所有通讯联系顺畅。</w:t>
            </w:r>
          </w:p>
          <w:p w14:paraId="35FC196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2.查见成都院双江口项目《应急救援互助协议书-设代处、二滩国际》中项目部与监理单位二滩国际签订互救援协议。</w:t>
            </w:r>
          </w:p>
          <w:p w14:paraId="79E8E8C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6EEBD1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667E5585">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5.6.2</w:t>
            </w:r>
          </w:p>
        </w:tc>
        <w:tc>
          <w:tcPr>
            <w:tcW w:w="265" w:type="pct"/>
            <w:tcBorders>
              <w:tl2br w:val="nil"/>
              <w:tr2bl w:val="nil"/>
            </w:tcBorders>
            <w:shd w:val="clear" w:color="auto" w:fill="FFFFFF"/>
            <w:vAlign w:val="center"/>
          </w:tcPr>
          <w:p w14:paraId="3A95B52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应急处置</w:t>
            </w:r>
          </w:p>
        </w:tc>
        <w:tc>
          <w:tcPr>
            <w:tcW w:w="859" w:type="pct"/>
            <w:tcBorders>
              <w:tl2br w:val="nil"/>
              <w:tr2bl w:val="nil"/>
            </w:tcBorders>
            <w:shd w:val="clear" w:color="auto" w:fill="FFFFFF"/>
            <w:vAlign w:val="center"/>
          </w:tcPr>
          <w:p w14:paraId="23CEC6A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发生突发事件时应第一时间启动应急响应程序，按照有关规定报告事故情况，并开展先期处置。在不危及人身安全时，采取阻断或隔离事故源、危险源的措施；严重危及人身安全时，迅速停止现场作业，现场人员采取必要的应急措施后撤离危险区域。</w:t>
            </w:r>
          </w:p>
          <w:p w14:paraId="098BAD7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立即按照有关规定和程序报告有关负责人，有关负责人按规定向上级单位和政府有关部门报告，并及时补报、续报有关情况，信息报送应做到及时、准确和完整、真实。情况紧急时，事故现场有关人员可以直接向有关部门报告；对可能引发次生事故灾害的，应及时报告政府相关主管部门。</w:t>
            </w:r>
          </w:p>
          <w:p w14:paraId="4BA640A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有序组织开展应急救援工作，包括：现场人员自救互救、疏散、撤离、安置等应急救援工作；做好现场安全监测，保证现场应急处置人员安全；采取防止发生次生灾害或二次事故的必要措施。必要时寻求社会资源，做好向相关政府部门移交救援指挥工作的各项准备。</w:t>
            </w:r>
          </w:p>
          <w:p w14:paraId="343671A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应急处置结束后，做好后果影响消除、施工秩序恢复、污染物处理、善后理赔等工作。</w:t>
            </w:r>
          </w:p>
          <w:p w14:paraId="5847B441">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1892328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未及时启动应急响应程序。扣5分。未正确进行先期处置导致人员自身伤亡或事故扩大，扣5分。</w:t>
            </w:r>
          </w:p>
          <w:p w14:paraId="5310AE13">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未在规定时间内上报信息，扣10分。报送的信息不真实、不准确，扣3分/项。</w:t>
            </w:r>
          </w:p>
          <w:p w14:paraId="23A44449">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未有序开展应急救援，扣2分/处；未采取有效的防范和现场保护措施发生次生灾害事故，扣5分/处。</w:t>
            </w:r>
          </w:p>
          <w:p w14:paraId="66AB6BF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后期处置不到位，扣2分/项。</w:t>
            </w:r>
          </w:p>
          <w:p w14:paraId="2AB6D8B9">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56A2B08">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15</w:t>
            </w:r>
          </w:p>
        </w:tc>
        <w:tc>
          <w:tcPr>
            <w:tcW w:w="215" w:type="pct"/>
            <w:tcBorders>
              <w:tl2br w:val="nil"/>
              <w:tr2bl w:val="nil"/>
            </w:tcBorders>
            <w:shd w:val="clear" w:color="auto" w:fill="FFFFFF"/>
            <w:vAlign w:val="center"/>
          </w:tcPr>
          <w:p w14:paraId="79F5455B">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15</w:t>
            </w:r>
          </w:p>
        </w:tc>
        <w:tc>
          <w:tcPr>
            <w:tcW w:w="2305" w:type="pct"/>
            <w:tcBorders>
              <w:tl2br w:val="nil"/>
              <w:tr2bl w:val="nil"/>
            </w:tcBorders>
            <w:shd w:val="clear" w:color="auto" w:fill="FFFFFF"/>
            <w:vAlign w:val="center"/>
          </w:tcPr>
          <w:p w14:paraId="4E4632E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F198E5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中国电建集团2023年地震及地质灾害应急抢险综合演练脚本》地震现场疏散显示“地震发生后，项目部立即进行了人员疏散和清点，并转移到了安全地带”；成都院《中国电建集团2023年地震及地质灾害应急抢险综合演练脚本》救援部署明确“电建集团按照《地震灾害应急救援预案》启动了地震灾害二级响应，成立了指挥部，派遣了工作组，并电话通知成都院立即赶赴灾区进行救援”，成都院随即也启动了二级响应。</w:t>
            </w:r>
          </w:p>
          <w:p w14:paraId="57A5B08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突发事件应急管理办法》SQE.01B02SJ（2018V1.2）中“11应急处置”和《突发事件综合应急预案》SQE.01C10SJ（2021V1.1）中“3应急响应”及“6应急相应流程图”章节详细了描述了应急响应各项目流程，满足相关要求。查见勘探项目部突发事件综合应急预案中“3应急响应”章节详细了描述了应急响应各项要求和流程，满足相关要求。</w:t>
            </w:r>
          </w:p>
          <w:p w14:paraId="5DB3F42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2）查见建设分公司《突发事件综合应急预案》JS.HSE.06C0102（2024V3.0）中“3应急响应”“4后期处置”及“附件7应急响应流程图”章节详细了描述了应急响应各项目流程，满足相关要求。</w:t>
            </w:r>
          </w:p>
          <w:p w14:paraId="4D5C8DD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中国电建集团2023年地震及地质灾害应急抢险综合演练脚本》灾情接报、灾情统计分析、信息报告等环节显示，003项目经理李涛第一时间向成都院安质部主任刘建冰报送了灾情信息“刘主任，我是003项目经理李涛，现场地震了，我初步清点了人数，有2人暂时失联，对面的山垮了、办公区房子也倒了，请求救援，请求救援”；成都院组织进行了信息研判，按照鞠其凤副总经理指示向电建集团报送了灾情信息“目前003项目部震区上下游电站暂时安全，003项目部受灾情况严重，需要紧急救援”。信息报送准确、清楚。查见《2024年堰塞湖处置演练脚本》，应急先遣小队抵达现场后由组长李崇标向应急管理部及时进行信息上报“报告xxx，我是先遣队队长李崇标，我队8名技术专家，携带无人机、无人船、边坡雷达、微芯桩等装备，于2024年6月25日上午9时抵达派镇直白村，发现继续通往灾害点的交通已中断，我们已做好灾害处置准备，请指示！”。信息报送准确、清楚。</w:t>
            </w:r>
          </w:p>
          <w:p w14:paraId="0EFB67C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3.查见成都院《中国电建集团2023年地震及地质灾害应急抢险综合演练脚本》救援实施显示，地震引发火灾，救援人员及时通过绳降系统进行了人员救援，消防车及时到场进行了灭火，火情得以控制。</w:t>
            </w:r>
          </w:p>
          <w:p w14:paraId="329B08A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4.查见《2024年堰塞湖处置演练脚本》，应急先遣小队抵达现场后立即开展相关救援工作，利用无人机、无人船、边坡雷达等进行勘测，形成救援方案。</w:t>
            </w:r>
          </w:p>
          <w:p w14:paraId="60626CD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5.查见成都院《中国电建集团2023年地震及地质灾害应急抢险综合演练脚本》，结束响应环节显示，现场救援结束后，指挥部随即对生产恢复、灾后重建进行了部署。</w:t>
            </w:r>
          </w:p>
          <w:p w14:paraId="7B37B17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6.查评期间成都院、各分子公司及各项目部未发生突发事件。</w:t>
            </w:r>
          </w:p>
          <w:p w14:paraId="54973C5D">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769A82D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关于修订〈重庆云阳建全抽水蓄能电站EPC总承包项目联合体监理部应急预案〉的函》（云阳建全监安〔2024〕012号）范林文签字下发，发布了《突发事件综合应急预案》3应急响应，3.3响应启动，3.4应急处置，3.5应急支援，3.6响应终止。</w:t>
            </w:r>
          </w:p>
          <w:p w14:paraId="1B58636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《关于修订〈重庆云阳建全抽水蓄能电站EPC总承包项目联合体监理部应急预案〉的函》（云阳建全监安〔2024〕012号）范林文签字下发，发布了《突发事件综合应急预案》，</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发生突发事件，在启动本部门应急响应的同时，向成都院应急领导小组，二滩国际应急指挥中心办公室和业主应急指挥部办公室报告。</w:t>
            </w:r>
          </w:p>
          <w:p w14:paraId="63DB346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《关于修订〈重庆云阳建全抽水蓄能电站EPC总承包项目联合体监理部应急预案〉的函》（云阳建全监安〔2024〕012号）范林文签字下发，发布了《突发事件综合应急预案》4后期处置。</w:t>
            </w:r>
          </w:p>
          <w:p w14:paraId="7048825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3CBDB4F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
                <w:bCs/>
                <w:kern w:val="0"/>
                <w:szCs w:val="21"/>
              </w:rPr>
            </w:pPr>
            <w:r>
              <w:rPr>
                <w:rFonts w:hint="eastAsia" w:ascii="Times New Roman" w:hAnsi="Times New Roman" w:eastAsia="仿宋_GB2312" w:cs="Times New Roman"/>
                <w:kern w:val="0"/>
                <w:szCs w:val="21"/>
              </w:rPr>
              <w:t>查评期间项目部未发生突发事件。</w:t>
            </w:r>
          </w:p>
          <w:p w14:paraId="43F9CDA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7B3A5DE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1.查见《大邑抽水蓄能项目部突发事件综合应急预案》中“3应急响应”章节详细了描述了应急响应各项要求和流程，满足相关要求。</w:t>
            </w:r>
          </w:p>
          <w:p w14:paraId="20EA665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2.查评期间未发生突发事件，未开展有关应急处置，在应急演练中进行了应急处置的有关演练。</w:t>
            </w:r>
          </w:p>
          <w:p w14:paraId="4463FA9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1CCC9EA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1.查见《大渡河双江口项目部突发事件综合应急预案》中“3应急响应”章节详细了描述了应急响应各项要求和流程，满足相关要求。</w:t>
            </w:r>
          </w:p>
          <w:p w14:paraId="1A283DC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2.查评期间未发生突发事件，未开展有关应急处置，在应急演练中进行了应急处置的有关演练。</w:t>
            </w:r>
          </w:p>
          <w:p w14:paraId="5B7CE6E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444005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2B7EC1C">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5.6.3</w:t>
            </w:r>
          </w:p>
        </w:tc>
        <w:tc>
          <w:tcPr>
            <w:tcW w:w="265" w:type="pct"/>
            <w:tcBorders>
              <w:tl2br w:val="nil"/>
              <w:tr2bl w:val="nil"/>
            </w:tcBorders>
            <w:shd w:val="clear" w:color="auto" w:fill="FFFFFF"/>
            <w:vAlign w:val="center"/>
          </w:tcPr>
          <w:p w14:paraId="5EBC515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应急评估</w:t>
            </w:r>
          </w:p>
        </w:tc>
        <w:tc>
          <w:tcPr>
            <w:tcW w:w="859" w:type="pct"/>
            <w:tcBorders>
              <w:tl2br w:val="nil"/>
              <w:tr2bl w:val="nil"/>
            </w:tcBorders>
            <w:shd w:val="clear" w:color="auto" w:fill="FFFFFF"/>
            <w:vAlign w:val="center"/>
          </w:tcPr>
          <w:p w14:paraId="1E6AA5D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应每年对应急准备工作进行总结评估。</w:t>
            </w:r>
          </w:p>
          <w:p w14:paraId="63024213">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完成险情或事故应急处置结束后，应对应急处置工作进行总结评估。</w:t>
            </w:r>
          </w:p>
          <w:p w14:paraId="5F086810">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color w:val="000000"/>
                <w:kern w:val="0"/>
                <w:szCs w:val="21"/>
              </w:rPr>
              <w:t>应落实应急处置评估调查报告有关和要求，改进应急管理工作。</w:t>
            </w:r>
          </w:p>
          <w:p w14:paraId="6BDFBA72">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7EB832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未对应急准备工作进行总结评估，扣2分/次。</w:t>
            </w:r>
          </w:p>
          <w:p w14:paraId="1FF936A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未对事件的应急处置情况进行总结评估，扣2分/次。</w:t>
            </w:r>
          </w:p>
          <w:p w14:paraId="5401E77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改进措施未落实或未闭合，扣2分/次。</w:t>
            </w:r>
          </w:p>
          <w:p w14:paraId="48250AEF">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B5DBA67">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607267F9">
            <w:pPr>
              <w:adjustRightInd w:val="0"/>
              <w:snapToGrid w:val="0"/>
              <w:jc w:val="center"/>
              <w:rPr>
                <w:rFonts w:hint="eastAsia" w:ascii="Times New Roman" w:hAnsi="Times New Roman" w:eastAsia="宋体" w:cs="Times New Roman"/>
                <w:color w:val="000000"/>
                <w:szCs w:val="21"/>
                <w:lang w:eastAsia="zh-CN"/>
              </w:rPr>
            </w:pPr>
            <w:r>
              <w:rPr>
                <w:rFonts w:hint="eastAsia" w:ascii="Times New Roman" w:hAnsi="Times New Roman" w:eastAsia="宋体" w:cs="Times New Roman"/>
                <w:szCs w:val="21"/>
                <w:lang w:val="en-US" w:eastAsia="zh-CN"/>
              </w:rPr>
              <w:t>3</w:t>
            </w:r>
          </w:p>
        </w:tc>
        <w:tc>
          <w:tcPr>
            <w:tcW w:w="2305" w:type="pct"/>
            <w:tcBorders>
              <w:tl2br w:val="nil"/>
              <w:tr2bl w:val="nil"/>
            </w:tcBorders>
            <w:shd w:val="clear" w:color="auto" w:fill="FFFFFF"/>
            <w:vAlign w:val="center"/>
          </w:tcPr>
          <w:p w14:paraId="2492551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6CB6B5C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1.查见成都院2023年12月向</w:t>
            </w:r>
            <w:r>
              <w:rPr>
                <w:rFonts w:hint="eastAsia" w:ascii="Times New Roman" w:hAnsi="Times New Roman" w:eastAsia="仿宋_GB2312" w:cs="Times New Roman"/>
                <w:kern w:val="0"/>
                <w:szCs w:val="21"/>
                <w:lang w:eastAsia="zh-CN"/>
              </w:rPr>
              <w:t>股份公司</w:t>
            </w:r>
            <w:r>
              <w:rPr>
                <w:rFonts w:hint="eastAsia" w:ascii="Times New Roman" w:hAnsi="Times New Roman" w:eastAsia="仿宋_GB2312" w:cs="Times New Roman"/>
                <w:kern w:val="0"/>
                <w:szCs w:val="21"/>
              </w:rPr>
              <w:t>提交了《成都院2023年应急管理工作总结》，总结了安全生产月应急演练专题行活动开展情况、应急管理制度及应急预案体系建设情况、应急机构建设情况、应急能力建设情况、应急教育培训宣传情况、应急演练情况，指出了工作中存在的问题及应对措施。</w:t>
            </w:r>
          </w:p>
          <w:p w14:paraId="2FA4560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1）查见设计分公司2023年度安全生产工作报告，报告中对2023年应急准备工作进行了总结评估。查见设计分公司2023年应急管理工作报告，报告对应急管理工作进行了全面总结，提出了下一步工作计划。</w:t>
            </w:r>
          </w:p>
          <w:p w14:paraId="542E8A9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2）经查询，查评期建设分公司未发生应急突发事件。</w:t>
            </w:r>
          </w:p>
          <w:p w14:paraId="424FFF8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见成都院《国家应急管理部工程救援应急勘测队2024年堰塞湖处置演练评估报告》，对公司开展的2024年堰塞湖处置演练进行了评估，评估结论为“本次2024年堰塞湖处置演练达到了预期效果，成功验证了先进装备性能，全面考察了专家技术实力，有效检验了无公网状态下的信息传输能力，为应对实际堰塞湖灾害处置积累了宝贵经验，根据《生产安全事故应急演练评估规范》，评定为优良。”</w:t>
            </w:r>
          </w:p>
          <w:p w14:paraId="680E6B5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3.成都院针对《国家应急管理部工程救援应急勘测队2024年堰塞湖处置演练评估报告》提出的两点不足，一是在公司应急装备验收完成后，由厂家进行专项培训。二是对演练方案进行了完善。</w:t>
            </w:r>
          </w:p>
          <w:p w14:paraId="7E28DBA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6350A48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见云阳项目《监理部2024年安全生产标准化及应急能力建设自评报告》，4应急能力建设情况，4.1应急组织体系、4.2应急预案体系、4.3应急培训、4.4应急演练、4.5应急保障能力、4.6监测与预警、4.7应急能力建设成效。附件3自评发现的问题整改汇总表3问题，全部整改完成。</w:t>
            </w:r>
          </w:p>
          <w:p w14:paraId="00AC7A0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2E177F8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kern w:val="0"/>
                <w:szCs w:val="21"/>
              </w:rPr>
              <w:t>查评期间项目部未发生突发事件。</w:t>
            </w:r>
          </w:p>
          <w:p w14:paraId="458501F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0F1D159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1.未见成都院大邑抽蓄项目部查评期内对应急准备工作进行评估的记录。</w:t>
            </w:r>
          </w:p>
          <w:p w14:paraId="4F76EF6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抽查成都院大邑抽蓄项目部查见2024年4月22日《防洪度汛应急逃生演练方案》和《防洪度汛应急逃生演练总结》进行了实战演练，演练总结：演练过程中有个别人员未真正认识到演练工作的重要性，建议这些问题都需在以后的宣传教育和演练活动中加以注意并及时改正。</w:t>
            </w:r>
          </w:p>
          <w:p w14:paraId="1F042A9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257DB69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1.未见成都院双江口设代处自查评年度内对应急准备工作进行评估的记录。</w:t>
            </w:r>
          </w:p>
          <w:p w14:paraId="73347FC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2.抽查成都院双江口设代处2024年4月13日对的《应急预案演练记录、评价表》，双江口设代处联合双江口混蓄项目部、二滩国际监理部、贵阳院环保中心、中铁建大桥局双江口项目经理部对《突发事件综合应急预案 》（2023年A版）进行了实战演练。评估存在问题和改进措施：在本次演练中，自救知识能力欠佳，项目部将进一步增强了广大员工的消防安全防范意识和自护自救的能力，了解和掌握如何识别危险、如何采取必要的应急措施等基本操作</w:t>
            </w:r>
            <w:r>
              <w:rPr>
                <w:rFonts w:hint="eastAsia" w:ascii="Times New Roman" w:hAnsi="Times New Roman" w:eastAsia="仿宋_GB2312" w:cs="Times New Roman"/>
                <w:bCs/>
                <w:kern w:val="0"/>
                <w:szCs w:val="21"/>
                <w:lang w:eastAsia="zh-CN"/>
              </w:rPr>
              <w:t>，</w:t>
            </w:r>
            <w:r>
              <w:rPr>
                <w:rFonts w:ascii="Times New Roman" w:hAnsi="Times New Roman" w:eastAsia="仿宋_GB2312" w:cs="Times New Roman"/>
                <w:bCs/>
                <w:kern w:val="0"/>
                <w:szCs w:val="21"/>
              </w:rPr>
              <w:t>安全管理工作领导的组织能力、指挥能力、应变能力也得到了锻炼。</w:t>
            </w:r>
          </w:p>
          <w:p w14:paraId="7C30A0D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ascii="Times New Roman" w:hAnsi="Times New Roman" w:eastAsia="仿宋_GB2312" w:cs="Times New Roman"/>
                <w:b/>
                <w:kern w:val="0"/>
                <w:szCs w:val="21"/>
              </w:rPr>
              <w:t>存在问题及扣分情况：</w:t>
            </w:r>
          </w:p>
          <w:p w14:paraId="1412F4E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双江口设计项目部对应急演练评估后，未制定改进措施并实施闭合。</w:t>
            </w:r>
          </w:p>
          <w:p w14:paraId="0DC02CA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
                <w:kern w:val="0"/>
                <w:szCs w:val="21"/>
              </w:rPr>
            </w:pPr>
            <w:r>
              <w:rPr>
                <w:rFonts w:hint="eastAsia" w:ascii="Times New Roman" w:hAnsi="Times New Roman" w:eastAsia="仿宋_GB2312" w:cs="Times New Roman"/>
                <w:b/>
                <w:kern w:val="0"/>
                <w:szCs w:val="21"/>
              </w:rPr>
              <w:t>依据</w:t>
            </w:r>
            <w:r>
              <w:rPr>
                <w:rFonts w:hint="eastAsia" w:ascii="Times New Roman" w:hAnsi="Times New Roman" w:eastAsia="仿宋_GB2312" w:cs="Times New Roman"/>
                <w:b/>
                <w:kern w:val="0"/>
                <w:szCs w:val="21"/>
                <w:lang w:eastAsia="zh-CN"/>
              </w:rPr>
              <w:t>评分标准</w:t>
            </w:r>
            <w:r>
              <w:rPr>
                <w:rFonts w:hint="eastAsia" w:ascii="Times New Roman" w:hAnsi="Times New Roman" w:eastAsia="仿宋_GB2312" w:cs="Times New Roman"/>
                <w:b/>
                <w:kern w:val="0"/>
                <w:szCs w:val="21"/>
              </w:rPr>
              <w:t>③，共扣2分。</w:t>
            </w:r>
          </w:p>
        </w:tc>
      </w:tr>
      <w:tr w14:paraId="6357D4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829E1B7">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5.7</w:t>
            </w:r>
          </w:p>
        </w:tc>
        <w:tc>
          <w:tcPr>
            <w:tcW w:w="265" w:type="pct"/>
            <w:tcBorders>
              <w:tl2br w:val="nil"/>
              <w:tr2bl w:val="nil"/>
            </w:tcBorders>
            <w:shd w:val="clear" w:color="auto" w:fill="FFFFFF"/>
            <w:vAlign w:val="center"/>
          </w:tcPr>
          <w:p w14:paraId="25BFE2A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事故管理</w:t>
            </w:r>
          </w:p>
        </w:tc>
        <w:tc>
          <w:tcPr>
            <w:tcW w:w="859" w:type="pct"/>
            <w:tcBorders>
              <w:tl2br w:val="nil"/>
              <w:tr2bl w:val="nil"/>
            </w:tcBorders>
            <w:shd w:val="clear" w:color="auto" w:fill="FFFFFF"/>
            <w:vAlign w:val="center"/>
          </w:tcPr>
          <w:p w14:paraId="749FBFC4">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39877CFE">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07B6546">
            <w:pPr>
              <w:adjustRightInd w:val="0"/>
              <w:snapToGrid w:val="0"/>
              <w:jc w:val="center"/>
              <w:rPr>
                <w:rFonts w:ascii="Times New Roman" w:hAnsi="Times New Roman" w:eastAsia="仿宋_GB2312" w:cs="Times New Roman"/>
                <w:b/>
                <w:color w:val="000000"/>
                <w:szCs w:val="21"/>
              </w:rPr>
            </w:pPr>
            <w:r>
              <w:rPr>
                <w:rFonts w:ascii="Times New Roman" w:hAnsi="Times New Roman" w:eastAsia="仿宋_GB2312" w:cs="Times New Roman"/>
                <w:b/>
                <w:color w:val="000000"/>
                <w:szCs w:val="21"/>
              </w:rPr>
              <w:t>30</w:t>
            </w:r>
          </w:p>
        </w:tc>
        <w:tc>
          <w:tcPr>
            <w:tcW w:w="215" w:type="pct"/>
            <w:tcBorders>
              <w:tl2br w:val="nil"/>
              <w:tr2bl w:val="nil"/>
            </w:tcBorders>
            <w:shd w:val="clear" w:color="auto" w:fill="FFFFFF"/>
            <w:vAlign w:val="center"/>
          </w:tcPr>
          <w:p w14:paraId="66724599">
            <w:pPr>
              <w:adjustRightInd w:val="0"/>
              <w:snapToGrid w:val="0"/>
              <w:jc w:val="center"/>
              <w:rPr>
                <w:rFonts w:ascii="Times New Roman" w:hAnsi="Times New Roman" w:eastAsia="仿宋_GB2312" w:cs="Times New Roman"/>
                <w:b/>
                <w:color w:val="000000"/>
                <w:szCs w:val="21"/>
              </w:rPr>
            </w:pPr>
            <w:r>
              <w:rPr>
                <w:rFonts w:ascii="Times New Roman" w:hAnsi="Times New Roman" w:eastAsia="宋体" w:cs="Times New Roman"/>
                <w:b/>
                <w:szCs w:val="21"/>
              </w:rPr>
              <w:t>29</w:t>
            </w:r>
          </w:p>
        </w:tc>
        <w:tc>
          <w:tcPr>
            <w:tcW w:w="2305" w:type="pct"/>
            <w:tcBorders>
              <w:tl2br w:val="nil"/>
              <w:tr2bl w:val="nil"/>
            </w:tcBorders>
            <w:shd w:val="clear" w:color="auto" w:fill="FFFFFF"/>
            <w:vAlign w:val="center"/>
          </w:tcPr>
          <w:p w14:paraId="3B10B779">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7041D3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1F706AB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5.7.1</w:t>
            </w:r>
          </w:p>
        </w:tc>
        <w:tc>
          <w:tcPr>
            <w:tcW w:w="265" w:type="pct"/>
            <w:tcBorders>
              <w:tl2br w:val="nil"/>
              <w:tr2bl w:val="nil"/>
            </w:tcBorders>
            <w:shd w:val="clear" w:color="auto" w:fill="FFFFFF"/>
            <w:vAlign w:val="center"/>
          </w:tcPr>
          <w:p w14:paraId="540ECB8D">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报告</w:t>
            </w:r>
          </w:p>
        </w:tc>
        <w:tc>
          <w:tcPr>
            <w:tcW w:w="859" w:type="pct"/>
            <w:tcBorders>
              <w:tl2br w:val="nil"/>
              <w:tr2bl w:val="nil"/>
            </w:tcBorders>
            <w:shd w:val="clear" w:color="auto" w:fill="FFFFFF"/>
            <w:vAlign w:val="center"/>
          </w:tcPr>
          <w:p w14:paraId="156425EA">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应建立事故报告程序，明确事故内外部报告的责任人、时限、内容等，并教育、指导从业人员严格按照有关规定的程序报告发生的生产安全事故。</w:t>
            </w:r>
          </w:p>
          <w:p w14:paraId="25241884">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落实安全生产和突发事件等安全信息管理要求，明确信息报送责任人。按规定报送安全信息，报送应做到准确、及时和完整。</w:t>
            </w:r>
          </w:p>
          <w:p w14:paraId="349CEF8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事故发生按规定及时报告，事故报告应及时、准确、完整，不得迟报、漏报、谎报和瞒报。出现新情况的，应当及时补报。</w:t>
            </w:r>
          </w:p>
          <w:p w14:paraId="58107CC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各单位主要负责人应及时、如实报告生产安全事故，收到事故报告后，按规定迅速向地方政府和上级单位报告事故情况，签发事故快报。</w:t>
            </w:r>
          </w:p>
          <w:p w14:paraId="58B3335F">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4DFB562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制定的安全事故管理办法或实施细则有缺项或不符合相关规定，扣1分/处。</w:t>
            </w:r>
          </w:p>
          <w:p w14:paraId="76F7DDE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未明确信息报送责任人，扣3分。未报送安全信息，扣3分／次。信息上报不及时、不准确、不完整，扣2分／次。</w:t>
            </w:r>
          </w:p>
          <w:p w14:paraId="5E19ADDE">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发生事故迟报、漏报、谎报和瞒报，扣10分。</w:t>
            </w:r>
          </w:p>
          <w:p w14:paraId="096E869C">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伤亡人数（道路交通事故、火灾事故自发生之日起7日内，其他事故自事故发生之日起30日内）和有关情况发生变化时，未将最新情况及时补报，扣5分/次。</w:t>
            </w:r>
          </w:p>
          <w:p w14:paraId="7DE33D5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⑤</w:t>
            </w:r>
            <w:r>
              <w:rPr>
                <w:rFonts w:ascii="Times New Roman" w:hAnsi="Times New Roman" w:eastAsia="仿宋_GB2312" w:cs="Times New Roman"/>
                <w:color w:val="000000"/>
                <w:kern w:val="0"/>
                <w:szCs w:val="21"/>
              </w:rPr>
              <w:t>主要负责人未履行事故上报职责，扣5分/次。</w:t>
            </w:r>
          </w:p>
          <w:p w14:paraId="494AE01E">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7061A366">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5622EA0E">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9</w:t>
            </w:r>
          </w:p>
        </w:tc>
        <w:tc>
          <w:tcPr>
            <w:tcW w:w="2305" w:type="pct"/>
            <w:tcBorders>
              <w:tl2br w:val="nil"/>
              <w:tr2bl w:val="nil"/>
            </w:tcBorders>
            <w:shd w:val="clear" w:color="auto" w:fill="FFFFFF"/>
            <w:vAlign w:val="center"/>
          </w:tcPr>
          <w:p w14:paraId="63DFEA4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09B1EEE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1.建立有《生产安全事故管理办法》（SQE.01C0217），2023-08-11发布并实施。明确了事故报告的时限，内容等，对事故责任认定、责任追究有明确的规定，明确了信息报送责任人。</w:t>
            </w:r>
          </w:p>
          <w:p w14:paraId="716FA80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生产安全事故管理办法》（SQE.01C07SJ）2024V1.0，明确了各级事故报送流程、时限和责任人员。如：轻伤或经济损失100万元一下以下事故，事故单位应填写事故报表（附件B），事故单位主要负责人应在1小时内分别向分公司总经理、安全质量环保部报告。事故报告内容包括：事故发生的时间、发生地点、单位名称、事故类别、事故发生简要经过、伤亡人数（姓名、性别、所在部门）、财产损失（初步估计）、事故发生原因初步判断和风险分析、存在的问题和改进措施等。</w:t>
            </w:r>
          </w:p>
          <w:p w14:paraId="708DF97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建设分公司2023年9月7日发布的《工程建设分公司安全事故管理办法》（JS.HSE.01C0120），办法中对安全生产和突发事件报送内容、时限等内容进行了明确。查见20221230-《关于发布工程建设分公司安全生产“一岗一清单”（2022版）的通知》（建设【2022】201号），规定了安质环部主任组织进行HSE信息的汇总、统计、报送。</w:t>
            </w:r>
          </w:p>
          <w:p w14:paraId="7E422B5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2.查询成都院查评期内无生产安全事故发生。</w:t>
            </w:r>
          </w:p>
          <w:p w14:paraId="572D3D7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109B1EA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《安全管理制度汇编》（修订版）中《安全生产事故调查报告处理制度》，明确了安全环保部等职责、事故内部报告的责任人、事故外部报告的责任人、事故调查与处理、事故善后处理、等内容和要求。</w:t>
            </w:r>
          </w:p>
          <w:p w14:paraId="250685C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通过每周监理例会和月度例会、各种形式培训、检查和考核，教育及指导各级人员严格按照有关规定的程序报告发生的生产安全事故、安全隐患。</w:t>
            </w:r>
          </w:p>
          <w:p w14:paraId="4CFA34D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《安全生产事故月安全生产与职业健康、能源节约与生态环境保护工作月报》，抽查2024年6月，明确信息报送责任人且每月进行信息报送。</w:t>
            </w:r>
          </w:p>
          <w:p w14:paraId="3389465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4.抽查</w:t>
            </w:r>
            <w:r>
              <w:rPr>
                <w:rFonts w:hint="eastAsia" w:ascii="Times New Roman" w:hAnsi="Times New Roman" w:eastAsia="仿宋_GB2312" w:cs="Times New Roman"/>
                <w:bCs/>
                <w:kern w:val="0"/>
                <w:szCs w:val="21"/>
                <w:lang w:eastAsia="zh-CN"/>
              </w:rPr>
              <w:t>云阳监理部</w:t>
            </w:r>
            <w:r>
              <w:rPr>
                <w:rFonts w:ascii="Times New Roman" w:hAnsi="Times New Roman" w:eastAsia="仿宋_GB2312" w:cs="Times New Roman"/>
                <w:bCs/>
                <w:kern w:val="0"/>
                <w:szCs w:val="21"/>
              </w:rPr>
              <w:t>2023年2月至2024年6月上报的《安全生产事故月安全生产与职业健康、能源节约与生态环境保护工作月报》，截止查评期间，项目施工过程、现场监理过程等均未发生生产安全事故，未发生过事故迟报、漏报、谎报和瞒报情况。</w:t>
            </w:r>
          </w:p>
          <w:p w14:paraId="5045987E">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317D6B1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见总承包项目部《关于印发成都院·港航建设·展恒新联合体漳州高新区绿色发展生态治理项目工程总承包(EPC)项目部《HSE管理制度汇编》的通知》（EPC（HSE）2023-09号）中有《生产安全事故管理规定》（LSFZ-HSE-18）并已发布；内容包括：目的、适用范围、术语与定义、相关文件、职责与权限、管理内容等。</w:t>
            </w:r>
          </w:p>
          <w:p w14:paraId="5B30812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24765D0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1.查评期成都院大邑抽蓄项目 《生产安全事故管理办法》，主要内容有：适用范围、相关政策和制度、职责与权限、归档管理、检查考核，内容符合管理规定。</w:t>
            </w:r>
          </w:p>
          <w:p w14:paraId="20FEE2B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2.成都院大邑抽蓄项目未明确信息报送责任人。</w:t>
            </w:r>
          </w:p>
          <w:p w14:paraId="2919B8D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3.查评期成都院大邑抽蓄项目未发生生产安全事故，按照上级要有及时填报有关信息报表。</w:t>
            </w:r>
          </w:p>
          <w:p w14:paraId="155C321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3E629BD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成都院双江口项目的《双江口设代处现场管理制度汇编（2024年版试行）》中《双江口水电站设计代表处安全事故报告和调查处理办法》，明确了安全事故报告职责与权限、事故定义与分级、事故报告与救援、事故调查、事故处理等相关内容。</w:t>
            </w:r>
          </w:p>
          <w:p w14:paraId="1D6B7FF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2.查评期成都院双江口项目未发生安全生产事故，按照上级要有及时填报有关信息报表。</w:t>
            </w:r>
          </w:p>
          <w:p w14:paraId="40DE383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w:t>
            </w:r>
            <w:r>
              <w:rPr>
                <w:rFonts w:hint="eastAsia" w:ascii="Times New Roman" w:hAnsi="Times New Roman" w:eastAsia="仿宋_GB2312" w:cs="Times New Roman"/>
                <w:b/>
                <w:bCs/>
                <w:kern w:val="0"/>
                <w:szCs w:val="21"/>
              </w:rPr>
              <w:t>无</w:t>
            </w:r>
          </w:p>
        </w:tc>
      </w:tr>
      <w:tr w14:paraId="55EBA6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30A1670B">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5.7.2</w:t>
            </w:r>
          </w:p>
        </w:tc>
        <w:tc>
          <w:tcPr>
            <w:tcW w:w="265" w:type="pct"/>
            <w:tcBorders>
              <w:tl2br w:val="nil"/>
              <w:tr2bl w:val="nil"/>
            </w:tcBorders>
            <w:shd w:val="clear" w:color="auto" w:fill="FFFFFF"/>
            <w:vAlign w:val="center"/>
          </w:tcPr>
          <w:p w14:paraId="593E7BB3">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调查和处理</w:t>
            </w:r>
          </w:p>
        </w:tc>
        <w:tc>
          <w:tcPr>
            <w:tcW w:w="859" w:type="pct"/>
            <w:tcBorders>
              <w:tl2br w:val="nil"/>
              <w:tr2bl w:val="nil"/>
            </w:tcBorders>
            <w:shd w:val="clear" w:color="auto" w:fill="FFFFFF"/>
            <w:vAlign w:val="center"/>
          </w:tcPr>
          <w:p w14:paraId="11F3F947">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事故单位应妥善保护事故现场以及相关证据。</w:t>
            </w:r>
          </w:p>
          <w:p w14:paraId="71626ADD">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应按规定成立、参加事故调查组，明确其职责和权限，进行事故调查，或配合有关部门进行事故调查。事故调查应查明事故发生时间、经过、原因、人员伤亡情况及经济损失等，编制事故调查报告。</w:t>
            </w:r>
          </w:p>
          <w:p w14:paraId="0638EBF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应按照“四不放过”的原则，对事故进行处理，认真落实整改措施，严肃处理相关责任人，对有关人员开展事故案例警示教育活动，认真吸取事故教训，防止类似事故再次发生。</w:t>
            </w:r>
          </w:p>
          <w:p w14:paraId="609AAC13">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85420D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伪造或者故意破坏事故现场、销毁有关证据、资料的，扣15分。</w:t>
            </w:r>
          </w:p>
          <w:p w14:paraId="339BFFD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事故发生后，未按权限成立或参加事故调查组，扣10分。不配合有关部门进行事故调查，扣10分。</w:t>
            </w:r>
          </w:p>
          <w:p w14:paraId="41A490C2">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③</w:t>
            </w:r>
            <w:r>
              <w:rPr>
                <w:rFonts w:ascii="Times New Roman" w:hAnsi="Times New Roman" w:eastAsia="仿宋_GB2312" w:cs="Times New Roman"/>
                <w:color w:val="000000"/>
                <w:kern w:val="0"/>
                <w:szCs w:val="21"/>
              </w:rPr>
              <w:t>未编制事故调查报告，扣5分。编制的事故调查报告有缺项，扣2分/处。</w:t>
            </w:r>
          </w:p>
          <w:p w14:paraId="621DBCB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④</w:t>
            </w:r>
            <w:r>
              <w:rPr>
                <w:rFonts w:ascii="Times New Roman" w:hAnsi="Times New Roman" w:eastAsia="仿宋_GB2312" w:cs="Times New Roman"/>
                <w:color w:val="000000"/>
                <w:kern w:val="0"/>
                <w:szCs w:val="21"/>
              </w:rPr>
              <w:t>未按“四不放过”原则进行事故处理，扣12分。缺项，扣3分/项。</w:t>
            </w:r>
          </w:p>
          <w:p w14:paraId="6C3EFE34">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69069CCA">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15</w:t>
            </w:r>
          </w:p>
        </w:tc>
        <w:tc>
          <w:tcPr>
            <w:tcW w:w="215" w:type="pct"/>
            <w:tcBorders>
              <w:tl2br w:val="nil"/>
              <w:tr2bl w:val="nil"/>
            </w:tcBorders>
            <w:shd w:val="clear" w:color="auto" w:fill="FFFFFF"/>
            <w:vAlign w:val="center"/>
          </w:tcPr>
          <w:p w14:paraId="2276D46F">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15</w:t>
            </w:r>
          </w:p>
        </w:tc>
        <w:tc>
          <w:tcPr>
            <w:tcW w:w="2305" w:type="pct"/>
            <w:tcBorders>
              <w:tl2br w:val="nil"/>
              <w:tr2bl w:val="nil"/>
            </w:tcBorders>
            <w:shd w:val="clear" w:color="auto" w:fill="FFFFFF"/>
            <w:vAlign w:val="center"/>
          </w:tcPr>
          <w:p w14:paraId="4D50A04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0911FC1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经查询成都院本部、设计分公司、建设分公司查评期内无生产安全事故发生。</w:t>
            </w:r>
          </w:p>
          <w:p w14:paraId="3C60B202">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3469A7A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查见</w:t>
            </w:r>
            <w:r>
              <w:rPr>
                <w:rFonts w:hint="eastAsia" w:ascii="Times New Roman" w:hAnsi="Times New Roman" w:eastAsia="仿宋_GB2312" w:cs="Times New Roman"/>
                <w:kern w:val="0"/>
                <w:szCs w:val="21"/>
                <w:lang w:eastAsia="zh-CN"/>
              </w:rPr>
              <w:t>云阳监理部</w:t>
            </w:r>
            <w:r>
              <w:rPr>
                <w:rFonts w:ascii="Times New Roman" w:hAnsi="Times New Roman" w:eastAsia="仿宋_GB2312" w:cs="Times New Roman"/>
                <w:kern w:val="0"/>
                <w:szCs w:val="21"/>
              </w:rPr>
              <w:t>每月定期向二滩国际公司上报《安全生产事故月安全生产与职业健康、能源节约与生态环境保护工作月报》，查见2023年5月以来每月《安全生产事故月安全生产与职业健康、能源节约与生态环境保护工作月报》，截止查评期间项目施工过程、监理过程等未发生生产安全事故及环境事件。</w:t>
            </w:r>
          </w:p>
          <w:p w14:paraId="72DF109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6D3C531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rPr>
              <w:t>查见总承包项目部每月定期向建设公司上报《安全生产事故月安全生产与职业健康、能源节约与生态环境保护工作月报》，查见2023年5月以来每月《安全生产事故月安全生产与职业健康、能源节约与生态环境保护工作月报》，截止查评期间项目施工过程等未发生生产安全事故及环境事件。</w:t>
            </w:r>
          </w:p>
          <w:p w14:paraId="45C69699">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21E4452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查评期成都院大邑抽蓄项目未发生安全生产事故，未见事故调查处理相关记录。</w:t>
            </w:r>
          </w:p>
          <w:p w14:paraId="6EDE693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354A512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查评期成都院双江口项目未发生安全生产事故，未开展事故调查和处理。</w:t>
            </w:r>
          </w:p>
          <w:p w14:paraId="5BCB8F6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7C67DA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C12A0D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5.7.3</w:t>
            </w:r>
          </w:p>
        </w:tc>
        <w:tc>
          <w:tcPr>
            <w:tcW w:w="265" w:type="pct"/>
            <w:tcBorders>
              <w:tl2br w:val="nil"/>
              <w:tr2bl w:val="nil"/>
            </w:tcBorders>
            <w:shd w:val="clear" w:color="auto" w:fill="FFFFFF"/>
            <w:vAlign w:val="center"/>
          </w:tcPr>
          <w:p w14:paraId="3AF87419">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管理</w:t>
            </w:r>
          </w:p>
        </w:tc>
        <w:tc>
          <w:tcPr>
            <w:tcW w:w="859" w:type="pct"/>
            <w:tcBorders>
              <w:tl2br w:val="nil"/>
              <w:tr2bl w:val="nil"/>
            </w:tcBorders>
            <w:shd w:val="clear" w:color="auto" w:fill="FFFFFF"/>
            <w:vAlign w:val="center"/>
          </w:tcPr>
          <w:p w14:paraId="3F86C4E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应建立事故档案和管理台帐。涉及承担管理责任的承包商、供应商等相关方事故应纳入本单位事故管理。</w:t>
            </w:r>
          </w:p>
          <w:p w14:paraId="54FC2A28">
            <w:pPr>
              <w:widowControl/>
              <w:adjustRightInd w:val="0"/>
              <w:snapToGrid w:val="0"/>
              <w:ind w:firstLine="210" w:firstLineChars="100"/>
              <w:jc w:val="left"/>
              <w:rPr>
                <w:rFonts w:ascii="Times New Roman" w:hAnsi="Times New Roman" w:eastAsia="仿宋_GB2312" w:cs="Times New Roman"/>
                <w:bCs/>
                <w:color w:val="000000"/>
                <w:kern w:val="0"/>
                <w:szCs w:val="21"/>
              </w:rPr>
            </w:pPr>
            <w:r>
              <w:rPr>
                <w:rFonts w:ascii="Times New Roman" w:hAnsi="Times New Roman" w:eastAsia="仿宋_GB2312" w:cs="Times New Roman"/>
                <w:kern w:val="0"/>
                <w:szCs w:val="21"/>
              </w:rPr>
              <w:t>应按照有关规定，开展事故统计分析。</w:t>
            </w:r>
          </w:p>
        </w:tc>
        <w:tc>
          <w:tcPr>
            <w:tcW w:w="859" w:type="pct"/>
            <w:tcBorders>
              <w:tl2br w:val="nil"/>
              <w:tr2bl w:val="nil"/>
            </w:tcBorders>
            <w:shd w:val="clear" w:color="auto" w:fill="FFFFFF"/>
            <w:vAlign w:val="center"/>
          </w:tcPr>
          <w:p w14:paraId="216B685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color w:val="000000"/>
                <w:kern w:val="0"/>
                <w:szCs w:val="21"/>
              </w:rPr>
              <w:t>①</w:t>
            </w:r>
            <w:r>
              <w:rPr>
                <w:rFonts w:ascii="Times New Roman" w:hAnsi="Times New Roman" w:eastAsia="仿宋_GB2312" w:cs="Times New Roman"/>
                <w:color w:val="000000"/>
                <w:kern w:val="0"/>
                <w:szCs w:val="21"/>
              </w:rPr>
              <w:t>未建立事故档案和管理台帐，扣2分。事故档案或管理台账不全，或与实际不符，每项扣1分。涉及承担管理责任的承包商、供应商等相关方事故未纳入本单位事故管理，扣2分。</w:t>
            </w:r>
          </w:p>
          <w:p w14:paraId="3A0FAE29">
            <w:pPr>
              <w:adjustRightInd w:val="0"/>
              <w:snapToGrid w:val="0"/>
              <w:ind w:firstLine="210" w:firstLineChars="100"/>
              <w:jc w:val="left"/>
              <w:rPr>
                <w:rFonts w:ascii="Times New Roman" w:hAnsi="Times New Roman" w:eastAsia="仿宋_GB2312" w:cs="Times New Roman"/>
                <w:bCs/>
                <w:color w:val="000000"/>
                <w:szCs w:val="21"/>
              </w:rPr>
            </w:pPr>
            <w:r>
              <w:rPr>
                <w:rFonts w:ascii="Times New Roman" w:hAnsi="Times New Roman" w:eastAsia="宋体" w:cs="Times New Roman"/>
                <w:color w:val="000000"/>
                <w:kern w:val="0"/>
                <w:szCs w:val="21"/>
              </w:rPr>
              <w:t>②</w:t>
            </w:r>
            <w:r>
              <w:rPr>
                <w:rFonts w:ascii="Times New Roman" w:hAnsi="Times New Roman" w:eastAsia="仿宋_GB2312" w:cs="Times New Roman"/>
                <w:color w:val="000000"/>
                <w:kern w:val="0"/>
                <w:szCs w:val="21"/>
              </w:rPr>
              <w:t>未按要求开展事故统计分析，扣2分。</w:t>
            </w:r>
          </w:p>
        </w:tc>
        <w:tc>
          <w:tcPr>
            <w:tcW w:w="195" w:type="pct"/>
            <w:tcBorders>
              <w:tl2br w:val="nil"/>
              <w:tr2bl w:val="nil"/>
            </w:tcBorders>
            <w:shd w:val="clear" w:color="auto" w:fill="FFFFFF"/>
            <w:vAlign w:val="center"/>
          </w:tcPr>
          <w:p w14:paraId="79F59A47">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5</w:t>
            </w:r>
          </w:p>
        </w:tc>
        <w:tc>
          <w:tcPr>
            <w:tcW w:w="215" w:type="pct"/>
            <w:tcBorders>
              <w:tl2br w:val="nil"/>
              <w:tr2bl w:val="nil"/>
            </w:tcBorders>
            <w:shd w:val="clear" w:color="auto" w:fill="FFFFFF"/>
            <w:vAlign w:val="center"/>
          </w:tcPr>
          <w:p w14:paraId="2B29D9E1">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5</w:t>
            </w:r>
          </w:p>
        </w:tc>
        <w:tc>
          <w:tcPr>
            <w:tcW w:w="2305" w:type="pct"/>
            <w:tcBorders>
              <w:tl2br w:val="nil"/>
              <w:tr2bl w:val="nil"/>
            </w:tcBorders>
            <w:shd w:val="clear" w:color="auto" w:fill="FFFFFF"/>
            <w:vAlign w:val="center"/>
          </w:tcPr>
          <w:p w14:paraId="19D4F41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4A2AA14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1.经查询成都院查评期内无生产安全事故发生。</w:t>
            </w:r>
          </w:p>
          <w:p w14:paraId="6B8EB68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w:t>
            </w:r>
            <w:r>
              <w:rPr>
                <w:rFonts w:ascii="Times New Roman" w:hAnsi="Times New Roman" w:eastAsia="仿宋_GB2312" w:cs="Times New Roman"/>
                <w:kern w:val="0"/>
                <w:szCs w:val="21"/>
              </w:rPr>
              <w:t>查评期内</w:t>
            </w:r>
            <w:r>
              <w:rPr>
                <w:rFonts w:hint="eastAsia" w:ascii="Times New Roman" w:hAnsi="Times New Roman" w:eastAsia="仿宋_GB2312" w:cs="Times New Roman"/>
                <w:kern w:val="0"/>
                <w:szCs w:val="21"/>
              </w:rPr>
              <w:t>设计</w:t>
            </w:r>
            <w:r>
              <w:rPr>
                <w:rFonts w:ascii="Times New Roman" w:hAnsi="Times New Roman" w:eastAsia="仿宋_GB2312" w:cs="Times New Roman"/>
                <w:kern w:val="0"/>
                <w:szCs w:val="21"/>
              </w:rPr>
              <w:t>分公司无生产安全事故。。</w:t>
            </w:r>
          </w:p>
          <w:p w14:paraId="4C626AD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查见《工程建设分公司安全事故管理办法》（JS.HSE.01C0120），明确了建立事故档案和管理台帐。分公司在年终报告对生产安全事件进统计分析等，并将结果提交给安委会。</w:t>
            </w:r>
          </w:p>
          <w:p w14:paraId="6FFB17B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6962455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查见</w:t>
            </w:r>
            <w:r>
              <w:rPr>
                <w:rFonts w:hint="eastAsia" w:ascii="Times New Roman" w:hAnsi="Times New Roman" w:eastAsia="仿宋_GB2312" w:cs="Times New Roman"/>
                <w:kern w:val="0"/>
                <w:szCs w:val="21"/>
                <w:lang w:eastAsia="zh-CN"/>
              </w:rPr>
              <w:t>云阳监理部</w:t>
            </w:r>
            <w:r>
              <w:rPr>
                <w:rFonts w:hint="eastAsia" w:ascii="Times New Roman" w:hAnsi="Times New Roman" w:eastAsia="仿宋_GB2312" w:cs="Times New Roman"/>
                <w:kern w:val="0"/>
                <w:szCs w:val="21"/>
              </w:rPr>
              <w:t>安全月报，重庆云阳建全抽水蓄能电站工程开工至今未发生事故事件。</w:t>
            </w:r>
          </w:p>
          <w:p w14:paraId="3049EC2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7E9C11C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经现场查询，总承包项目工程开工至今未发生事故事件。</w:t>
            </w:r>
          </w:p>
          <w:p w14:paraId="231B30B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18C0BD0F">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查评期成都院大邑抽蓄项目未发生安全生产事故，未见事故档案和管理台账。</w:t>
            </w:r>
          </w:p>
          <w:p w14:paraId="5BA7079A">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7E3F792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查评期成都院双江口项目未发生安全生产事故，无事故档案等有关记录。</w:t>
            </w:r>
          </w:p>
          <w:p w14:paraId="02F8F354">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3ECF89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22C0678A">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5.8</w:t>
            </w:r>
          </w:p>
        </w:tc>
        <w:tc>
          <w:tcPr>
            <w:tcW w:w="265" w:type="pct"/>
            <w:tcBorders>
              <w:tl2br w:val="nil"/>
              <w:tr2bl w:val="nil"/>
            </w:tcBorders>
            <w:shd w:val="clear" w:color="auto" w:fill="FFFFFF"/>
            <w:vAlign w:val="center"/>
          </w:tcPr>
          <w:p w14:paraId="4A247592">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持续改进</w:t>
            </w:r>
          </w:p>
        </w:tc>
        <w:tc>
          <w:tcPr>
            <w:tcW w:w="859" w:type="pct"/>
            <w:tcBorders>
              <w:tl2br w:val="nil"/>
              <w:tr2bl w:val="nil"/>
            </w:tcBorders>
            <w:shd w:val="clear" w:color="auto" w:fill="FFFFFF"/>
            <w:vAlign w:val="center"/>
          </w:tcPr>
          <w:p w14:paraId="386F3906">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17202324">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7CFC6A30">
            <w:pPr>
              <w:adjustRightInd w:val="0"/>
              <w:snapToGrid w:val="0"/>
              <w:jc w:val="center"/>
              <w:rPr>
                <w:rFonts w:ascii="Times New Roman" w:hAnsi="Times New Roman" w:eastAsia="仿宋_GB2312" w:cs="Times New Roman"/>
                <w:b/>
                <w:color w:val="000000"/>
                <w:szCs w:val="21"/>
              </w:rPr>
            </w:pPr>
            <w:r>
              <w:rPr>
                <w:rFonts w:ascii="Times New Roman" w:hAnsi="Times New Roman" w:eastAsia="仿宋_GB2312" w:cs="Times New Roman"/>
                <w:b/>
                <w:color w:val="000000"/>
                <w:szCs w:val="21"/>
              </w:rPr>
              <w:t>20</w:t>
            </w:r>
          </w:p>
        </w:tc>
        <w:tc>
          <w:tcPr>
            <w:tcW w:w="215" w:type="pct"/>
            <w:tcBorders>
              <w:tl2br w:val="nil"/>
              <w:tr2bl w:val="nil"/>
            </w:tcBorders>
            <w:shd w:val="clear" w:color="auto" w:fill="FFFFFF"/>
            <w:vAlign w:val="center"/>
          </w:tcPr>
          <w:p w14:paraId="3C909E7B">
            <w:pPr>
              <w:adjustRightInd w:val="0"/>
              <w:snapToGrid w:val="0"/>
              <w:jc w:val="center"/>
              <w:rPr>
                <w:rFonts w:ascii="Times New Roman" w:hAnsi="Times New Roman" w:eastAsia="仿宋_GB2312" w:cs="Times New Roman"/>
                <w:b/>
                <w:color w:val="000000"/>
                <w:szCs w:val="21"/>
              </w:rPr>
            </w:pPr>
            <w:r>
              <w:rPr>
                <w:rFonts w:ascii="Times New Roman" w:hAnsi="Times New Roman" w:eastAsia="宋体" w:cs="Times New Roman"/>
                <w:b/>
                <w:szCs w:val="21"/>
              </w:rPr>
              <w:t>20</w:t>
            </w:r>
          </w:p>
        </w:tc>
        <w:tc>
          <w:tcPr>
            <w:tcW w:w="2305" w:type="pct"/>
            <w:tcBorders>
              <w:tl2br w:val="nil"/>
              <w:tr2bl w:val="nil"/>
            </w:tcBorders>
            <w:shd w:val="clear" w:color="auto" w:fill="FFFFFF"/>
            <w:vAlign w:val="center"/>
          </w:tcPr>
          <w:p w14:paraId="396D29A9">
            <w:pPr>
              <w:keepNext w:val="0"/>
              <w:keepLines w:val="0"/>
              <w:pageBreakBefore w:val="0"/>
              <w:kinsoku/>
              <w:wordWrap/>
              <w:overflowPunct/>
              <w:topLinePunct w:val="0"/>
              <w:autoSpaceDE/>
              <w:autoSpaceDN/>
              <w:bidi w:val="0"/>
              <w:adjustRightInd w:val="0"/>
              <w:snapToGrid w:val="0"/>
              <w:ind w:left="0" w:leftChars="0" w:firstLine="210" w:firstLineChars="100"/>
              <w:jc w:val="left"/>
              <w:textAlignment w:val="auto"/>
              <w:rPr>
                <w:rFonts w:ascii="Times New Roman" w:hAnsi="Times New Roman" w:eastAsia="仿宋_GB2312" w:cs="Times New Roman"/>
                <w:bCs/>
                <w:color w:val="000000"/>
                <w:szCs w:val="21"/>
              </w:rPr>
            </w:pPr>
          </w:p>
        </w:tc>
      </w:tr>
      <w:tr w14:paraId="357B28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796EA79">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5.8.1</w:t>
            </w:r>
          </w:p>
        </w:tc>
        <w:tc>
          <w:tcPr>
            <w:tcW w:w="265" w:type="pct"/>
            <w:tcBorders>
              <w:tl2br w:val="nil"/>
              <w:tr2bl w:val="nil"/>
            </w:tcBorders>
            <w:shd w:val="clear" w:color="auto" w:fill="FFFFFF"/>
            <w:vAlign w:val="center"/>
          </w:tcPr>
          <w:p w14:paraId="7AA4C7FA">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绩效评定</w:t>
            </w:r>
          </w:p>
        </w:tc>
        <w:tc>
          <w:tcPr>
            <w:tcW w:w="859" w:type="pct"/>
            <w:tcBorders>
              <w:tl2br w:val="nil"/>
              <w:tr2bl w:val="nil"/>
            </w:tcBorders>
            <w:shd w:val="clear" w:color="auto" w:fill="FFFFFF"/>
            <w:vAlign w:val="center"/>
          </w:tcPr>
          <w:p w14:paraId="6A26224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每年应对安全生产标准化管理体系的运行情况进行一次自评，验证各项安全生产制度措施的适宜性、充分性和有效性，检查安全生产与职业卫生管理目标、指标的完成情况。</w:t>
            </w:r>
          </w:p>
          <w:p w14:paraId="630F770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各单位主要负责人应全面组织自评工作，制定自评工作方案，成立安全生产标准化评价组织，明确评价的目标、评价时间、进度安排、整改等相关要求。</w:t>
            </w:r>
          </w:p>
          <w:p w14:paraId="3AFE3B3E">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自评结果应形成正式文件，向本企业所有部门、单位和从业人员通报，并作为年度安全绩效考评的重要依据。</w:t>
            </w:r>
          </w:p>
          <w:p w14:paraId="229E5905">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企业发生安全生产责任死亡事故，应重新进行安全绩效评定，全面查找安全生产标准化管理体系中存在的缺陷。</w:t>
            </w:r>
          </w:p>
          <w:p w14:paraId="362DB1A9">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6FD008D">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未按照要求开展年度自评，扣10分。</w:t>
            </w:r>
          </w:p>
          <w:p w14:paraId="25843A7A">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主要负责人未全面组织安全生产标准化自评工作，扣5分。未制定自评工作方案，未成立评价组织、未明确评价相关要求，扣2分/项。</w:t>
            </w:r>
          </w:p>
          <w:p w14:paraId="5132638F">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未将自评结果向所有部门、单位和从业人员公示，未将自评结果纳入年度安全绩效考评，扣3分/项。</w:t>
            </w:r>
          </w:p>
          <w:p w14:paraId="7C06D51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④</w:t>
            </w:r>
            <w:r>
              <w:rPr>
                <w:rFonts w:ascii="Times New Roman" w:hAnsi="Times New Roman" w:eastAsia="仿宋_GB2312" w:cs="Times New Roman"/>
                <w:kern w:val="0"/>
                <w:szCs w:val="21"/>
              </w:rPr>
              <w:t>发生安全生产责任死亡事故后未重新进行安全绩效评定，扣10分。</w:t>
            </w:r>
          </w:p>
          <w:p w14:paraId="1E2676B7">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06395865">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2413D7E3">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05E70EE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220C8A7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成都院于3月13日印发《关于深入开展电力安全生产标准化建设暨安全环保提升专项行动的通知》（蓉设安质〔2024〕20号）部署开展年度自评工作，并按附件1：成都院2024年安全生产标准化建设暨安全环保提升专项工作计划推进。</w:t>
            </w:r>
          </w:p>
          <w:p w14:paraId="4576B80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1）查设计分公司《关于印发&lt;勘测设计分公司2024年安全生产标准化自评报告&gt;的通知》（设计安质〔2024〕183号），勘测设计分公司开展了2024年安全生产标准化自查评工作。</w:t>
            </w:r>
          </w:p>
          <w:p w14:paraId="1314C92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w:t>
            </w:r>
            <w:r>
              <w:rPr>
                <w:rFonts w:hint="eastAsia" w:ascii="Times New Roman" w:hAnsi="Times New Roman" w:eastAsia="仿宋_GB2312" w:cs="Times New Roman"/>
                <w:kern w:val="0"/>
                <w:szCs w:val="21"/>
              </w:rPr>
              <w:t>建设分公司</w:t>
            </w:r>
            <w:r>
              <w:rPr>
                <w:rFonts w:ascii="Times New Roman" w:hAnsi="Times New Roman" w:eastAsia="仿宋_GB2312" w:cs="Times New Roman"/>
                <w:kern w:val="0"/>
                <w:szCs w:val="21"/>
              </w:rPr>
              <w:t>《关于印发&lt;工程建设分公司2024年安全生产标准化自查评报告&gt;的通知》（建设〔2024〕66号），</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开展了2024年安全生产标准化自查评工作。</w:t>
            </w:r>
          </w:p>
          <w:p w14:paraId="47CD761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成都院《关于深入开展电力安全生产标准化建设暨安全环保提升专项行动的通知》（蓉设安质〔2024〕20号）由党委书记、董事长何彦锋进行了签批发布，对成都院2024年安全生产标准化持续深化工作进行了部署安排，明确了总体思路、组织领导、工作内容（工作依据、工作范围、工作步骤和程序）和工作要求等。</w:t>
            </w:r>
          </w:p>
          <w:p w14:paraId="4DA4D2B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总经理邓兴富全面组织自评工作，如签发实施了《关于深入开展分公司2024年安全生产标准化建设暨安全环保提升专项行动的通知》（设计安质〔2024〕75号），成立了以总经理邓兴富为组长的安全生产标准化自查评领导小组，明确了工作目标、组织领导、工作依据、查评范围、主要工作内容及成果、工作要求等；在2024年3月13日召开的第一次安全生产委员会、2024年3月22日召开的年度安全生产工作会议上对分公司2024年安全生产标准化及应急能力建设工作进行了安排部署；带队对叶巴滩、硬梁包勘测设计项目开展了安全标准化检查；签发了《勘测设计分公司2024年安全生产标准化自评报告》（设计安质〔2024〕183号）等。</w:t>
            </w:r>
          </w:p>
          <w:p w14:paraId="6F61CEB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建设分公司总经理雷军全面组织自评工作，如签发实施了《关于认真开展安全生产标准化及应急能力建设工作的通知》（建设〔2024〕29号），成立了以总经理雷军为组长的安全生产标准化自查评领导小组，明确了组织领导、工作依据、查评范围、工作安排、工作要求等；2024年3月21日召开的年度安全生产工作会议上对分公司2024年安全生产标准化及应急能力建设工作进行了安排部署；带队对成都铁路港项目、亭子口灌区项目、安徽东至项目、拉萨内河项目等项目开展了安全标准化检查；签发了《工程建设分公司2024年安全生产标准化自查评报告》（建设〔2024〕66号）等。</w:t>
            </w:r>
          </w:p>
          <w:p w14:paraId="254066F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查见成都院于2024年9月18日以蓉设安质〔2024〕56号发布《关于发布&lt;中国电建集团成都勘测设计研究院有限公司2024年度安全生产标准化自评报告》的通知》，将自评结果在OA系统公告各部门单位、员工，并请对照报告内容对本单位安全生产工作进工作进行再梳理，持续保持安全生产标准化一级达标及应急能力建设优良优良水平；经询问，2023年底开展的安全绩效考评中将自评结果作为考核重要依据之一，查见2024年2月20日公司2024年度安全生产委员会第一次会议纪要，安全绩效考评结果体现在有关安全先进、风险抵押金返还等审定事项中。</w:t>
            </w:r>
          </w:p>
          <w:p w14:paraId="4DFF9F0C">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关于印发&lt;勘测设计分公司2024年安全生产标准化自评报告&gt;的通知》（设计安质〔2024〕183号），通过成都院OA系统和QHSE系统向各专业单位、职能部门及项目部从业人员公示；查《2023年度安全考核打分表》《在建勘测设计项目安全生产考核表》等，将安全生产标准化日常工作开展情况、自查评结果等纳入年度安全绩效考评。</w:t>
            </w:r>
          </w:p>
          <w:p w14:paraId="5FEBEC0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w:t>
            </w:r>
            <w:r>
              <w:rPr>
                <w:rFonts w:hint="eastAsia" w:ascii="Times New Roman" w:hAnsi="Times New Roman" w:eastAsia="仿宋_GB2312" w:cs="Times New Roman"/>
                <w:kern w:val="0"/>
                <w:szCs w:val="21"/>
              </w:rPr>
              <w:t>建设分公司</w:t>
            </w:r>
            <w:r>
              <w:rPr>
                <w:rFonts w:ascii="Times New Roman" w:hAnsi="Times New Roman" w:eastAsia="仿宋_GB2312" w:cs="Times New Roman"/>
                <w:kern w:val="0"/>
                <w:szCs w:val="21"/>
              </w:rPr>
              <w:t>《关于印发&lt;工程建设分公司 2024 年安全生产标准化自查评报告&gt;的通知》（建设〔2024〕66号），在成都院OA系统中发布，向分公司所有部门、单位和从业人员公示；查</w:t>
            </w:r>
            <w:r>
              <w:rPr>
                <w:rFonts w:hint="eastAsia" w:ascii="Times New Roman" w:hAnsi="Times New Roman" w:eastAsia="仿宋_GB2312" w:cs="Times New Roman"/>
                <w:kern w:val="0"/>
                <w:szCs w:val="21"/>
                <w:lang w:eastAsia="zh-CN"/>
              </w:rPr>
              <w:t>建设分公司</w:t>
            </w:r>
            <w:r>
              <w:rPr>
                <w:rFonts w:ascii="Times New Roman" w:hAnsi="Times New Roman" w:eastAsia="仿宋_GB2312" w:cs="Times New Roman"/>
                <w:kern w:val="0"/>
                <w:szCs w:val="21"/>
              </w:rPr>
              <w:t>《关于开展2023年度QHSE绩效检查考核及总结工作的通知》（建设〔2023〕118号）、《2023年建设项目安全生产与职业健康、节约能源与生态环境保护年度绩效考核结果汇总表》等，将安全生产标准化日常工作开展情况、自查评结果等纳入年度安全绩效考评。</w:t>
            </w:r>
          </w:p>
          <w:p w14:paraId="155A69D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4.经询问，查评期内成都院未发生安全生产责任死亡事故，并查见成都院提供的四川省应急厅3月14日开具证明，2021年1月1日至2024年3月1日无事故发生。</w:t>
            </w:r>
          </w:p>
          <w:p w14:paraId="6CDBE3D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1）查评期内，设计分公司未发生安全生产责任事故。</w:t>
            </w:r>
          </w:p>
          <w:p w14:paraId="52CFE13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查评期内，建设分公司未发生安全生产责任事故。</w:t>
            </w:r>
          </w:p>
          <w:p w14:paraId="2ACABE57">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4100DD1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1.查见监理部《2024年安全生产标准化自查自评方案》，方案内容包括指导思想、工作目标、组织领导、工作计划安排等。</w:t>
            </w:r>
          </w:p>
          <w:p w14:paraId="42EDE24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2.查见《2024年安全生产标准化自查自评方案》成立了以总监理工程师为组长，副总监理工程师为副组长的安全生产标准化自查评工作领导小组。</w:t>
            </w:r>
          </w:p>
          <w:p w14:paraId="106BF17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3.查见监理部总监范林文签发的《2024年度安全生产标准化及应急能力自评报告》，内部公布了自评结果并报送二滩国际公司。</w:t>
            </w:r>
          </w:p>
          <w:p w14:paraId="2153286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4.查评期内，监理部无安全生产责任死亡事故。</w:t>
            </w:r>
          </w:p>
          <w:p w14:paraId="43D6779F">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740CD5C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1.查见总承包项目部《安全生产标准化及应急能力建设实施方案》，方案包括工作目标、指导思想、编制依据、工作措施、工作安排等；项目部安全生产委员会是开展安全生产标准化及应急能力建设工作的领导机构，全面负责本次安全生产标准化自查评及应急能力建设工作的决策部署、组织领导、评价考核等工作。</w:t>
            </w:r>
          </w:p>
          <w:p w14:paraId="46E137F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2.项目开工至今一年，此次为首次年度自评，由项目经理孙宝来组织开展。</w:t>
            </w:r>
          </w:p>
          <w:p w14:paraId="66BCC967">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3.查见《安全生产管理绩效考核评定实施细则》将自评结果纳入年度安全绩效考评。</w:t>
            </w:r>
          </w:p>
          <w:p w14:paraId="2A904D0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4.查评期内无安全生产责任事故。</w:t>
            </w:r>
          </w:p>
          <w:p w14:paraId="4D26D13B">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499FFB8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关于发布《大邑抽水蓄能电站勘测设计项目部2024年安全生产标准化自查评报告》的通知（项目安环【2024】12号）”文件，以及向全体员工进行发布和告知的文件传递记录。自查评报告编制:刘文锐、王全明，审核：卢莹、李凌霞，审定:姚敏杰，批准:朱先文。项目部按要求开展了安全生产标准化自评工作。</w:t>
            </w:r>
          </w:p>
          <w:p w14:paraId="22AF8368">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四川大邑抽水蓄能电站勘测设计项目部2024年安全生产标准化自查评实施方案》文件，项目部成立了项目经理朱先文任组长、卢莹和刘文锐任副组长的领导小组，明确了自查评工作的目标、时间、进度安排、整改等相关要求。项目经理朱先文主持召开项目部安全生产会，传达公司《关于深入开展2024年安全生产标准化建设暨安全环保提升专项活动的通知》精神，安排部署项目部安全生产标准化及应急能力建设工作。项目部主要领导和分管负责人，对自查评过程中发现的不足或需改进提升的方面，高度关注，召开了专题会议，制定整改提升措施，可查阅到有关工作图片和记录。大邑抽蓄项目部安全生产四体系负责人和兼职安全员、项目部管理人员等全程参与项目部安全生产标准化创建及应急能力建设工作，并对查评出的问题进行了整改分工，提出工作要求，已于2024年6月底完成了全部整改工作。项目部依据设计分公司《安全风险抵押金管理办法》将自查评结果纳入2024年安全绩效考核。</w:t>
            </w:r>
          </w:p>
          <w:p w14:paraId="4F0C306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3.经现场查询，查评期项目部未发生安全生产责任死亡事故。</w:t>
            </w:r>
          </w:p>
          <w:p w14:paraId="3D80D720">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7793F3B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1.查见项目部2024年5月30日印发的《关于发布分公司2024年安全生产标准化自评报告》（双项函字〔2024〕009号）的通知，并在OA系统上向全体员工进行了发布和告知。项目部按要求开展了安全生产标准化自评工作。</w:t>
            </w:r>
          </w:p>
          <w:p w14:paraId="64033D4D">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项目部根据设计分公司《关于深入开展分公司2024年安全生产标准化建设暨安全环保提升专项行动的通知》（设计安质[2024]75号）文件要求，结合项目部现场实际，编制了《安全生产标准化自查评价工作实施方案》文件，成立了以项目经理李永红为组长，副组长王观琪、马行东的自查评领导小组并主持并参加了自查评工作。项目部主要领导和分管负责人，对自查评过程中发现的不足或需改进提升的方面，高度关注，召开了专题会议，制定整改提升措，可查阅到有关工作图片和记录。</w:t>
            </w:r>
          </w:p>
          <w:p w14:paraId="1CD83A2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3.经现场查询，查评期项目部未发生安全生产责任死亡事故。</w:t>
            </w:r>
          </w:p>
          <w:p w14:paraId="0983ADA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r w14:paraId="7331BA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300" w:type="pct"/>
            <w:tcBorders>
              <w:tl2br w:val="nil"/>
              <w:tr2bl w:val="nil"/>
            </w:tcBorders>
            <w:shd w:val="clear" w:color="auto" w:fill="FFFFFF"/>
            <w:vAlign w:val="center"/>
          </w:tcPr>
          <w:p w14:paraId="4F881135">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5.8.2</w:t>
            </w:r>
          </w:p>
        </w:tc>
        <w:tc>
          <w:tcPr>
            <w:tcW w:w="265" w:type="pct"/>
            <w:tcBorders>
              <w:tl2br w:val="nil"/>
              <w:tr2bl w:val="nil"/>
            </w:tcBorders>
            <w:shd w:val="clear" w:color="auto" w:fill="FFFFFF"/>
            <w:vAlign w:val="center"/>
          </w:tcPr>
          <w:p w14:paraId="04098FC1">
            <w:pPr>
              <w:widowControl/>
              <w:adjustRightInd w:val="0"/>
              <w:snapToGrid w:val="0"/>
              <w:jc w:val="center"/>
              <w:rPr>
                <w:rFonts w:ascii="Times New Roman" w:hAnsi="Times New Roman" w:eastAsia="仿宋_GB2312" w:cs="Times New Roman"/>
                <w:b/>
                <w:bCs/>
                <w:kern w:val="0"/>
                <w:szCs w:val="21"/>
              </w:rPr>
            </w:pPr>
            <w:r>
              <w:rPr>
                <w:rFonts w:ascii="Times New Roman" w:hAnsi="Times New Roman" w:eastAsia="仿宋_GB2312" w:cs="Times New Roman"/>
                <w:b/>
                <w:bCs/>
                <w:kern w:val="0"/>
                <w:szCs w:val="21"/>
              </w:rPr>
              <w:t>持续改进</w:t>
            </w:r>
          </w:p>
        </w:tc>
        <w:tc>
          <w:tcPr>
            <w:tcW w:w="859" w:type="pct"/>
            <w:tcBorders>
              <w:tl2br w:val="nil"/>
              <w:tr2bl w:val="nil"/>
            </w:tcBorders>
            <w:shd w:val="clear" w:color="auto" w:fill="FFFFFF"/>
            <w:vAlign w:val="center"/>
          </w:tcPr>
          <w:p w14:paraId="3372577C">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应根据安全生产标准化评定结果，对安全生产目标与指标、规章制度、操作规程等进行修改完善，制定完善安全生产标准化的工作计划和措施，实施PDCA循环、不断提高安全绩效。</w:t>
            </w:r>
          </w:p>
          <w:p w14:paraId="69BCB969">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对责任履行、系统运行、检查监控、隐患整改、考评考核等方面评估和分析出的问题，由安全生产委员会或安全生产领导机构讨论提出纠正、预防管理方案，并纳入下一周期的安全工作实施计划当中。</w:t>
            </w:r>
          </w:p>
          <w:p w14:paraId="18B5A1E2">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对绩效评价提出的改进措施，应认真进行落实，保证绩效改进落实到位。</w:t>
            </w:r>
          </w:p>
          <w:p w14:paraId="4E1A2B5F">
            <w:pPr>
              <w:widowControl/>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仿宋_GB2312" w:cs="Times New Roman"/>
                <w:kern w:val="0"/>
                <w:szCs w:val="21"/>
              </w:rPr>
              <w:t>应根据绩效评价结果，对有关单位和岗位兑现奖惩。</w:t>
            </w:r>
          </w:p>
          <w:p w14:paraId="731A6B1A">
            <w:pPr>
              <w:widowControl/>
              <w:adjustRightInd w:val="0"/>
              <w:snapToGrid w:val="0"/>
              <w:ind w:firstLine="210" w:firstLineChars="100"/>
              <w:jc w:val="left"/>
              <w:rPr>
                <w:rFonts w:ascii="Times New Roman" w:hAnsi="Times New Roman" w:eastAsia="仿宋_GB2312" w:cs="Times New Roman"/>
                <w:bCs/>
                <w:color w:val="000000"/>
                <w:kern w:val="0"/>
                <w:szCs w:val="21"/>
              </w:rPr>
            </w:pPr>
          </w:p>
        </w:tc>
        <w:tc>
          <w:tcPr>
            <w:tcW w:w="859" w:type="pct"/>
            <w:tcBorders>
              <w:tl2br w:val="nil"/>
              <w:tr2bl w:val="nil"/>
            </w:tcBorders>
            <w:shd w:val="clear" w:color="auto" w:fill="FFFFFF"/>
            <w:vAlign w:val="center"/>
          </w:tcPr>
          <w:p w14:paraId="5542D867">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①</w:t>
            </w:r>
            <w:r>
              <w:rPr>
                <w:rFonts w:ascii="Times New Roman" w:hAnsi="Times New Roman" w:eastAsia="仿宋_GB2312" w:cs="Times New Roman"/>
                <w:kern w:val="0"/>
                <w:szCs w:val="21"/>
              </w:rPr>
              <w:t>未根据评定结果持续改进安全目标、指标、规章制度、操作规程，扣3分。未制定改进工作计划和措施，扣3分。</w:t>
            </w:r>
          </w:p>
          <w:p w14:paraId="498F8351">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②</w:t>
            </w:r>
            <w:r>
              <w:rPr>
                <w:rFonts w:ascii="Times New Roman" w:hAnsi="Times New Roman" w:eastAsia="仿宋_GB2312" w:cs="Times New Roman"/>
                <w:kern w:val="0"/>
                <w:szCs w:val="21"/>
              </w:rPr>
              <w:t>未对评估和分析出的问题提出纠正或预防措施，扣2分。</w:t>
            </w:r>
          </w:p>
          <w:p w14:paraId="201DC844">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③</w:t>
            </w:r>
            <w:r>
              <w:rPr>
                <w:rFonts w:ascii="Times New Roman" w:hAnsi="Times New Roman" w:eastAsia="仿宋_GB2312" w:cs="Times New Roman"/>
                <w:kern w:val="0"/>
                <w:szCs w:val="21"/>
              </w:rPr>
              <w:t>未对纠正措施进行闭环，扣2分。</w:t>
            </w:r>
          </w:p>
          <w:p w14:paraId="5CB6BA75">
            <w:pPr>
              <w:adjustRightInd w:val="0"/>
              <w:snapToGrid w:val="0"/>
              <w:ind w:firstLine="210" w:firstLineChars="100"/>
              <w:jc w:val="left"/>
              <w:rPr>
                <w:rFonts w:ascii="Times New Roman" w:hAnsi="Times New Roman" w:eastAsia="仿宋_GB2312" w:cs="Times New Roman"/>
                <w:kern w:val="0"/>
                <w:szCs w:val="21"/>
              </w:rPr>
            </w:pPr>
            <w:r>
              <w:rPr>
                <w:rFonts w:ascii="Times New Roman" w:hAnsi="Times New Roman" w:eastAsia="宋体" w:cs="Times New Roman"/>
                <w:kern w:val="0"/>
                <w:szCs w:val="21"/>
              </w:rPr>
              <w:t>④</w:t>
            </w:r>
            <w:r>
              <w:rPr>
                <w:rFonts w:ascii="Times New Roman" w:hAnsi="Times New Roman" w:eastAsia="仿宋_GB2312" w:cs="Times New Roman"/>
                <w:kern w:val="0"/>
                <w:szCs w:val="21"/>
              </w:rPr>
              <w:t>未按照评价结果进行奖励兑现或处罚，扣2分/单位。</w:t>
            </w:r>
          </w:p>
          <w:p w14:paraId="04F5391F">
            <w:pPr>
              <w:adjustRightInd w:val="0"/>
              <w:snapToGrid w:val="0"/>
              <w:ind w:firstLine="210" w:firstLineChars="100"/>
              <w:jc w:val="left"/>
              <w:rPr>
                <w:rFonts w:ascii="Times New Roman" w:hAnsi="Times New Roman" w:eastAsia="仿宋_GB2312" w:cs="Times New Roman"/>
                <w:bCs/>
                <w:color w:val="000000"/>
                <w:szCs w:val="21"/>
              </w:rPr>
            </w:pPr>
          </w:p>
        </w:tc>
        <w:tc>
          <w:tcPr>
            <w:tcW w:w="195" w:type="pct"/>
            <w:tcBorders>
              <w:tl2br w:val="nil"/>
              <w:tr2bl w:val="nil"/>
            </w:tcBorders>
            <w:shd w:val="clear" w:color="auto" w:fill="FFFFFF"/>
            <w:vAlign w:val="center"/>
          </w:tcPr>
          <w:p w14:paraId="1970CA34">
            <w:pPr>
              <w:adjustRightInd w:val="0"/>
              <w:snapToGrid w:val="0"/>
              <w:jc w:val="center"/>
              <w:rPr>
                <w:rFonts w:ascii="Times New Roman" w:hAnsi="Times New Roman" w:eastAsia="仿宋_GB2312" w:cs="Times New Roman"/>
                <w:bCs/>
                <w:color w:val="000000"/>
                <w:szCs w:val="21"/>
              </w:rPr>
            </w:pPr>
            <w:r>
              <w:rPr>
                <w:rFonts w:ascii="Times New Roman" w:hAnsi="Times New Roman" w:eastAsia="仿宋_GB2312" w:cs="Times New Roman"/>
                <w:bCs/>
                <w:color w:val="000000"/>
                <w:szCs w:val="21"/>
              </w:rPr>
              <w:t>10</w:t>
            </w:r>
          </w:p>
        </w:tc>
        <w:tc>
          <w:tcPr>
            <w:tcW w:w="215" w:type="pct"/>
            <w:tcBorders>
              <w:tl2br w:val="nil"/>
              <w:tr2bl w:val="nil"/>
            </w:tcBorders>
            <w:shd w:val="clear" w:color="auto" w:fill="FFFFFF"/>
            <w:vAlign w:val="center"/>
          </w:tcPr>
          <w:p w14:paraId="613100C9">
            <w:pPr>
              <w:adjustRightInd w:val="0"/>
              <w:snapToGrid w:val="0"/>
              <w:jc w:val="center"/>
              <w:rPr>
                <w:rFonts w:ascii="Times New Roman" w:hAnsi="Times New Roman" w:eastAsia="仿宋_GB2312" w:cs="Times New Roman"/>
                <w:color w:val="000000"/>
                <w:szCs w:val="21"/>
              </w:rPr>
            </w:pPr>
            <w:r>
              <w:rPr>
                <w:rFonts w:ascii="Times New Roman" w:hAnsi="Times New Roman" w:eastAsia="宋体" w:cs="Times New Roman"/>
                <w:szCs w:val="21"/>
              </w:rPr>
              <w:t>10</w:t>
            </w:r>
          </w:p>
        </w:tc>
        <w:tc>
          <w:tcPr>
            <w:tcW w:w="2305" w:type="pct"/>
            <w:tcBorders>
              <w:tl2br w:val="nil"/>
              <w:tr2bl w:val="nil"/>
            </w:tcBorders>
            <w:shd w:val="clear" w:color="auto" w:fill="FFFFFF"/>
            <w:vAlign w:val="center"/>
          </w:tcPr>
          <w:p w14:paraId="2AFA4F93">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b/>
                <w:kern w:val="0"/>
                <w:szCs w:val="21"/>
              </w:rPr>
              <w:t>成都院</w:t>
            </w:r>
            <w:r>
              <w:rPr>
                <w:rFonts w:ascii="Times New Roman" w:hAnsi="Times New Roman" w:eastAsia="仿宋_GB2312" w:cs="Times New Roman"/>
                <w:b/>
                <w:kern w:val="0"/>
                <w:szCs w:val="21"/>
              </w:rPr>
              <w:t>本部及二级单位：</w:t>
            </w:r>
          </w:p>
          <w:p w14:paraId="5C83E81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成都院《安全生产标准化自评管理办法》（SQE.01C0223）将安全生产标准化自评和按考评结果改进、考评合格量化指标作为主要绩效指标。按《成都院2022年度安全生产标准化自评报告》，成都院2024年自评覆盖范围为本部职能部门、2个二级单位及7个项目部，共发现88个问题，其中，本部共6个问题，占问题总数的6.8%，2个二级单位共14个问题，占问题总数的15.9%，7个项目部共68个问题，占问题总数的77.3%。</w:t>
            </w:r>
          </w:p>
          <w:p w14:paraId="1AF48672">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设计分公司根据2023年安全生产标准化评定结果，制定发布了2024年安全生产目标，修订发布了《安全生产费用管理办法》《安全生产事故管理办法》《安全生产风险抵押金管理办法》《记录控制程序》等安全管理制度等。</w:t>
            </w:r>
          </w:p>
          <w:p w14:paraId="115E4BA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建设分公司根据2023年安全生产标准化评定结果，制定发布了2024年安全生产目标，修订发布了《安全生产绩效考核细则》等11项安全管理制度。</w:t>
            </w:r>
          </w:p>
          <w:p w14:paraId="599D482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查成都院2024年度安全生产标准化自评从安全生产标准化8个要素角度进行分析，其中：5.4现场管理部分问题所占比例达到41%，占比最高，其次分别为5.5安全风险管控及隐患排查治理、5.1目标职责、5.2制度化管理，占比分别为17%、14%、10%。进而提出下一年重点工作建议：一是加强现场管理工作，成都院涉及项目类型多、数量多，对于总包、监理等项目而言，现场设备数量多、种类杂，作业形式多变、环境复杂，现场管理方面是难点同时也是重点，后续工作中建议加强设备设施管理网络的建立，明确设备设施管理部门及人员，加强设备设施台账的建立、管理；对于各类现场作业应强化作业前的策划，充分结合现场实际，完善安全措施，现场加强检查，对于发现问题及时完成或者督促相关方完成整改。二是强化目标职责管理，注重目标分解的合理性和针对性，加强目标保证针对性措施的制定，落实“一岗一考核”工作，通过安全文化建设进一步提升全员安全意识。三是加强制度化管理，按照“写我所做、做我所写”的思路，强化制度的可做操作；规范制度、操作规程的编制流程，落实编审批手续；加强对制度、预案等合规性评价工作，根据相关变更及时修订完善体系文件。</w:t>
            </w:r>
          </w:p>
          <w:p w14:paraId="0311FF45">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见设计分公司《关于印发&lt;勘测设计分公司2024年安全生产标准化自评报告&gt;的通知》（设计安质〔2024〕183号），附件5：自查发现问题整改汇总表，针对发现的30项问题，提出了整改措施，明确了整改时限等。查见设计分公司各项目上报的《安全环保检查考核整改反馈报告单》、整改反馈图片等，安全生产标准化查评提出的问题，均按要求进行了整改，如抽查大邑抽蓄勘察项目《安全环保检查考核整改反馈报告单》，2024年5月15日进行了反馈，安全质量环保部安全主管罗涛进行了复查验证，主任单志进行了签字确认。</w:t>
            </w:r>
          </w:p>
          <w:p w14:paraId="185430C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w:t>
            </w:r>
            <w:r>
              <w:rPr>
                <w:rFonts w:hint="eastAsia" w:ascii="Times New Roman" w:hAnsi="Times New Roman" w:eastAsia="仿宋_GB2312" w:cs="Times New Roman"/>
                <w:kern w:val="0"/>
                <w:szCs w:val="21"/>
              </w:rPr>
              <w:t>见建设分公司</w:t>
            </w:r>
            <w:r>
              <w:rPr>
                <w:rFonts w:ascii="Times New Roman" w:hAnsi="Times New Roman" w:eastAsia="仿宋_GB2312" w:cs="Times New Roman"/>
                <w:kern w:val="0"/>
                <w:szCs w:val="21"/>
              </w:rPr>
              <w:t>《关于印发&lt;工程建设分公司2024年安全生产标准化自查评报告&gt;的通知》（建设〔2024〕66号），附件5：自查发现问题整改汇总表，针对发现的31项问题，提出了整改措施，明确了整改时限等。查</w:t>
            </w:r>
            <w:r>
              <w:rPr>
                <w:rFonts w:hint="eastAsia" w:ascii="Times New Roman" w:hAnsi="Times New Roman" w:eastAsia="仿宋_GB2312" w:cs="Times New Roman"/>
                <w:kern w:val="0"/>
                <w:szCs w:val="21"/>
              </w:rPr>
              <w:t>见</w:t>
            </w:r>
            <w:r>
              <w:rPr>
                <w:rFonts w:ascii="Times New Roman" w:hAnsi="Times New Roman" w:eastAsia="仿宋_GB2312" w:cs="Times New Roman"/>
                <w:kern w:val="0"/>
                <w:szCs w:val="21"/>
              </w:rPr>
              <w:t>建设分公司各项目上报的《安全生产标准化建设整改回复报告》、整改反馈图片等，安全生产标准化查评提出的问题，均按要求进行了整改，如抽查漳州高新区绿色发展生态治理项目工程总承包（EPC）项目部《关于对公司安全生产标准化建设及安全环保提升工作整改情况的报告》（漳州高新绿色发展生态治理项目〔2024〕函9号），针对查出的17项问题，2024年6月19日进行了反馈，安全质量环保部安全主管陈璐、汪垚进行了复查验证。</w:t>
            </w:r>
          </w:p>
          <w:p w14:paraId="27FC94F3">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3.成都院根据《安全风险抵押金管理办法》，查见2024年2月20日公司2023年度安全生产委员会第一次会议纪要，审定了公司2023年度安全生产风险抵押金返还方案；根据公司《安全生产管理奖惩办法》，经考核评比，成都院已蓉设安质〔2024〕13号发文《关于表彰2023年度公司安全生产先进单位、集体和个人的决定》，对在2023年度安全环保工作中取得突出成绩的新能源工程分公司等6家单位、国际工程分公司综合管理部等18个集体、李志勇等33名员工予以表彰奖励。</w:t>
            </w:r>
          </w:p>
          <w:p w14:paraId="4175D0D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1）查设计分公司《2023年度安全考核打分表》《在建勘测设计项目安全生产考核表》等，将安全生产标准化自查评结果等纳入年度安全绩效考评；查勘测设计分公司《2023年安全生产风险抵押金返还方案》《2023年安全生产风险抵押金返还清单》等，分公司实施了安全生产风险抵押金奖励兑现及处罚。</w:t>
            </w:r>
          </w:p>
          <w:p w14:paraId="487456F4">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2）</w:t>
            </w:r>
            <w:r>
              <w:rPr>
                <w:rFonts w:ascii="Times New Roman" w:hAnsi="Times New Roman" w:eastAsia="仿宋_GB2312" w:cs="Times New Roman"/>
                <w:kern w:val="0"/>
                <w:szCs w:val="21"/>
              </w:rPr>
              <w:t>查建设分公司各部门、建设项目《2023年安全生产与职业健康、节约能源与生态环境保护年度考核汇总表》《考核结果表》《关于表彰2023年度安全生产、质量管理先进集体和个人的通知》（建设〔2024〕23号）等，分公司将安全生产标准自查评结果纳入考核内容，并实施了安全生产风险抵押金奖励兑现及处罚。</w:t>
            </w:r>
          </w:p>
          <w:p w14:paraId="3A4F3EE6">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云阳监理</w:t>
            </w:r>
            <w:r>
              <w:rPr>
                <w:rFonts w:ascii="Times New Roman" w:hAnsi="Times New Roman" w:eastAsia="仿宋_GB2312" w:cs="Times New Roman"/>
                <w:b/>
                <w:bCs/>
                <w:kern w:val="0"/>
                <w:szCs w:val="21"/>
              </w:rPr>
              <w:t>项目：</w:t>
            </w:r>
          </w:p>
          <w:p w14:paraId="574DB8E0">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1.查见监理部《2024年度安全生产标准化及应急能力自评报告》，自评发现的主要问题4项。</w:t>
            </w:r>
          </w:p>
          <w:p w14:paraId="57A9EA9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2.监理部组织对自查发现的主要问题进行了评估和分析，6.2自评发现的主要问题分析。</w:t>
            </w:r>
          </w:p>
          <w:p w14:paraId="3298D58E">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3.查见监理部《2024年度安全生产标准化及应急能力自评报告》，附件3自评发现的问题整改情况汇总表。已开展整改闭环。</w:t>
            </w:r>
          </w:p>
          <w:p w14:paraId="78EEC776">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4.监理部安全生产标准化绩效评定由公司评价，并纳入对监理部的年度安全生产绩效考核中。</w:t>
            </w:r>
          </w:p>
          <w:p w14:paraId="0736C435">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漳州总包</w:t>
            </w:r>
            <w:r>
              <w:rPr>
                <w:rFonts w:ascii="Times New Roman" w:hAnsi="Times New Roman" w:eastAsia="仿宋_GB2312" w:cs="Times New Roman"/>
                <w:b/>
                <w:bCs/>
                <w:kern w:val="0"/>
                <w:szCs w:val="21"/>
              </w:rPr>
              <w:t>项目：</w:t>
            </w:r>
          </w:p>
          <w:p w14:paraId="1232572A">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Cs/>
                <w:kern w:val="0"/>
                <w:szCs w:val="21"/>
                <w:lang w:val="zh-CN"/>
              </w:rPr>
              <w:t>项目开工至今一年，本次为首次年度自评。</w:t>
            </w:r>
          </w:p>
          <w:p w14:paraId="4781F5D1">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大邑</w:t>
            </w:r>
            <w:r>
              <w:rPr>
                <w:rFonts w:ascii="Times New Roman" w:hAnsi="Times New Roman" w:eastAsia="仿宋_GB2312" w:cs="Times New Roman"/>
                <w:b/>
                <w:bCs/>
                <w:kern w:val="0"/>
                <w:szCs w:val="21"/>
              </w:rPr>
              <w:t>地勘项目：</w:t>
            </w:r>
          </w:p>
          <w:p w14:paraId="71605A79">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1.经查证，项目部2024年安全生产标准化及应急能力建设自评现场检查累计发现问题4项，截止自评报告提交已整改完成。在项目部能够查见2024年安全生产标准化及应急能力建设自评发现的主要问题及整改情况一览表，能够反映出项目部结合实际针对问题制定整改计划和措施、完成时间、责任人等信息。查见《大邑抽水蓄能电站勘测设计项目部2024年安全生产标准化自查评报告》6.2项目部本次安全生产标准化自查评发现的主要问题分析：出现的问题还是在于项目部主要安全生产管理人员安全生产专业知识不足、思想认识不到位等因素造成的，项目部安全管理人员将在后续工作中积极参加分公司、公司组织的安全生产培训学习，持续加以改进。</w:t>
            </w:r>
          </w:p>
          <w:p w14:paraId="5D2CE37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bCs/>
                <w:kern w:val="0"/>
                <w:szCs w:val="21"/>
              </w:rPr>
            </w:pPr>
            <w:r>
              <w:rPr>
                <w:rFonts w:ascii="Times New Roman" w:hAnsi="Times New Roman" w:eastAsia="仿宋_GB2312" w:cs="Times New Roman"/>
                <w:bCs/>
                <w:kern w:val="0"/>
                <w:szCs w:val="21"/>
              </w:rPr>
              <w:t>2.查见《项目部关于公司安全生产标准化提升整改报告》对发现的问题进行了整改。如：公司对项目部安全生产标准化建设及安全环保提升进行检查帮扶，帮扶人员通过现场查看、听取汇报、询问交流、查阅资料等方式详细了解项目部HSE工作开展情况并与项目部进行沟通，肯定了项目部成立以来在安全活动开展等方面取得的积极成效，指出了需进一步加强的工作，开展了工作帮扶，提出了安全生产改进事项及针对性的改进措施。经查证，项目部已按要求完成并将问题整改之后的资料报送了设计分公司及成都院公司，并结合自查评发现的问题进行了系统分析，结合项目部工作实际情况制定了下一阶段的改进措施。同时，依据项目部安全生产责任制度的规定，将外部查评和自查评发现的问题分解到了相关部门并纳入年度安全目标考核。</w:t>
            </w:r>
          </w:p>
          <w:p w14:paraId="6A1F73D8">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bCs/>
                <w:kern w:val="0"/>
                <w:szCs w:val="21"/>
              </w:rPr>
            </w:pPr>
            <w:r>
              <w:rPr>
                <w:rFonts w:hint="eastAsia" w:ascii="Times New Roman" w:hAnsi="Times New Roman" w:eastAsia="仿宋_GB2312" w:cs="Times New Roman"/>
                <w:b/>
                <w:bCs/>
                <w:kern w:val="0"/>
                <w:szCs w:val="21"/>
              </w:rPr>
              <w:t>双江口</w:t>
            </w:r>
            <w:r>
              <w:rPr>
                <w:rFonts w:ascii="Times New Roman" w:hAnsi="Times New Roman" w:eastAsia="仿宋_GB2312" w:cs="Times New Roman"/>
                <w:b/>
                <w:bCs/>
                <w:kern w:val="0"/>
                <w:szCs w:val="21"/>
              </w:rPr>
              <w:t>设计项目：</w:t>
            </w:r>
          </w:p>
          <w:p w14:paraId="70D335DB">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1.经查证，大渡河双江口项目部2024年安全生产标准化及应急能力建设自评现场检查累计发现问题8项，截止自评报告提交已整改完成。在项目部能够查见大渡河双江口项目部2024年安全生产标准化及应急能力建设自评发现的主要问题及整改情况一览表，能够反映出项目部结合实际针对问题制定整改计划和措施、完成时间、责任人等信息。</w:t>
            </w:r>
          </w:p>
          <w:p w14:paraId="622AB731">
            <w:pPr>
              <w:keepNext w:val="0"/>
              <w:keepLines w:val="0"/>
              <w:pageBreakBefore w:val="0"/>
              <w:widowControl/>
              <w:kinsoku/>
              <w:wordWrap/>
              <w:overflowPunct/>
              <w:topLinePunct w:val="0"/>
              <w:autoSpaceDE/>
              <w:autoSpaceDN/>
              <w:bidi w:val="0"/>
              <w:adjustRightInd w:val="0"/>
              <w:snapToGrid w:val="0"/>
              <w:ind w:left="0" w:leftChars="0" w:firstLine="210"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kern w:val="0"/>
                <w:szCs w:val="21"/>
              </w:rPr>
              <w:t>2.查见《大渡河双江口项目部关于公司安全生产标准化提升整改报告》对发现的问题进行了整改。如：2024年3月20日至3月23日，积极配合业主接受国家能源集团2024年第一轮电力建设水电工程项目安全管理督导检查；2024年4月16日-17日，公司对项目部安全生产标准化建设及安全环保提升进行检查帮扶，帮扶人员通过现场查看、听取汇报、询问交流、查阅资料等方式详细了解项目部HSE工作开展情况并与项目部进行沟通，肯定了项目部成立以来在安全活动开展、设计文件安全及设计交底等方面取得的积极成效，指出了需进一步加强的工作，开展了工作帮扶，提出了安全生产改进事项及针对性的改进措施。经查证，项目部已按要求完成并将问题整改之后的资料报送了设计分公司及成都院公司，并结合自查评发现的问题进行了系统分析，结合项目部工作实际情况制定了下一阶段的改进措施。同时，依据项目部安全生产责任制度的规定，将外部查评和自查评发现的问题分解到了相关部门并纳入年度安全目标考核。</w:t>
            </w:r>
          </w:p>
          <w:p w14:paraId="30AD760C">
            <w:pPr>
              <w:keepNext w:val="0"/>
              <w:keepLines w:val="0"/>
              <w:pageBreakBefore w:val="0"/>
              <w:widowControl/>
              <w:kinsoku/>
              <w:wordWrap/>
              <w:overflowPunct/>
              <w:topLinePunct w:val="0"/>
              <w:autoSpaceDE/>
              <w:autoSpaceDN/>
              <w:bidi w:val="0"/>
              <w:adjustRightInd w:val="0"/>
              <w:snapToGrid w:val="0"/>
              <w:ind w:left="0" w:leftChars="0" w:firstLine="211" w:firstLineChars="100"/>
              <w:textAlignment w:val="auto"/>
              <w:rPr>
                <w:rFonts w:ascii="Times New Roman" w:hAnsi="Times New Roman" w:eastAsia="仿宋_GB2312" w:cs="Times New Roman"/>
                <w:kern w:val="0"/>
                <w:szCs w:val="21"/>
              </w:rPr>
            </w:pPr>
            <w:r>
              <w:rPr>
                <w:rFonts w:ascii="Times New Roman" w:hAnsi="Times New Roman" w:eastAsia="仿宋_GB2312" w:cs="Times New Roman"/>
                <w:b/>
                <w:kern w:val="0"/>
                <w:szCs w:val="21"/>
              </w:rPr>
              <w:t>存在问题及扣分情况：无</w:t>
            </w:r>
          </w:p>
        </w:tc>
      </w:tr>
    </w:tbl>
    <w:p w14:paraId="1EFBEB81"/>
    <w:sectPr>
      <w:pgSz w:w="16838" w:h="23811"/>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B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0D846B"/>
    <w:multiLevelType w:val="singleLevel"/>
    <w:tmpl w:val="400D846B"/>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7277E2"/>
    <w:rsid w:val="04727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104</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2025-11-03T09:48:00Z</dcterms:created>
  <dc:creator>神仙？妖怪</dc:creator>
  <cp:lastModifiedBy>神仙？妖怪</cp:lastModifiedBy>
  <dcterms:modified xsi:type="dcterms:W3CDTF">2025-11-03T09:49:48Z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389516D208244BA193FC97BC37CA190E_11</vt:lpwstr>
  </property>
  <property fmtid="{D5CDD505-2E9C-101B-9397-08002B2CF9AE}" pid="4" name="KSOTemplateDocerSaveRecord">
    <vt:lpwstr>eyJoZGlkIjoiZjQxZWFhMmE5ZWEyNzIxYThlOGNmY2ZmMDUxMDcyNmEiLCJ1c2VySWQiOiI0NTU0NDExMDgifQ==</vt:lpwstr>
  </property>
</Properties>
</file>