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E9BC2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44"/>
          <w:szCs w:val="24"/>
        </w:rPr>
      </w:pPr>
    </w:p>
    <w:p w14:paraId="696EB195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44"/>
          <w:szCs w:val="24"/>
        </w:rPr>
      </w:pPr>
      <w:r>
        <w:rPr>
          <w:rFonts w:hint="eastAsia" w:ascii="Times New Roman" w:hAnsi="Times New Roman" w:eastAsia="宋体" w:cs="Times New Roman"/>
          <w:sz w:val="44"/>
          <w:szCs w:val="24"/>
        </w:rPr>
        <w:t>武汉黄浦路110千伏变电站改造工程竣工环境保护验收环境监测</w:t>
      </w:r>
    </w:p>
    <w:p w14:paraId="196358FD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44"/>
          <w:szCs w:val="24"/>
        </w:rPr>
      </w:pPr>
    </w:p>
    <w:p w14:paraId="34ED64CB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44"/>
          <w:szCs w:val="24"/>
        </w:rPr>
      </w:pPr>
    </w:p>
    <w:p w14:paraId="58C8C8CD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44"/>
          <w:szCs w:val="24"/>
        </w:rPr>
      </w:pPr>
      <w:r>
        <w:rPr>
          <w:rFonts w:ascii="Times New Roman" w:hAnsi="Times New Roman" w:eastAsia="宋体" w:cs="Times New Roman"/>
          <w:sz w:val="44"/>
          <w:szCs w:val="24"/>
        </w:rPr>
        <w:t>检测计划与检测方案</w:t>
      </w:r>
    </w:p>
    <w:p w14:paraId="678F4651">
      <w:pPr>
        <w:spacing w:line="360" w:lineRule="auto"/>
        <w:ind w:firstLine="880" w:firstLineChars="200"/>
        <w:jc w:val="center"/>
        <w:rPr>
          <w:rFonts w:ascii="Times New Roman" w:hAnsi="Times New Roman" w:eastAsia="宋体" w:cs="Times New Roman"/>
          <w:sz w:val="44"/>
          <w:szCs w:val="24"/>
        </w:rPr>
      </w:pPr>
    </w:p>
    <w:p w14:paraId="0C91B86D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363B0B8E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5576886C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4A218493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5DF128B3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2FA60870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61EE88BF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AE36556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6C328875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F3B681E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22F54E60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041A3526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3C141E6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48498FA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B7D1E61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32"/>
          <w:szCs w:val="24"/>
        </w:rPr>
      </w:pPr>
      <w:r>
        <w:rPr>
          <w:rFonts w:ascii="Times New Roman" w:hAnsi="Times New Roman" w:eastAsia="宋体" w:cs="Times New Roman"/>
          <w:sz w:val="32"/>
          <w:szCs w:val="24"/>
        </w:rPr>
        <w:t>湖北安源安全环保科技有限公司</w:t>
      </w:r>
    </w:p>
    <w:p w14:paraId="2B5E648B">
      <w:pPr>
        <w:ind w:firstLine="0" w:firstLineChars="0"/>
        <w:jc w:val="center"/>
        <w:rPr>
          <w:rFonts w:ascii="Times New Roman" w:hAnsi="Times New Roman" w:cs="Times New Roman"/>
          <w:szCs w:val="2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  <w:r>
        <w:rPr>
          <w:rFonts w:ascii="Times New Roman" w:hAnsi="Times New Roman" w:eastAsia="宋体" w:cs="Times New Roman"/>
          <w:sz w:val="32"/>
          <w:szCs w:val="24"/>
        </w:rPr>
        <w:t>2025年</w:t>
      </w:r>
      <w:r>
        <w:rPr>
          <w:rFonts w:hint="eastAsia" w:ascii="Times New Roman" w:hAnsi="Times New Roman" w:eastAsia="宋体" w:cs="Times New Roman"/>
          <w:sz w:val="32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sz w:val="32"/>
          <w:szCs w:val="24"/>
        </w:rPr>
        <w:t>月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200"/>
        <w:gridCol w:w="1769"/>
        <w:gridCol w:w="2631"/>
      </w:tblGrid>
      <w:tr w14:paraId="77AC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720D3360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项目名称</w:t>
            </w:r>
          </w:p>
        </w:tc>
        <w:tc>
          <w:tcPr>
            <w:tcW w:w="6600" w:type="dxa"/>
            <w:gridSpan w:val="3"/>
            <w:vAlign w:val="center"/>
          </w:tcPr>
          <w:p w14:paraId="719F00C2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武汉黄浦路110千伏变电站改造工程竣工环境保护验收环境监测</w:t>
            </w:r>
          </w:p>
        </w:tc>
      </w:tr>
      <w:tr w14:paraId="3EA8F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4519E383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检测项目类型</w:t>
            </w:r>
          </w:p>
        </w:tc>
        <w:tc>
          <w:tcPr>
            <w:tcW w:w="6600" w:type="dxa"/>
            <w:gridSpan w:val="3"/>
            <w:vAlign w:val="center"/>
          </w:tcPr>
          <w:p w14:paraId="1EB3B963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环评 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环保验收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环境监理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年度检测 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投诉检测</w:t>
            </w:r>
          </w:p>
          <w:p w14:paraId="07104B98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其他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                          </w:t>
            </w:r>
          </w:p>
        </w:tc>
      </w:tr>
      <w:tr w14:paraId="0BAC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C484B1C">
            <w:pPr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委托单位</w:t>
            </w:r>
          </w:p>
        </w:tc>
        <w:tc>
          <w:tcPr>
            <w:tcW w:w="6600" w:type="dxa"/>
            <w:gridSpan w:val="3"/>
            <w:vAlign w:val="center"/>
          </w:tcPr>
          <w:p w14:paraId="420C19D5">
            <w:pPr>
              <w:spacing w:line="360" w:lineRule="auto"/>
              <w:ind w:firstLine="0" w:firstLineChars="0"/>
              <w:rPr>
                <w:rFonts w:hint="eastAsia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国网湖北省电力有限公司武汉供电公司</w:t>
            </w:r>
          </w:p>
        </w:tc>
      </w:tr>
      <w:tr w14:paraId="5605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570541DD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项目概况</w:t>
            </w:r>
          </w:p>
        </w:tc>
        <w:tc>
          <w:tcPr>
            <w:tcW w:w="6600" w:type="dxa"/>
            <w:gridSpan w:val="3"/>
            <w:vAlign w:val="center"/>
          </w:tcPr>
          <w:p w14:paraId="7576912D">
            <w:pPr>
              <w:spacing w:line="360" w:lineRule="auto"/>
              <w:ind w:firstLine="0" w:firstLineChars="0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</w:tr>
      <w:tr w14:paraId="0F313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77BAED89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预计检测时间</w:t>
            </w:r>
          </w:p>
        </w:tc>
        <w:tc>
          <w:tcPr>
            <w:tcW w:w="2200" w:type="dxa"/>
            <w:vAlign w:val="center"/>
          </w:tcPr>
          <w:p w14:paraId="1923F45D">
            <w:pPr>
              <w:spacing w:line="360" w:lineRule="auto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2025年9月8日、23日、24日</w:t>
            </w:r>
          </w:p>
        </w:tc>
        <w:tc>
          <w:tcPr>
            <w:tcW w:w="1769" w:type="dxa"/>
            <w:vAlign w:val="center"/>
          </w:tcPr>
          <w:p w14:paraId="0713B139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预计检测人员</w:t>
            </w:r>
          </w:p>
        </w:tc>
        <w:tc>
          <w:tcPr>
            <w:tcW w:w="2631" w:type="dxa"/>
            <w:vAlign w:val="center"/>
          </w:tcPr>
          <w:p w14:paraId="74862E10">
            <w:pPr>
              <w:spacing w:line="360" w:lineRule="auto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徐睿、赵鹏</w:t>
            </w:r>
          </w:p>
        </w:tc>
      </w:tr>
      <w:tr w14:paraId="7296B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01B4DE1">
            <w:pPr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预计检测地点</w:t>
            </w:r>
          </w:p>
        </w:tc>
        <w:tc>
          <w:tcPr>
            <w:tcW w:w="6600" w:type="dxa"/>
            <w:gridSpan w:val="3"/>
            <w:vAlign w:val="center"/>
          </w:tcPr>
          <w:p w14:paraId="54D5D6A2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湖北省武汉市江岸区建设大道与韦桑路交叉口以西</w:t>
            </w:r>
          </w:p>
        </w:tc>
      </w:tr>
      <w:tr w14:paraId="12914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49AD9DB4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天气情况</w:t>
            </w:r>
          </w:p>
        </w:tc>
        <w:tc>
          <w:tcPr>
            <w:tcW w:w="6600" w:type="dxa"/>
            <w:gridSpan w:val="3"/>
            <w:vAlign w:val="center"/>
          </w:tcPr>
          <w:p w14:paraId="6F6DA187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是否可能存在雨雪、雾、雷电、风速和湿度过大的情况：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是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否</w:t>
            </w:r>
          </w:p>
        </w:tc>
      </w:tr>
      <w:tr w14:paraId="0E7C9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ABEB2F6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工况</w:t>
            </w: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  <w:highlight w:val="none"/>
              </w:rPr>
              <w:t>情况</w:t>
            </w:r>
          </w:p>
        </w:tc>
        <w:tc>
          <w:tcPr>
            <w:tcW w:w="6600" w:type="dxa"/>
            <w:gridSpan w:val="3"/>
            <w:vAlign w:val="center"/>
          </w:tcPr>
          <w:p w14:paraId="6E322890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工程负荷是否满足检测要求：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是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否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本项目不涉及</w:t>
            </w:r>
          </w:p>
        </w:tc>
      </w:tr>
      <w:tr w14:paraId="12D2C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12824905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已建工程情况</w:t>
            </w:r>
          </w:p>
        </w:tc>
        <w:tc>
          <w:tcPr>
            <w:tcW w:w="6600" w:type="dxa"/>
            <w:gridSpan w:val="3"/>
            <w:vAlign w:val="center"/>
          </w:tcPr>
          <w:p w14:paraId="7BB8A056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现场是否有其他已建工况可能对检测结果产生干扰：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是   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否</w:t>
            </w:r>
          </w:p>
          <w:p w14:paraId="2E3B5E49">
            <w:pPr>
              <w:spacing w:line="360" w:lineRule="auto"/>
              <w:ind w:firstLine="0" w:firstLineChars="0"/>
              <w:rPr>
                <w:rFonts w:hint="eastAsia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情况说明：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                                               </w:t>
            </w:r>
          </w:p>
        </w:tc>
      </w:tr>
      <w:tr w14:paraId="07919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5FED61E5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检测方法</w:t>
            </w:r>
          </w:p>
        </w:tc>
        <w:tc>
          <w:tcPr>
            <w:tcW w:w="6600" w:type="dxa"/>
            <w:gridSpan w:val="3"/>
            <w:vAlign w:val="center"/>
          </w:tcPr>
          <w:p w14:paraId="3D0F7970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《声环境质量标准》（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GB3096-2008）</w:t>
            </w:r>
          </w:p>
          <w:p w14:paraId="2561AF1B">
            <w:pPr>
              <w:spacing w:line="360" w:lineRule="auto"/>
              <w:ind w:firstLine="0" w:firstLineChars="0"/>
              <w:rPr>
                <w:rFonts w:eastAsia="宋体"/>
                <w:sz w:val="24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《工业企业厂界环境噪声排放标准》（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GB12348-2008）</w:t>
            </w:r>
          </w:p>
          <w:p w14:paraId="506EC75F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《交流输变电工程电磁环境检测方法（试行）》（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HJ 681-2013）</w:t>
            </w:r>
          </w:p>
          <w:p w14:paraId="0D5F8A26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《直流输电工程合成电场限值及其检测方法》（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GB 39220-2020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）</w:t>
            </w:r>
          </w:p>
          <w:p w14:paraId="7E49F245">
            <w:pPr>
              <w:spacing w:line="360" w:lineRule="auto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其他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                                                   </w:t>
            </w:r>
          </w:p>
        </w:tc>
      </w:tr>
      <w:tr w14:paraId="53B0E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874D233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检测因子</w:t>
            </w:r>
          </w:p>
        </w:tc>
        <w:tc>
          <w:tcPr>
            <w:tcW w:w="6600" w:type="dxa"/>
            <w:gridSpan w:val="3"/>
            <w:vAlign w:val="center"/>
          </w:tcPr>
          <w:p w14:paraId="26386199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噪声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工频电场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工频磁场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合成电场</w:t>
            </w:r>
          </w:p>
        </w:tc>
      </w:tr>
      <w:tr w14:paraId="2C4BD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2174CC76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测量频次</w:t>
            </w:r>
          </w:p>
        </w:tc>
        <w:tc>
          <w:tcPr>
            <w:tcW w:w="6600" w:type="dxa"/>
            <w:gridSpan w:val="3"/>
            <w:vAlign w:val="center"/>
          </w:tcPr>
          <w:p w14:paraId="704C535D">
            <w:pPr>
              <w:spacing w:line="360" w:lineRule="auto"/>
              <w:ind w:firstLine="0" w:firstLineChars="0"/>
              <w:jc w:val="left"/>
              <w:rPr>
                <w:rFonts w:ascii="宋体" w:hAnsi="宋体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噪声：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厂界昼夜各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 xml:space="preserve">次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 xml:space="preserve"> 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敏感目标昼夜各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次</w:t>
            </w:r>
          </w:p>
          <w:p w14:paraId="72AD451E">
            <w:pPr>
              <w:spacing w:line="360" w:lineRule="auto"/>
              <w:ind w:firstLine="630" w:firstLineChars="30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主变、高抗等设备测量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 xml:space="preserve">   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其他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 w:eastAsia="宋体" w:cs="Times New Roman"/>
                <w:sz w:val="21"/>
                <w:szCs w:val="21"/>
                <w:u w:val="single"/>
              </w:rPr>
              <w:t xml:space="preserve">                  </w:t>
            </w:r>
          </w:p>
          <w:p w14:paraId="13BAF6A3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电磁：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测量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 xml:space="preserve">次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 xml:space="preserve">   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其他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 w:eastAsia="宋体" w:cs="Times New Roman"/>
                <w:sz w:val="21"/>
                <w:szCs w:val="21"/>
                <w:u w:val="single"/>
              </w:rPr>
              <w:t xml:space="preserve">                  </w:t>
            </w:r>
          </w:p>
          <w:p w14:paraId="2CEC4D24">
            <w:pPr>
              <w:spacing w:line="360" w:lineRule="auto"/>
              <w:ind w:firstLine="0" w:firstLineChars="0"/>
              <w:jc w:val="left"/>
              <w:rPr>
                <w:rFonts w:hint="eastAsia" w:ascii="宋体" w:hAnsi="宋体" w:eastAsia="宋体" w:cs="Times New Roman"/>
                <w:sz w:val="21"/>
                <w:szCs w:val="21"/>
                <w:u w:val="singl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合成电场：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测量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 xml:space="preserve">次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 xml:space="preserve">   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其他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 w:eastAsia="宋体" w:cs="Times New Roman"/>
                <w:sz w:val="21"/>
                <w:szCs w:val="21"/>
                <w:u w:val="single"/>
              </w:rPr>
              <w:t xml:space="preserve">                  </w:t>
            </w:r>
          </w:p>
        </w:tc>
      </w:tr>
      <w:tr w14:paraId="0377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30DC670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所需仪器</w:t>
            </w:r>
          </w:p>
        </w:tc>
        <w:tc>
          <w:tcPr>
            <w:tcW w:w="6600" w:type="dxa"/>
            <w:gridSpan w:val="3"/>
            <w:vAlign w:val="center"/>
          </w:tcPr>
          <w:p w14:paraId="0B910784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噪声仪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u w:val="single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套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声校准器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u w:val="single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套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</w:t>
            </w:r>
          </w:p>
          <w:p w14:paraId="51D4F268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电磁辐射分析仪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u w:val="single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套</w:t>
            </w:r>
          </w:p>
          <w:p w14:paraId="35DD4A95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直流合成场强仪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套</w:t>
            </w:r>
          </w:p>
          <w:p w14:paraId="1C1A01A8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温湿度及风速仪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u w:val="single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套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温湿度计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套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风速仪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套</w:t>
            </w:r>
          </w:p>
        </w:tc>
      </w:tr>
      <w:tr w14:paraId="2F375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55F2EA2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检测点位</w:t>
            </w:r>
          </w:p>
        </w:tc>
        <w:tc>
          <w:tcPr>
            <w:tcW w:w="6600" w:type="dxa"/>
            <w:gridSpan w:val="3"/>
            <w:vAlign w:val="center"/>
          </w:tcPr>
          <w:p w14:paraId="1FD7A4C4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见表1、表2、图1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。</w:t>
            </w:r>
          </w:p>
          <w:p w14:paraId="30645694">
            <w:pPr>
              <w:spacing w:line="36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最终检测点位根据现场实际进行调整。</w:t>
            </w:r>
          </w:p>
        </w:tc>
      </w:tr>
      <w:tr w14:paraId="133E9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57E66287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质量保证与控制</w:t>
            </w:r>
          </w:p>
        </w:tc>
        <w:tc>
          <w:tcPr>
            <w:tcW w:w="6600" w:type="dxa"/>
            <w:gridSpan w:val="3"/>
            <w:vAlign w:val="center"/>
          </w:tcPr>
          <w:p w14:paraId="07A8E3F1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1)本单位具备与本项目所从事的检测业务相适应的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资质和能力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。</w:t>
            </w:r>
          </w:p>
          <w:p w14:paraId="58F30FCA">
            <w:pPr>
              <w:spacing w:line="360" w:lineRule="auto"/>
              <w:rPr>
                <w:rFonts w:eastAsia="宋体"/>
                <w:sz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2)检测人员不少于2人，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均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经过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专业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培训并考核合格，</w:t>
            </w: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t>持证上岗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；</w:t>
            </w:r>
          </w:p>
          <w:p w14:paraId="675939B1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3)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拟投入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检测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设备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均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经法定计量部门检定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校准合格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，且在有效期内。</w:t>
            </w:r>
          </w:p>
          <w:p w14:paraId="6CAFFAF7">
            <w:pPr>
              <w:spacing w:line="360" w:lineRule="auto"/>
              <w:rPr>
                <w:rFonts w:hint="eastAsia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1"/>
                <w:szCs w:val="21"/>
              </w:rPr>
              <w:t>4</w:t>
            </w: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t>)检测过程均严格按照国家标准与技术规范实施，检测活动全过程均按照本公司质量管理规定实施质量控制。</w:t>
            </w:r>
          </w:p>
        </w:tc>
      </w:tr>
      <w:tr w14:paraId="773DB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3456D53A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6600" w:type="dxa"/>
            <w:gridSpan w:val="3"/>
            <w:vAlign w:val="center"/>
          </w:tcPr>
          <w:p w14:paraId="31C80442">
            <w:pPr>
              <w:spacing w:line="360" w:lineRule="auto"/>
              <w:ind w:firstLine="480" w:firstLineChars="200"/>
              <w:rPr>
                <w:rFonts w:eastAsia="宋体"/>
                <w:sz w:val="24"/>
              </w:rPr>
            </w:pPr>
          </w:p>
          <w:p w14:paraId="116D6ED8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</w:tr>
    </w:tbl>
    <w:p w14:paraId="3FEE418E">
      <w:pPr>
        <w:spacing w:line="360" w:lineRule="auto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6ED16985">
      <w:pPr>
        <w:spacing w:after="156" w:afterLines="50" w:line="500" w:lineRule="exact"/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表1 噪声检测点位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3352"/>
        <w:gridCol w:w="3547"/>
      </w:tblGrid>
      <w:tr w14:paraId="2FE9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460" w:type="pct"/>
            <w:vMerge w:val="restart"/>
            <w:vAlign w:val="center"/>
          </w:tcPr>
          <w:p w14:paraId="33FE9075">
            <w:pPr>
              <w:jc w:val="center"/>
              <w:rPr>
                <w:b/>
                <w:bCs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1955" w:type="pct"/>
            <w:gridSpan w:val="2"/>
            <w:vMerge w:val="restart"/>
            <w:vAlign w:val="center"/>
          </w:tcPr>
          <w:p w14:paraId="47F8A9CD">
            <w:pPr>
              <w:jc w:val="center"/>
              <w:rPr>
                <w:b/>
                <w:bCs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测点位置</w:t>
            </w:r>
          </w:p>
        </w:tc>
      </w:tr>
      <w:tr w14:paraId="769F0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460" w:type="pct"/>
            <w:vMerge w:val="continue"/>
            <w:vAlign w:val="center"/>
          </w:tcPr>
          <w:p w14:paraId="357F687A">
            <w:pPr>
              <w:jc w:val="center"/>
              <w:rPr>
                <w:b/>
                <w:bCs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5" w:type="pct"/>
            <w:gridSpan w:val="2"/>
            <w:vMerge w:val="continue"/>
            <w:vAlign w:val="center"/>
          </w:tcPr>
          <w:p w14:paraId="73D7E523">
            <w:pPr>
              <w:jc w:val="center"/>
              <w:rPr>
                <w:b/>
                <w:bCs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1623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460" w:type="pct"/>
            <w:vMerge w:val="continue"/>
            <w:vAlign w:val="center"/>
          </w:tcPr>
          <w:p w14:paraId="2ACFF7EC">
            <w:pPr>
              <w:jc w:val="center"/>
              <w:rPr>
                <w:b/>
                <w:bCs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5" w:type="pct"/>
            <w:gridSpan w:val="2"/>
            <w:vMerge w:val="continue"/>
            <w:vAlign w:val="center"/>
          </w:tcPr>
          <w:p w14:paraId="12D6064D">
            <w:pPr>
              <w:jc w:val="center"/>
              <w:rPr>
                <w:b/>
                <w:bCs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CD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460" w:type="pct"/>
            <w:vAlign w:val="center"/>
          </w:tcPr>
          <w:p w14:paraId="50148E4E">
            <w:pPr>
              <w:jc w:val="center"/>
              <w:rPr>
                <w:rFonts w:hint="default"/>
                <w:bCs/>
                <w:color w:val="000000" w:themeColor="text1"/>
                <w:szCs w:val="2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N1</w:t>
            </w:r>
          </w:p>
        </w:tc>
        <w:tc>
          <w:tcPr>
            <w:tcW w:w="1955" w:type="pct"/>
            <w:gridSpan w:val="2"/>
            <w:shd w:val="clear" w:color="auto" w:fill="auto"/>
            <w:vAlign w:val="center"/>
          </w:tcPr>
          <w:p w14:paraId="14BE43AE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南侧厂界围墙外1m</w:t>
            </w:r>
          </w:p>
        </w:tc>
      </w:tr>
      <w:tr w14:paraId="2ECAA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6DFB34DE">
            <w:pPr>
              <w:jc w:val="center"/>
              <w:rPr>
                <w:rFonts w:hint="default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N2</w:t>
            </w:r>
          </w:p>
        </w:tc>
        <w:tc>
          <w:tcPr>
            <w:tcW w:w="1955" w:type="pct"/>
            <w:gridSpan w:val="2"/>
            <w:shd w:val="clear" w:color="auto" w:fill="auto"/>
            <w:vAlign w:val="center"/>
          </w:tcPr>
          <w:p w14:paraId="5022658F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西侧厂界围墙外1m</w:t>
            </w:r>
          </w:p>
        </w:tc>
      </w:tr>
      <w:tr w14:paraId="5696E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6A5BE172"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N3</w:t>
            </w:r>
          </w:p>
        </w:tc>
        <w:tc>
          <w:tcPr>
            <w:tcW w:w="1955" w:type="pct"/>
            <w:gridSpan w:val="2"/>
            <w:shd w:val="clear" w:color="auto" w:fill="auto"/>
            <w:vAlign w:val="center"/>
          </w:tcPr>
          <w:p w14:paraId="5CF8D991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北侧厂界围墙外1m</w:t>
            </w:r>
          </w:p>
        </w:tc>
      </w:tr>
      <w:tr w14:paraId="52C58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629043F2"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N4</w:t>
            </w:r>
          </w:p>
        </w:tc>
        <w:tc>
          <w:tcPr>
            <w:tcW w:w="1955" w:type="pct"/>
            <w:gridSpan w:val="2"/>
            <w:shd w:val="clear" w:color="auto" w:fill="auto"/>
            <w:vAlign w:val="center"/>
          </w:tcPr>
          <w:p w14:paraId="4C6E2E3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东北角围墙外1m</w:t>
            </w:r>
          </w:p>
        </w:tc>
      </w:tr>
      <w:tr w14:paraId="6D30F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6AAFF258"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Cs w:val="21"/>
              </w:rPr>
              <w:t>N5</w:t>
            </w:r>
          </w:p>
        </w:tc>
        <w:tc>
          <w:tcPr>
            <w:tcW w:w="1955" w:type="pct"/>
            <w:gridSpan w:val="2"/>
            <w:shd w:val="clear" w:color="auto" w:fill="auto"/>
            <w:vAlign w:val="center"/>
          </w:tcPr>
          <w:p w14:paraId="1EBF5962">
            <w:pPr>
              <w:spacing w:line="240" w:lineRule="auto"/>
              <w:ind w:firstLine="0" w:firstLineChars="0"/>
              <w:jc w:val="center"/>
              <w:rPr>
                <w:rFonts w:hint="eastAsia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火箭军指挥学院南侧围墙外1m</w:t>
            </w:r>
          </w:p>
        </w:tc>
      </w:tr>
      <w:tr w14:paraId="72B42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1B83BAA1"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/>
                <w:kern w:val="0"/>
                <w:szCs w:val="21"/>
                <w:lang w:val="en-US" w:eastAsia="zh-CN"/>
              </w:rPr>
              <w:t>N6</w:t>
            </w:r>
          </w:p>
        </w:tc>
        <w:tc>
          <w:tcPr>
            <w:tcW w:w="950" w:type="pct"/>
            <w:vMerge w:val="restart"/>
            <w:shd w:val="clear" w:color="auto" w:fill="auto"/>
            <w:vAlign w:val="center"/>
          </w:tcPr>
          <w:p w14:paraId="524E134F">
            <w:pPr>
              <w:spacing w:line="0" w:lineRule="atLeast"/>
              <w:jc w:val="center"/>
              <w:rPr>
                <w:rFonts w:hint="eastAsia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供电局小区2栋一单元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243FF93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1楼东侧1m</w:t>
            </w:r>
          </w:p>
        </w:tc>
      </w:tr>
      <w:tr w14:paraId="5D62A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3F55A768"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</w:t>
            </w:r>
            <w:r>
              <w:rPr>
                <w:rFonts w:hint="eastAsia" w:cs="Times New Roman"/>
                <w:color w:val="000000"/>
                <w:lang w:val="en-US" w:eastAsia="zh-CN"/>
              </w:rPr>
              <w:t>7</w:t>
            </w:r>
          </w:p>
        </w:tc>
        <w:tc>
          <w:tcPr>
            <w:tcW w:w="950" w:type="pct"/>
            <w:vMerge w:val="continue"/>
            <w:shd w:val="clear" w:color="auto" w:fill="auto"/>
            <w:vAlign w:val="center"/>
          </w:tcPr>
          <w:p w14:paraId="4A229B20">
            <w:pPr>
              <w:spacing w:line="0" w:lineRule="atLeast"/>
              <w:jc w:val="center"/>
              <w:rPr>
                <w:rFonts w:hint="eastAsia" w:cs="Times New Roman"/>
                <w:szCs w:val="24"/>
                <w:lang w:val="en-US" w:eastAsia="zh-CN"/>
              </w:rPr>
            </w:pPr>
          </w:p>
        </w:tc>
        <w:tc>
          <w:tcPr>
            <w:tcW w:w="1005" w:type="pct"/>
            <w:shd w:val="clear" w:color="auto" w:fill="auto"/>
            <w:vAlign w:val="center"/>
          </w:tcPr>
          <w:p w14:paraId="5053D975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2楼东侧</w:t>
            </w:r>
          </w:p>
        </w:tc>
      </w:tr>
      <w:tr w14:paraId="394E4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29D5580F"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</w:t>
            </w:r>
            <w:r>
              <w:rPr>
                <w:rFonts w:hint="eastAsia" w:cs="Times New Roman"/>
                <w:color w:val="000000"/>
                <w:lang w:val="en-US" w:eastAsia="zh-CN"/>
              </w:rPr>
              <w:t>8</w:t>
            </w:r>
          </w:p>
        </w:tc>
        <w:tc>
          <w:tcPr>
            <w:tcW w:w="950" w:type="pct"/>
            <w:vMerge w:val="continue"/>
            <w:shd w:val="clear" w:color="auto" w:fill="auto"/>
            <w:vAlign w:val="center"/>
          </w:tcPr>
          <w:p w14:paraId="320F99C9">
            <w:pPr>
              <w:spacing w:line="0" w:lineRule="atLeast"/>
              <w:jc w:val="center"/>
              <w:rPr>
                <w:rFonts w:hint="eastAsia" w:cs="Times New Roman"/>
                <w:szCs w:val="24"/>
                <w:lang w:val="en-US" w:eastAsia="zh-CN"/>
              </w:rPr>
            </w:pPr>
          </w:p>
        </w:tc>
        <w:tc>
          <w:tcPr>
            <w:tcW w:w="1005" w:type="pct"/>
            <w:shd w:val="clear" w:color="auto" w:fill="auto"/>
            <w:vAlign w:val="center"/>
          </w:tcPr>
          <w:p w14:paraId="7CF3CFE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3楼东侧</w:t>
            </w:r>
          </w:p>
        </w:tc>
      </w:tr>
      <w:tr w14:paraId="1F1D0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3164D756"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N</w:t>
            </w:r>
            <w:r>
              <w:rPr>
                <w:rFonts w:hint="eastAsia" w:cs="Times New Roman"/>
                <w:color w:val="000000"/>
                <w:lang w:val="en-US" w:eastAsia="zh-CN"/>
              </w:rPr>
              <w:t>9</w:t>
            </w:r>
          </w:p>
        </w:tc>
        <w:tc>
          <w:tcPr>
            <w:tcW w:w="950" w:type="pct"/>
            <w:vMerge w:val="continue"/>
            <w:shd w:val="clear" w:color="auto" w:fill="auto"/>
            <w:vAlign w:val="center"/>
          </w:tcPr>
          <w:p w14:paraId="1959DF99">
            <w:pPr>
              <w:spacing w:line="0" w:lineRule="atLeast"/>
              <w:jc w:val="center"/>
              <w:rPr>
                <w:rFonts w:hint="eastAsia" w:cs="Times New Roman"/>
                <w:szCs w:val="24"/>
                <w:lang w:val="en-US" w:eastAsia="zh-CN"/>
              </w:rPr>
            </w:pPr>
          </w:p>
        </w:tc>
        <w:tc>
          <w:tcPr>
            <w:tcW w:w="1005" w:type="pct"/>
            <w:shd w:val="clear" w:color="auto" w:fill="auto"/>
            <w:vAlign w:val="center"/>
          </w:tcPr>
          <w:p w14:paraId="4819949F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4楼东侧</w:t>
            </w:r>
          </w:p>
        </w:tc>
      </w:tr>
      <w:tr w14:paraId="63756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3CF66FFB"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/>
                <w:lang w:val="en-US" w:eastAsia="zh-CN"/>
              </w:rPr>
              <w:t>N10</w:t>
            </w:r>
          </w:p>
        </w:tc>
        <w:tc>
          <w:tcPr>
            <w:tcW w:w="950" w:type="pct"/>
            <w:vMerge w:val="continue"/>
            <w:shd w:val="clear" w:color="auto" w:fill="auto"/>
            <w:vAlign w:val="center"/>
          </w:tcPr>
          <w:p w14:paraId="16BDFC6B">
            <w:pPr>
              <w:spacing w:line="0" w:lineRule="atLeast"/>
              <w:jc w:val="center"/>
              <w:rPr>
                <w:rFonts w:hint="eastAsia" w:cs="Times New Roman"/>
                <w:szCs w:val="24"/>
                <w:lang w:val="en-US" w:eastAsia="zh-CN"/>
              </w:rPr>
            </w:pPr>
          </w:p>
        </w:tc>
        <w:tc>
          <w:tcPr>
            <w:tcW w:w="1005" w:type="pct"/>
            <w:shd w:val="clear" w:color="auto" w:fill="auto"/>
            <w:vAlign w:val="center"/>
          </w:tcPr>
          <w:p w14:paraId="437C631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5楼东侧</w:t>
            </w:r>
          </w:p>
        </w:tc>
      </w:tr>
      <w:tr w14:paraId="6BA36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2C39830D"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 w:eastAsia="zh-CN"/>
              </w:rPr>
              <w:t>N</w:t>
            </w:r>
            <w:r>
              <w:rPr>
                <w:rFonts w:hint="eastAsia" w:cs="Times New Roman"/>
                <w:color w:val="000000"/>
                <w:lang w:val="en-US" w:eastAsia="zh-CN"/>
              </w:rPr>
              <w:t>11</w:t>
            </w:r>
          </w:p>
        </w:tc>
        <w:tc>
          <w:tcPr>
            <w:tcW w:w="950" w:type="pct"/>
            <w:vMerge w:val="continue"/>
            <w:shd w:val="clear" w:color="auto" w:fill="auto"/>
            <w:vAlign w:val="center"/>
          </w:tcPr>
          <w:p w14:paraId="6B7A2C1B">
            <w:pPr>
              <w:spacing w:line="0" w:lineRule="atLeast"/>
              <w:jc w:val="center"/>
              <w:rPr>
                <w:rFonts w:hint="eastAsia" w:cs="Times New Roman"/>
                <w:szCs w:val="24"/>
                <w:lang w:val="en-US" w:eastAsia="zh-CN"/>
              </w:rPr>
            </w:pPr>
          </w:p>
        </w:tc>
        <w:tc>
          <w:tcPr>
            <w:tcW w:w="1005" w:type="pct"/>
            <w:shd w:val="clear" w:color="auto" w:fill="auto"/>
            <w:vAlign w:val="center"/>
          </w:tcPr>
          <w:p w14:paraId="5430185C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6楼东侧</w:t>
            </w:r>
          </w:p>
        </w:tc>
      </w:tr>
      <w:tr w14:paraId="2AD4E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474E7D28"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/>
                <w:lang w:val="en-US" w:eastAsia="zh-CN"/>
              </w:rPr>
              <w:t>N12</w:t>
            </w:r>
          </w:p>
        </w:tc>
        <w:tc>
          <w:tcPr>
            <w:tcW w:w="1955" w:type="pct"/>
            <w:gridSpan w:val="2"/>
            <w:shd w:val="clear" w:color="auto" w:fill="auto"/>
            <w:vAlign w:val="center"/>
          </w:tcPr>
          <w:p w14:paraId="7AC9E20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供电局小区1栋北侧1m</w:t>
            </w:r>
          </w:p>
        </w:tc>
      </w:tr>
      <w:tr w14:paraId="7109D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0242761D"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 w:eastAsia="zh-CN"/>
              </w:rPr>
              <w:t>N</w:t>
            </w:r>
            <w:r>
              <w:rPr>
                <w:rFonts w:hint="eastAsia" w:cs="Times New Roman"/>
                <w:color w:val="000000"/>
                <w:lang w:val="en-US" w:eastAsia="zh-CN"/>
              </w:rPr>
              <w:t>13</w:t>
            </w:r>
          </w:p>
        </w:tc>
        <w:tc>
          <w:tcPr>
            <w:tcW w:w="1955" w:type="pct"/>
            <w:gridSpan w:val="2"/>
            <w:shd w:val="clear" w:color="auto" w:fill="auto"/>
            <w:vAlign w:val="center"/>
          </w:tcPr>
          <w:p w14:paraId="76909E0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科技村小区4栋一单元西南侧1m</w:t>
            </w:r>
          </w:p>
        </w:tc>
      </w:tr>
      <w:tr w14:paraId="2B665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460" w:type="pct"/>
            <w:vAlign w:val="center"/>
          </w:tcPr>
          <w:p w14:paraId="5C5BA24B"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/>
                <w:lang w:val="en-US" w:eastAsia="zh-CN"/>
              </w:rPr>
              <w:t>N14</w:t>
            </w:r>
          </w:p>
        </w:tc>
        <w:tc>
          <w:tcPr>
            <w:tcW w:w="1955" w:type="pct"/>
            <w:gridSpan w:val="2"/>
            <w:shd w:val="clear" w:color="auto" w:fill="auto"/>
            <w:vAlign w:val="center"/>
          </w:tcPr>
          <w:p w14:paraId="3D7D4478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科技村老小区5号楼东北侧1m</w:t>
            </w:r>
          </w:p>
        </w:tc>
      </w:tr>
      <w:tr w14:paraId="6E127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6EF0F607"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 w:eastAsia="zh-CN"/>
              </w:rPr>
              <w:t>N</w:t>
            </w:r>
            <w:r>
              <w:rPr>
                <w:rFonts w:hint="eastAsia" w:cs="Times New Roman"/>
                <w:color w:val="000000"/>
                <w:lang w:val="en-US" w:eastAsia="zh-CN"/>
              </w:rPr>
              <w:t>15</w:t>
            </w:r>
          </w:p>
        </w:tc>
        <w:tc>
          <w:tcPr>
            <w:tcW w:w="1955" w:type="pct"/>
            <w:gridSpan w:val="2"/>
            <w:shd w:val="clear" w:color="auto" w:fill="auto"/>
            <w:vAlign w:val="center"/>
          </w:tcPr>
          <w:p w14:paraId="61B0C982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液压宿舍2号楼东北侧1m</w:t>
            </w:r>
          </w:p>
        </w:tc>
      </w:tr>
      <w:tr w14:paraId="235B6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56094129"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/>
                <w:color w:val="000000"/>
                <w:lang w:val="en-US" w:eastAsia="zh-CN"/>
              </w:rPr>
              <w:t>N16</w:t>
            </w:r>
          </w:p>
        </w:tc>
        <w:tc>
          <w:tcPr>
            <w:tcW w:w="1955" w:type="pct"/>
            <w:gridSpan w:val="2"/>
            <w:shd w:val="clear" w:color="auto" w:fill="auto"/>
            <w:vAlign w:val="center"/>
          </w:tcPr>
          <w:p w14:paraId="707FCDDF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御璟世家小区二期3栋一单元东侧1m</w:t>
            </w:r>
          </w:p>
        </w:tc>
      </w:tr>
      <w:tr w14:paraId="5AACF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0D21C6B4">
            <w:pPr>
              <w:jc w:val="center"/>
              <w:rPr>
                <w:rFonts w:hint="eastAsia"/>
                <w:color w:val="000000" w:themeColor="text1"/>
                <w:kern w:val="0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/>
                <w:lang w:val="en-US" w:eastAsia="zh-CN"/>
              </w:rPr>
              <w:t>N</w:t>
            </w:r>
            <w:r>
              <w:rPr>
                <w:rFonts w:hint="eastAsia" w:cs="Times New Roman"/>
                <w:color w:val="000000"/>
                <w:lang w:val="en-US" w:eastAsia="zh-CN"/>
              </w:rPr>
              <w:t>17</w:t>
            </w:r>
          </w:p>
        </w:tc>
        <w:tc>
          <w:tcPr>
            <w:tcW w:w="1955" w:type="pct"/>
            <w:gridSpan w:val="2"/>
            <w:shd w:val="clear" w:color="auto" w:fill="auto"/>
            <w:vAlign w:val="center"/>
          </w:tcPr>
          <w:p w14:paraId="465E7316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御璟世家小区一期5栋一单元北侧1m</w:t>
            </w:r>
          </w:p>
        </w:tc>
      </w:tr>
      <w:tr w14:paraId="720A5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1AC0D64A">
            <w:pPr>
              <w:jc w:val="center"/>
              <w:rPr>
                <w:rFonts w:hint="default" w:ascii="Times New Roman" w:hAnsi="Times New Roman" w:cs="Times New Roman"/>
                <w:color w:val="000000"/>
                <w:lang w:val="en-US" w:eastAsia="zh-CN"/>
              </w:rPr>
            </w:pPr>
            <w:r>
              <w:rPr>
                <w:rFonts w:hint="eastAsia" w:cs="Times New Roman"/>
                <w:color w:val="000000"/>
                <w:lang w:val="en-US" w:eastAsia="zh-CN"/>
              </w:rPr>
              <w:t>N18</w:t>
            </w:r>
          </w:p>
        </w:tc>
        <w:tc>
          <w:tcPr>
            <w:tcW w:w="1955" w:type="pct"/>
            <w:gridSpan w:val="2"/>
            <w:shd w:val="clear" w:color="auto" w:fill="auto"/>
            <w:vAlign w:val="center"/>
          </w:tcPr>
          <w:p w14:paraId="3AAAB2E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罗家庄社区长航宿舍楼东侧1m</w:t>
            </w:r>
          </w:p>
        </w:tc>
      </w:tr>
      <w:tr w14:paraId="51C0A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31FC5286">
            <w:pPr>
              <w:jc w:val="center"/>
              <w:rPr>
                <w:rFonts w:hint="default" w:ascii="Times New Roman" w:hAnsi="Times New Roman" w:cs="Times New Roman"/>
                <w:color w:val="000000"/>
                <w:lang w:val="en-US" w:eastAsia="zh-CN"/>
              </w:rPr>
            </w:pPr>
            <w:r>
              <w:rPr>
                <w:rFonts w:hint="eastAsia" w:cs="Times New Roman"/>
                <w:color w:val="000000"/>
                <w:lang w:val="en-US" w:eastAsia="zh-CN"/>
              </w:rPr>
              <w:t>N19</w:t>
            </w:r>
          </w:p>
        </w:tc>
        <w:tc>
          <w:tcPr>
            <w:tcW w:w="1955" w:type="pct"/>
            <w:gridSpan w:val="2"/>
            <w:shd w:val="clear" w:color="auto" w:fill="auto"/>
            <w:vAlign w:val="center"/>
          </w:tcPr>
          <w:p w14:paraId="4C5BA32E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罗家庄社区长航宿舍楼西侧1m</w:t>
            </w:r>
          </w:p>
        </w:tc>
      </w:tr>
      <w:tr w14:paraId="2EDE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60A923DB">
            <w:pPr>
              <w:jc w:val="center"/>
              <w:rPr>
                <w:rFonts w:hint="default" w:ascii="Times New Roman" w:hAnsi="Times New Roman" w:cs="Times New Roman"/>
                <w:color w:val="000000"/>
                <w:lang w:val="en-US" w:eastAsia="zh-CN"/>
              </w:rPr>
            </w:pPr>
            <w:r>
              <w:rPr>
                <w:rFonts w:hint="eastAsia" w:cs="Times New Roman"/>
                <w:color w:val="000000"/>
                <w:lang w:val="en-US" w:eastAsia="zh-CN"/>
              </w:rPr>
              <w:t>N20</w:t>
            </w:r>
          </w:p>
        </w:tc>
        <w:tc>
          <w:tcPr>
            <w:tcW w:w="1955" w:type="pct"/>
            <w:gridSpan w:val="2"/>
            <w:shd w:val="clear" w:color="auto" w:fill="auto"/>
            <w:vAlign w:val="center"/>
          </w:tcPr>
          <w:p w14:paraId="156DAFF3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武汉市急救中心工农兵路急救站西侧1m</w:t>
            </w:r>
          </w:p>
        </w:tc>
      </w:tr>
      <w:tr w14:paraId="752E7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00472EEB">
            <w:pPr>
              <w:jc w:val="center"/>
              <w:rPr>
                <w:rFonts w:hint="default" w:ascii="Times New Roman" w:hAnsi="Times New Roman" w:cs="Times New Roman"/>
                <w:color w:val="000000"/>
                <w:lang w:val="en-US" w:eastAsia="zh-CN"/>
              </w:rPr>
            </w:pPr>
            <w:r>
              <w:rPr>
                <w:rFonts w:hint="eastAsia" w:cs="Times New Roman"/>
                <w:color w:val="000000"/>
                <w:lang w:val="en-US" w:eastAsia="zh-CN"/>
              </w:rPr>
              <w:t>N21</w:t>
            </w:r>
          </w:p>
        </w:tc>
        <w:tc>
          <w:tcPr>
            <w:tcW w:w="1955" w:type="pct"/>
            <w:gridSpan w:val="2"/>
            <w:shd w:val="clear" w:color="auto" w:fill="auto"/>
            <w:vAlign w:val="top"/>
          </w:tcPr>
          <w:p w14:paraId="1E0CC14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韦家桑园西侧1m</w:t>
            </w:r>
          </w:p>
        </w:tc>
      </w:tr>
      <w:tr w14:paraId="7DB97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15B3CCA8">
            <w:pPr>
              <w:jc w:val="center"/>
              <w:rPr>
                <w:rFonts w:hint="default" w:ascii="Times New Roman" w:hAnsi="Times New Roman" w:cs="Times New Roman"/>
                <w:color w:val="000000"/>
                <w:lang w:val="en-US" w:eastAsia="zh-CN"/>
              </w:rPr>
            </w:pPr>
            <w:r>
              <w:rPr>
                <w:rFonts w:hint="eastAsia" w:cs="Times New Roman"/>
                <w:color w:val="000000"/>
                <w:lang w:val="en-US" w:eastAsia="zh-CN"/>
              </w:rPr>
              <w:t>N22</w:t>
            </w:r>
          </w:p>
        </w:tc>
        <w:tc>
          <w:tcPr>
            <w:tcW w:w="1955" w:type="pct"/>
            <w:gridSpan w:val="2"/>
            <w:shd w:val="clear" w:color="auto" w:fill="auto"/>
            <w:vAlign w:val="top"/>
          </w:tcPr>
          <w:p w14:paraId="417030A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百佳整形妇产医院东侧1m</w:t>
            </w:r>
          </w:p>
        </w:tc>
      </w:tr>
      <w:tr w14:paraId="4F350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60" w:type="pct"/>
            <w:vAlign w:val="center"/>
          </w:tcPr>
          <w:p w14:paraId="1EC0F9BF">
            <w:pPr>
              <w:jc w:val="center"/>
              <w:rPr>
                <w:rFonts w:hint="default" w:ascii="Times New Roman" w:hAnsi="Times New Roman" w:cs="Times New Roman"/>
                <w:color w:val="000000"/>
                <w:lang w:val="en-US" w:eastAsia="zh-CN"/>
              </w:rPr>
            </w:pPr>
            <w:r>
              <w:rPr>
                <w:rFonts w:hint="eastAsia" w:cs="Times New Roman"/>
                <w:color w:val="000000"/>
                <w:lang w:val="en-US" w:eastAsia="zh-CN"/>
              </w:rPr>
              <w:t>N23</w:t>
            </w:r>
          </w:p>
        </w:tc>
        <w:tc>
          <w:tcPr>
            <w:tcW w:w="1955" w:type="pct"/>
            <w:gridSpan w:val="2"/>
            <w:shd w:val="clear" w:color="auto" w:fill="auto"/>
            <w:vAlign w:val="top"/>
          </w:tcPr>
          <w:p w14:paraId="303BD5DC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武汉市汉口医院东侧围墙外1m</w:t>
            </w:r>
          </w:p>
        </w:tc>
      </w:tr>
    </w:tbl>
    <w:p w14:paraId="313FB581">
      <w:pPr>
        <w:spacing w:after="156" w:afterLines="50" w:line="500" w:lineRule="exact"/>
        <w:ind w:firstLine="482" w:firstLineChars="200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表2</w:t>
      </w:r>
    </w:p>
    <w:tbl>
      <w:tblPr>
        <w:tblStyle w:val="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6882"/>
      </w:tblGrid>
      <w:tr w14:paraId="7589E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61" w:type="pct"/>
            <w:vAlign w:val="center"/>
          </w:tcPr>
          <w:p w14:paraId="3D4F83B4">
            <w:pPr>
              <w:jc w:val="center"/>
              <w:rPr>
                <w:b/>
                <w:bCs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1935" w:type="pct"/>
            <w:vAlign w:val="center"/>
          </w:tcPr>
          <w:p w14:paraId="2E7C57B9">
            <w:pPr>
              <w:jc w:val="center"/>
              <w:rPr>
                <w:b/>
                <w:bCs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测点位置</w:t>
            </w:r>
          </w:p>
        </w:tc>
      </w:tr>
      <w:tr w14:paraId="0B25A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461" w:type="pct"/>
            <w:vAlign w:val="center"/>
          </w:tcPr>
          <w:p w14:paraId="46839243">
            <w:pPr>
              <w:jc w:val="center"/>
              <w:rPr>
                <w:rFonts w:hint="default" w:eastAsia="宋体"/>
                <w:b/>
                <w:color w:val="000000" w:themeColor="text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EB1</w:t>
            </w:r>
          </w:p>
        </w:tc>
        <w:tc>
          <w:tcPr>
            <w:tcW w:w="1935" w:type="pct"/>
            <w:shd w:val="clear" w:color="auto" w:fill="auto"/>
            <w:vAlign w:val="center"/>
          </w:tcPr>
          <w:p w14:paraId="46992947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南侧厂界围墙外5m</w:t>
            </w:r>
          </w:p>
        </w:tc>
      </w:tr>
      <w:tr w14:paraId="4EC77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61" w:type="pct"/>
            <w:vAlign w:val="center"/>
          </w:tcPr>
          <w:p w14:paraId="3FA21F69">
            <w:pPr>
              <w:jc w:val="center"/>
              <w:rPr>
                <w:rFonts w:hint="default"/>
                <w:color w:val="000000" w:themeColor="text1"/>
                <w:szCs w:val="2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EB</w:t>
            </w:r>
            <w:r>
              <w:rPr>
                <w:rFonts w:hint="eastAsia" w:cs="Times New Roman"/>
                <w:color w:val="000000"/>
                <w:lang w:val="en-US" w:eastAsia="zh-CN"/>
              </w:rPr>
              <w:t>2</w:t>
            </w:r>
          </w:p>
        </w:tc>
        <w:tc>
          <w:tcPr>
            <w:tcW w:w="19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F866F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西侧厂界围墙外5m</w:t>
            </w:r>
          </w:p>
        </w:tc>
      </w:tr>
      <w:tr w14:paraId="0CCD3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461" w:type="pct"/>
            <w:vAlign w:val="center"/>
          </w:tcPr>
          <w:p w14:paraId="29C0BF79">
            <w:pPr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EB</w:t>
            </w:r>
            <w:r>
              <w:rPr>
                <w:rFonts w:hint="eastAsia" w:cs="Times New Roman"/>
                <w:color w:val="000000"/>
                <w:lang w:val="en-US" w:eastAsia="zh-CN"/>
              </w:rPr>
              <w:t>3</w:t>
            </w:r>
          </w:p>
        </w:tc>
        <w:tc>
          <w:tcPr>
            <w:tcW w:w="19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0B6EF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北侧厂界围墙外5m</w:t>
            </w:r>
          </w:p>
        </w:tc>
      </w:tr>
      <w:tr w14:paraId="57C97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461" w:type="pct"/>
            <w:vAlign w:val="center"/>
          </w:tcPr>
          <w:p w14:paraId="5719CD79">
            <w:pPr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EB</w:t>
            </w:r>
            <w:r>
              <w:rPr>
                <w:rFonts w:hint="eastAsia" w:cs="Times New Roman"/>
                <w:color w:val="000000"/>
                <w:lang w:val="en-US" w:eastAsia="zh-CN"/>
              </w:rPr>
              <w:t>4</w:t>
            </w:r>
          </w:p>
        </w:tc>
        <w:tc>
          <w:tcPr>
            <w:tcW w:w="19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3646C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东北角围墙外5m</w:t>
            </w:r>
          </w:p>
        </w:tc>
      </w:tr>
      <w:tr w14:paraId="7FAFA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461" w:type="pct"/>
            <w:vAlign w:val="center"/>
          </w:tcPr>
          <w:p w14:paraId="7551F1CB">
            <w:pPr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EB</w:t>
            </w:r>
            <w:r>
              <w:rPr>
                <w:rFonts w:hint="eastAsia" w:cs="Times New Roman"/>
                <w:color w:val="000000"/>
                <w:lang w:val="en-US" w:eastAsia="zh-CN"/>
              </w:rPr>
              <w:t>5</w:t>
            </w:r>
          </w:p>
        </w:tc>
        <w:tc>
          <w:tcPr>
            <w:tcW w:w="19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099DD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火箭军指挥学院南侧围墙外2m</w:t>
            </w:r>
          </w:p>
        </w:tc>
      </w:tr>
      <w:tr w14:paraId="3AA98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461" w:type="pct"/>
            <w:vAlign w:val="center"/>
          </w:tcPr>
          <w:p w14:paraId="207A3A4D">
            <w:pPr>
              <w:jc w:val="center"/>
              <w:rPr>
                <w:rFonts w:hint="default" w:ascii="Times New Roman" w:hAnsi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</w:rPr>
              <w:t>EB</w:t>
            </w:r>
            <w:r>
              <w:rPr>
                <w:rFonts w:hint="eastAsia" w:cs="Times New Roman"/>
                <w:color w:val="000000"/>
                <w:lang w:val="en-US" w:eastAsia="zh-CN"/>
              </w:rPr>
              <w:t>6</w:t>
            </w:r>
          </w:p>
        </w:tc>
        <w:tc>
          <w:tcPr>
            <w:tcW w:w="19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EED1A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供电局小区2栋一单元东侧2m</w:t>
            </w:r>
          </w:p>
        </w:tc>
      </w:tr>
      <w:tr w14:paraId="2DC77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461" w:type="pct"/>
            <w:vAlign w:val="center"/>
          </w:tcPr>
          <w:p w14:paraId="7EEBAD8F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hint="eastAsia" w:cs="Times New Roman"/>
                <w:color w:val="000000"/>
                <w:lang w:val="en-US" w:eastAsia="zh-CN"/>
              </w:rPr>
              <w:t>EB7</w:t>
            </w:r>
          </w:p>
        </w:tc>
        <w:tc>
          <w:tcPr>
            <w:tcW w:w="19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D740C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武汉供电公司客服中心汉口分中心门卫室门口2m</w:t>
            </w:r>
          </w:p>
        </w:tc>
      </w:tr>
      <w:tr w14:paraId="57630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461" w:type="pct"/>
            <w:vAlign w:val="center"/>
          </w:tcPr>
          <w:p w14:paraId="415BA60A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hint="eastAsia" w:cs="Times New Roman"/>
                <w:color w:val="000000"/>
                <w:lang w:val="en-US" w:eastAsia="zh-CN"/>
              </w:rPr>
              <w:t>EB8</w:t>
            </w:r>
          </w:p>
        </w:tc>
        <w:tc>
          <w:tcPr>
            <w:tcW w:w="19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A7771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科技村小区4栋一单元西南侧2m</w:t>
            </w:r>
          </w:p>
        </w:tc>
      </w:tr>
      <w:tr w14:paraId="18F5E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461" w:type="pct"/>
            <w:vAlign w:val="center"/>
          </w:tcPr>
          <w:p w14:paraId="170F36CE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hint="eastAsia" w:cs="Times New Roman"/>
                <w:color w:val="000000"/>
                <w:lang w:val="en-US" w:eastAsia="zh-CN"/>
              </w:rPr>
              <w:t>EB9</w:t>
            </w:r>
          </w:p>
        </w:tc>
        <w:tc>
          <w:tcPr>
            <w:tcW w:w="19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7D819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液压宿舍2号楼东北侧2m</w:t>
            </w:r>
          </w:p>
        </w:tc>
      </w:tr>
      <w:tr w14:paraId="34691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461" w:type="pct"/>
            <w:vAlign w:val="center"/>
          </w:tcPr>
          <w:p w14:paraId="37905961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hint="eastAsia" w:cs="Times New Roman"/>
                <w:color w:val="000000"/>
                <w:lang w:val="en-US" w:eastAsia="zh-CN"/>
              </w:rPr>
              <w:t>EB10</w:t>
            </w:r>
          </w:p>
        </w:tc>
        <w:tc>
          <w:tcPr>
            <w:tcW w:w="193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4E9B2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</w:rPr>
              <w:t>御璟世家小区二期3栋一单元东侧2m</w:t>
            </w:r>
          </w:p>
        </w:tc>
      </w:tr>
    </w:tbl>
    <w:p w14:paraId="06AD8EDC">
      <w:pPr>
        <w:spacing w:after="156" w:afterLines="50" w:line="500" w:lineRule="exact"/>
        <w:ind w:firstLine="482" w:firstLineChars="200"/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69BE23C1">
      <w:pPr>
        <w:spacing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/>
          <w:szCs w:val="24"/>
          <w:lang w:eastAsia="zh-CN"/>
        </w:rPr>
        <w:drawing>
          <wp:inline distT="0" distB="0" distL="114300" distR="114300">
            <wp:extent cx="5387975" cy="4197350"/>
            <wp:effectExtent l="0" t="0" r="3175" b="12700"/>
            <wp:docPr id="1" name="图片 1" descr="监测布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监测布点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E4402D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b/>
          <w:sz w:val="21"/>
          <w:szCs w:val="24"/>
        </w:rPr>
      </w:pPr>
      <w:r>
        <w:rPr>
          <w:rFonts w:ascii="Times New Roman" w:hAnsi="Times New Roman" w:eastAsia="宋体" w:cs="Times New Roman"/>
          <w:b/>
          <w:sz w:val="21"/>
          <w:szCs w:val="24"/>
        </w:rPr>
        <w:t>图1 预计检测点位示意图</w:t>
      </w:r>
    </w:p>
    <w:p w14:paraId="1862A0F8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b/>
          <w:sz w:val="21"/>
          <w:szCs w:val="24"/>
        </w:rPr>
      </w:pPr>
    </w:p>
    <w:p w14:paraId="303DF1F6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b/>
          <w:sz w:val="21"/>
          <w:szCs w:val="24"/>
        </w:rPr>
      </w:pPr>
    </w:p>
    <w:p w14:paraId="4022FADD">
      <w:pPr>
        <w:spacing w:line="360" w:lineRule="auto"/>
        <w:ind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计划编制人：_</w:t>
      </w:r>
      <w:r>
        <w:rPr>
          <w:rFonts w:ascii="Times New Roman" w:hAnsi="Times New Roman" w:eastAsia="宋体" w:cs="Times New Roman"/>
          <w:sz w:val="24"/>
          <w:szCs w:val="24"/>
        </w:rPr>
        <w:t xml:space="preserve">________________     </w:t>
      </w:r>
      <w:r>
        <w:rPr>
          <w:rFonts w:hint="default" w:ascii="Times New Roman" w:hAnsi="Times New Roman" w:eastAsia="宋体" w:cs="Times New Roman"/>
          <w:sz w:val="24"/>
          <w:szCs w:val="24"/>
        </w:rPr>
        <w:t>审批人：</w:t>
      </w:r>
      <w:r>
        <w:rPr>
          <w:rFonts w:ascii="Times New Roman" w:hAnsi="Times New Roman" w:eastAsia="宋体" w:cs="Times New Roman"/>
          <w:sz w:val="24"/>
          <w:szCs w:val="24"/>
        </w:rPr>
        <w:t>________________________</w:t>
      </w:r>
    </w:p>
    <w:p w14:paraId="193DBEB8">
      <w:pPr>
        <w:widowControl/>
        <w:spacing w:line="360" w:lineRule="auto"/>
        <w:jc w:val="left"/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日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 </w:t>
      </w:r>
      <w:r>
        <w:rPr>
          <w:rFonts w:hint="default" w:ascii="Times New Roman" w:hAnsi="Times New Roman" w:eastAsia="宋体" w:cs="Times New Roman"/>
          <w:sz w:val="24"/>
          <w:szCs w:val="24"/>
        </w:rPr>
        <w:t>期：_</w:t>
      </w:r>
      <w:r>
        <w:rPr>
          <w:rFonts w:ascii="Times New Roman" w:hAnsi="Times New Roman" w:eastAsia="宋体" w:cs="Times New Roman"/>
          <w:sz w:val="24"/>
          <w:szCs w:val="24"/>
        </w:rPr>
        <w:t xml:space="preserve">________________    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日 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期：</w:t>
      </w:r>
      <w:r>
        <w:rPr>
          <w:rFonts w:ascii="Times New Roman" w:hAnsi="Times New Roman" w:eastAsia="宋体" w:cs="Times New Roman"/>
          <w:sz w:val="24"/>
          <w:szCs w:val="24"/>
        </w:rPr>
        <w:t>_______________________</w:t>
      </w:r>
    </w:p>
    <w:sectPr>
      <w:headerReference r:id="rId9" w:type="default"/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EAD2F">
    <w:pPr>
      <w:widowControl w:val="0"/>
      <w:snapToGrid w:val="0"/>
      <w:spacing w:line="240" w:lineRule="auto"/>
      <w:ind w:firstLine="0" w:firstLineChars="0"/>
      <w:jc w:val="left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4D9AC6"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5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ApX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MCl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4D9AC6">
                    <w:pPr>
                      <w:pStyle w:val="5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5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D543B">
    <w:pPr>
      <w:widowControl w:val="0"/>
      <w:snapToGrid w:val="0"/>
      <w:spacing w:line="240" w:lineRule="auto"/>
      <w:ind w:firstLine="360" w:firstLineChars="200"/>
      <w:jc w:val="left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A7CC8">
    <w:pPr>
      <w:widowControl w:val="0"/>
      <w:snapToGrid w:val="0"/>
      <w:spacing w:line="240" w:lineRule="auto"/>
      <w:ind w:firstLine="360" w:firstLineChars="200"/>
      <w:jc w:val="left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C700C">
    <w:pPr>
      <w:pStyle w:val="5"/>
      <w:jc w:val="center"/>
      <w:rPr>
        <w:rFonts w:ascii="Times New Roman" w:hAnsi="Times New Roman" w:cs="Times New Roma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2A3F7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JoMp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2A3F7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-1283254763"/>
        <w:showingPlcHdr/>
        <w:docPartObj>
          <w:docPartGallery w:val="autotext"/>
        </w:docPartObj>
      </w:sdtPr>
      <w:sdtEndPr>
        <w:rPr>
          <w:rFonts w:ascii="Times New Roman" w:hAnsi="Times New Roman" w:cs="Times New Roman"/>
        </w:rPr>
      </w:sdtEndPr>
      <w:sdtContent>
        <w:r>
          <w:rPr>
            <w:rFonts w:hint="eastAsia"/>
            <w:lang w:eastAsia="zh-CN"/>
          </w:rPr>
          <w:t xml:space="preserve">     </w:t>
        </w:r>
      </w:sdtContent>
    </w:sdt>
  </w:p>
  <w:p w14:paraId="1E835168">
    <w:pPr>
      <w:pStyle w:val="5"/>
      <w:tabs>
        <w:tab w:val="left" w:pos="1866"/>
        <w:tab w:val="clear" w:pos="4153"/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9C41B">
    <w:pPr>
      <w:widowControl w:val="0"/>
      <w:snapToGrid w:val="0"/>
      <w:spacing w:line="240" w:lineRule="auto"/>
      <w:ind w:firstLine="360" w:firstLineChars="200"/>
      <w:jc w:val="center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F4ECC">
    <w:pPr>
      <w:widowControl w:val="0"/>
      <w:snapToGrid w:val="0"/>
      <w:spacing w:line="240" w:lineRule="auto"/>
      <w:ind w:firstLine="360" w:firstLineChars="200"/>
      <w:jc w:val="center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026D7">
    <w:pPr>
      <w:widowControl w:val="0"/>
      <w:snapToGrid w:val="0"/>
      <w:spacing w:line="240" w:lineRule="auto"/>
      <w:ind w:firstLine="360" w:firstLineChars="200"/>
      <w:jc w:val="center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621E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B648E"/>
    <w:rsid w:val="0F241949"/>
    <w:rsid w:val="45BD2EB2"/>
    <w:rsid w:val="5F277B30"/>
    <w:rsid w:val="67A96A9E"/>
    <w:rsid w:val="70EB648E"/>
    <w:rsid w:val="78DD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4"/>
    <w:next w:val="4"/>
    <w:qFormat/>
    <w:uiPriority w:val="0"/>
    <w:pPr>
      <w:spacing w:after="120"/>
    </w:pPr>
  </w:style>
  <w:style w:type="paragraph" w:styleId="4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【0.2小字】"/>
    <w:basedOn w:val="11"/>
    <w:qFormat/>
    <w:uiPriority w:val="0"/>
    <w:pPr>
      <w:spacing w:line="240" w:lineRule="auto"/>
      <w:ind w:firstLine="0"/>
      <w:jc w:val="center"/>
    </w:pPr>
    <w:rPr>
      <w:sz w:val="21"/>
      <w:szCs w:val="21"/>
    </w:rPr>
  </w:style>
  <w:style w:type="paragraph" w:customStyle="1" w:styleId="11">
    <w:name w:val="【0.1正文】"/>
    <w:basedOn w:val="1"/>
    <w:qFormat/>
    <w:uiPriority w:val="0"/>
    <w:pPr>
      <w:adjustRightInd w:val="0"/>
      <w:spacing w:line="500" w:lineRule="exact"/>
      <w:ind w:firstLine="510"/>
      <w:textAlignment w:val="baseline"/>
    </w:pPr>
    <w:rPr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761</Words>
  <Characters>938</Characters>
  <Lines>0</Lines>
  <Paragraphs>0</Paragraphs>
  <TotalTime>0</TotalTime>
  <ScaleCrop>false</ScaleCrop>
  <LinksUpToDate>false</LinksUpToDate>
  <CharactersWithSpaces>1244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2025-09-03T08:21:00Z</dcterms:created>
  <dc:creator>Dinno Ma</dc:creator>
  <cp:lastModifiedBy>Dinno Ma</cp:lastModifiedBy>
  <dcterms:modified xsi:type="dcterms:W3CDTF">2025-10-17T09:12:02Z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2AFE0B186CB94D3AA642AD3A4C123E8D_11</vt:lpwstr>
  </property>
  <property fmtid="{D5CDD505-2E9C-101B-9397-08002B2CF9AE}" pid="4" name="KSOTemplateDocerSaveRecord">
    <vt:lpwstr>eyJoZGlkIjoiYmYxOTVjNDMwMTVhMzBhMDBhMmU4ZThiMjUwM2E5ZjYiLCJ1c2VySWQiOiIxNTc0ODYxOTI0In0=</vt:lpwstr>
  </property>
</Properties>
</file>