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7B30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1" w:line="520" w:lineRule="exact"/>
        <w:ind w:firstLine="3050" w:firstLineChars="700"/>
        <w:jc w:val="left"/>
        <w:textAlignment w:val="baseline"/>
        <w:outlineLvl w:val="0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  <w:sz w:val="44"/>
          <w:szCs w:val="44"/>
        </w:rPr>
        <w:t>民事起诉状</w:t>
      </w:r>
    </w:p>
    <w:p w14:paraId="72A390A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left="10" w:right="141" w:firstLine="572" w:firstLineChars="200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</w:pPr>
    </w:p>
    <w:p w14:paraId="4C19CFB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left="10" w:right="141" w:firstLine="572" w:firstLineChars="200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原告：雅生活智慧城市服务股份有限公司温州分公司，住所地：浙江省温州市平阳县海西镇宋埠村公园北路50号西南楼210办公室。统 一 社 会 信 用 代 码：91330326MAC78P5E31。</w:t>
      </w:r>
    </w:p>
    <w:p w14:paraId="3B8B949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left="10" w:right="141" w:firstLine="572" w:firstLineChars="200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负责人：张日曦。</w:t>
      </w:r>
    </w:p>
    <w:p w14:paraId="61623E23">
      <w:pPr>
        <w:pStyle w:val="3"/>
        <w:keepNext w:val="0"/>
        <w:keepLines w:val="0"/>
        <w:widowControl/>
        <w:suppressLineNumbers w:val="0"/>
        <w:kinsoku/>
        <w:autoSpaceDE/>
        <w:autoSpaceDN w:val="0"/>
        <w:adjustRightInd/>
        <w:snapToGrid w:val="0"/>
        <w:spacing w:before="0" w:beforeAutospacing="0" w:after="0" w:afterAutospacing="0" w:line="560" w:lineRule="exact"/>
        <w:ind w:left="0" w:right="0" w:firstLine="572" w:firstLineChars="200"/>
        <w:jc w:val="both"/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被告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：</w:t>
      </w:r>
      <w:r>
        <w:rPr>
          <w:rFonts w:hint="eastAsia" w:asciiTheme="minorEastAsia" w:hAnsiTheme="minorEastAsia" w:eastAsiaTheme="minorEastAsia" w:cstheme="minorEastAsia"/>
          <w:snapToGrid/>
          <w:color w:val="000000"/>
          <w:kern w:val="0"/>
          <w:sz w:val="28"/>
          <w:szCs w:val="28"/>
          <w:u w:val="single"/>
          <w:lang w:val="en-US" w:eastAsia="zh-CN" w:bidi="ar"/>
        </w:rPr>
        <w:t>{{ 被申请人姓名一 }}，{{ 性别一 }} ，{{ 民族一 }}族，{{ 出生年一 }}年{{ 出生月一 }}月{{ 出生日一 }}日出生，住{{ 身份证地址一 }}，公民身份号码：{{ 身份证号一 }}，联系电话：{{ 联系电话一 }}。</w:t>
      </w:r>
    </w:p>
    <w:p w14:paraId="693A2D63">
      <w:pPr>
        <w:pStyle w:val="3"/>
        <w:keepNext w:val="0"/>
        <w:keepLines w:val="0"/>
        <w:widowControl/>
        <w:suppressLineNumbers w:val="0"/>
        <w:kinsoku/>
        <w:autoSpaceDE/>
        <w:autoSpaceDN w:val="0"/>
        <w:adjustRightInd/>
        <w:snapToGrid w:val="0"/>
        <w:spacing w:before="0" w:beforeAutospacing="0" w:after="0" w:afterAutospacing="0" w:line="560" w:lineRule="exact"/>
        <w:ind w:right="0"/>
        <w:jc w:val="both"/>
        <w:rPr>
          <w:rFonts w:hint="eastAsia" w:asciiTheme="minorEastAsia" w:hAnsiTheme="minorEastAsia" w:eastAsiaTheme="minorEastAsia" w:cstheme="minorEastAsia"/>
          <w:spacing w:val="-3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sz w:val="28"/>
          <w:szCs w:val="28"/>
          <w:u w:val="single"/>
          <w:lang w:val="en-US" w:eastAsia="zh-CN" w:bidi="ar"/>
        </w:rPr>
        <w:t>{% if 被申请人姓名二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u w:val="single"/>
          <w:lang w:val="en-US" w:eastAsia="zh-CN" w:bidi="ar"/>
        </w:rPr>
        <w:t xml:space="preserve"> %}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被告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：</w:t>
      </w:r>
      <w:r>
        <w:rPr>
          <w:rFonts w:hint="eastAsia" w:asciiTheme="minorEastAsia" w:hAnsiTheme="minorEastAsia" w:eastAsiaTheme="minorEastAsia" w:cstheme="minorEastAsia"/>
          <w:snapToGrid/>
          <w:color w:val="000000"/>
          <w:kern w:val="0"/>
          <w:sz w:val="28"/>
          <w:szCs w:val="28"/>
          <w:u w:val="single"/>
          <w:lang w:val="en-US" w:eastAsia="zh-CN" w:bidi="ar"/>
        </w:rPr>
        <w:t>{{ 被申请人姓名二 }}，{{ 性别二 }} ，{{ 民族二 }}族，{{ 出生年二 }}年{{ 出生月二 }}月{{ 出生日二 }}日出生，住{{ 身份证地址二 }}，公民身份号码：{{ 身份证号二 }}，联系电话：{{ 联系电话二 }}。{% endif %}</w:t>
      </w:r>
    </w:p>
    <w:p w14:paraId="719CAE4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520" w:lineRule="exact"/>
        <w:ind w:right="141"/>
        <w:textAlignment w:val="baseline"/>
        <w:rPr>
          <w:rFonts w:hint="eastAsia" w:asciiTheme="minorEastAsia" w:hAnsiTheme="minorEastAsia" w:eastAsiaTheme="minorEastAsia" w:cstheme="minorEastAsia"/>
          <w:spacing w:val="-1"/>
          <w:sz w:val="28"/>
          <w:szCs w:val="28"/>
          <w:lang w:val="en-US" w:eastAsia="zh-CN"/>
        </w:rPr>
      </w:pPr>
    </w:p>
    <w:p w14:paraId="05C789E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520" w:lineRule="exact"/>
        <w:ind w:left="32" w:right="141" w:firstLine="538"/>
        <w:textAlignment w:val="baseline"/>
        <w:rPr>
          <w:rFonts w:hint="eastAsia" w:asciiTheme="minorEastAsia" w:hAnsiTheme="minorEastAsia" w:eastAsiaTheme="minorEastAsia" w:cstheme="minorEastAsia"/>
          <w:spacing w:val="-3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  <w:sz w:val="28"/>
          <w:szCs w:val="28"/>
          <w:lang w:val="en-US" w:eastAsia="zh-CN"/>
        </w:rPr>
        <w:t>案由：物业服务合同纠纷</w:t>
      </w:r>
    </w:p>
    <w:p w14:paraId="5888E99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" w:line="520" w:lineRule="exact"/>
        <w:ind w:left="568"/>
        <w:textAlignment w:val="baseline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2"/>
          <w:sz w:val="28"/>
          <w:szCs w:val="28"/>
        </w:rPr>
        <w:t>诉讼请求：</w:t>
      </w:r>
    </w:p>
    <w:p w14:paraId="3FF6A4B4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left="10" w:right="141" w:firstLine="572" w:firstLineChars="200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判令被告支付拖欠的物业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服务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费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sz w:val="28"/>
          <w:szCs w:val="28"/>
          <w:u w:val="single"/>
          <w:lang w:val="en-US" w:eastAsia="zh-CN" w:bidi="ar"/>
        </w:rPr>
        <w:t>{{ 物业服务费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u w:val="single"/>
          <w:lang w:val="en-US" w:eastAsia="zh-CN" w:bidi="ar"/>
        </w:rPr>
        <w:t xml:space="preserve"> }}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元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及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违约金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（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违约金按日万分之一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计算，从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2024年1月8日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起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计算到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实际履行完毕之日止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暂计算至2026年1月7日为：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物业服务费违约金合计 }}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元；</w:t>
      </w:r>
    </w:p>
    <w:p w14:paraId="00BB3D0E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left="10" w:right="141" w:firstLine="572" w:firstLineChars="200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判令被告支付车位管理费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sz w:val="28"/>
          <w:szCs w:val="28"/>
          <w:u w:val="single"/>
          <w:lang w:val="en-US" w:eastAsia="zh-CN" w:bidi="ar"/>
        </w:rPr>
        <w:t>{{ 车位管理费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u w:val="single"/>
          <w:lang w:val="en-US" w:eastAsia="zh-CN" w:bidi="ar"/>
        </w:rPr>
        <w:t xml:space="preserve"> }}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元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及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违约金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（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违约金按日万分之一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计算，从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2025年1月8日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起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计算到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实际履行完毕之日止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暂计算至2026年1月7日为：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车位管理费违约金 }}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元）；</w:t>
      </w:r>
    </w:p>
    <w:p w14:paraId="4BADC09D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left="10" w:right="141" w:firstLine="572" w:firstLineChars="200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判令被告支付公共能耗费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sz w:val="28"/>
          <w:szCs w:val="28"/>
          <w:u w:val="single"/>
          <w:lang w:val="en-US" w:eastAsia="zh-CN" w:bidi="ar"/>
        </w:rPr>
        <w:t xml:space="preserve">{{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u w:val="single"/>
          <w:lang w:val="en-US" w:eastAsia="zh-CN"/>
        </w:rPr>
        <w:t>公共能耗费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u w:val="single"/>
          <w:lang w:val="en-US" w:eastAsia="zh-CN" w:bidi="ar"/>
        </w:rPr>
        <w:t xml:space="preserve"> }}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元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及违约金（违约金按日万分之一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计算，从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2025年1月8日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起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计算到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实际履行完毕之日止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暂计算至2026年1月7日为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sz w:val="28"/>
          <w:szCs w:val="28"/>
          <w:u w:val="single"/>
          <w:lang w:val="en-US" w:eastAsia="zh-CN" w:bidi="ar"/>
        </w:rPr>
        <w:t xml:space="preserve">{{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u w:val="single"/>
          <w:lang w:val="en-US" w:eastAsia="zh-CN"/>
        </w:rPr>
        <w:t>公共能耗费违约金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u w:val="single"/>
          <w:lang w:val="en-US" w:eastAsia="zh-CN" w:bidi="ar"/>
        </w:rPr>
        <w:t xml:space="preserve"> }}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元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）</w:t>
      </w:r>
    </w:p>
    <w:p w14:paraId="35B686A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leftChars="200" w:right="141" w:rightChars="0"/>
        <w:textAlignment w:val="baseline"/>
        <w:rPr>
          <w:rFonts w:hint="eastAsia" w:asciiTheme="minorEastAsia" w:hAnsiTheme="minorEastAsia" w:eastAsiaTheme="minorEastAsia" w:cstheme="minorEastAsia"/>
          <w:spacing w:val="3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"/>
          <w:sz w:val="18"/>
          <w:szCs w:val="18"/>
          <w:lang w:val="en-US" w:eastAsia="zh-CN"/>
        </w:rPr>
        <w:t>（1-3项计算清单附后）</w:t>
      </w:r>
    </w:p>
    <w:p w14:paraId="2890BFE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right="141" w:firstLine="572" w:firstLineChars="200"/>
        <w:textAlignment w:val="baseline"/>
        <w:rPr>
          <w:rFonts w:hint="eastAsia" w:asciiTheme="minorEastAsia" w:hAnsiTheme="minorEastAsia" w:eastAsiaTheme="minorEastAsia" w:cstheme="minorEastAsia"/>
          <w:spacing w:val="-3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4、本案诉讼费由被告承担。</w:t>
      </w:r>
    </w:p>
    <w:p w14:paraId="2DEF5C7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left="569"/>
        <w:textAlignment w:val="baseline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2"/>
          <w:sz w:val="28"/>
          <w:szCs w:val="28"/>
        </w:rPr>
        <w:t>事实和理由：</w:t>
      </w:r>
    </w:p>
    <w:p w14:paraId="1DB1B09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left="10" w:right="141" w:firstLine="572" w:firstLineChars="200"/>
        <w:jc w:val="both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2023年11月28日，原告与案外人温州市瓯海区愉欣、愉景嘉园业主委员会签订《物业服务合同》，约定由原告为愉欣、愉景嘉园小区提供物业服务，该合同对小区全体业主具有法律约束力。而被告系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sz w:val="28"/>
          <w:szCs w:val="28"/>
          <w:u w:val="single"/>
          <w:lang w:val="en-US" w:eastAsia="zh-CN" w:bidi="ar"/>
        </w:rPr>
        <w:t xml:space="preserve">{{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u w:val="single"/>
          <w:lang w:val="en-US" w:eastAsia="zh-CN"/>
        </w:rPr>
        <w:t>住宅房号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u w:val="single"/>
          <w:lang w:val="en-US" w:eastAsia="zh-CN" w:bidi="ar"/>
        </w:rPr>
        <w:t xml:space="preserve"> }}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业主。</w:t>
      </w:r>
    </w:p>
    <w:p w14:paraId="00EBC55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left="10" w:right="141" w:firstLine="572" w:firstLineChars="200"/>
        <w:jc w:val="both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《物业服务合同》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约定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;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“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第六条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物业收费选择包干制方式多层、高层住宅2.2元/平方米/月；车位管理费服务费60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元/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个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/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月；公共能耗费0.5元/平方米/月”“第八条：物业服务费由业主或物业使用人</w:t>
      </w:r>
      <w:r>
        <w:rPr>
          <w:rFonts w:hint="eastAsia" w:asciiTheme="minorEastAsia" w:hAnsiTheme="minorEastAsia" w:eastAsiaTheme="minorEastAsia" w:cstheme="minorEastAsia"/>
          <w:b/>
          <w:bCs/>
          <w:spacing w:val="3"/>
          <w:sz w:val="28"/>
          <w:szCs w:val="28"/>
          <w:lang w:val="en-US" w:eastAsia="zh-CN"/>
        </w:rPr>
        <w:t>按年度支付，每年度首月的第7日前足额支付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，业主无论是否居住或使用其物业，均应全额支付物业服务费”“第二十五条：业主或物业使用人逾期缴纳物业费、分摊水电费、其他费用等从约定的支付期限届满次日起，每日按应付未付费用的千分之一支付违约金至付清款项之日止</w:t>
      </w:r>
      <w:r>
        <w:rPr>
          <w:rFonts w:hint="eastAsia" w:asciiTheme="minorEastAsia" w:hAnsiTheme="minorEastAsia" w:eastAsiaTheme="minorEastAsia" w:cstheme="minorEastAsia"/>
          <w:b w:val="0"/>
          <w:snapToGrid/>
          <w:color w:val="auto"/>
          <w:kern w:val="0"/>
          <w:sz w:val="28"/>
          <w:szCs w:val="28"/>
          <w:highlight w:val="none"/>
          <w:lang w:val="en-US" w:eastAsia="zh-CN" w:bidi="ar-SA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napToGrid/>
          <w:color w:val="auto"/>
          <w:kern w:val="0"/>
          <w:sz w:val="28"/>
          <w:szCs w:val="28"/>
          <w:highlight w:val="none"/>
          <w:lang w:val="en-US" w:eastAsia="zh-CN" w:bidi="ar-SA"/>
        </w:rPr>
        <w:t>本小区的示范性判例已调整为：日万分之一</w:t>
      </w:r>
      <w:r>
        <w:rPr>
          <w:rFonts w:hint="eastAsia" w:asciiTheme="minorEastAsia" w:hAnsiTheme="minorEastAsia" w:eastAsiaTheme="minorEastAsia" w:cstheme="minorEastAsia"/>
          <w:b w:val="0"/>
          <w:snapToGrid/>
          <w:color w:val="auto"/>
          <w:kern w:val="0"/>
          <w:sz w:val="28"/>
          <w:szCs w:val="28"/>
          <w:highlight w:val="none"/>
          <w:lang w:val="en-US" w:eastAsia="zh-CN" w:bidi="ar-SA"/>
        </w:rPr>
        <w:t>）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”“第三十六条：服务期限自2023年12月1日起至业委会与物业服务企业新签订的《物业服务合同》生效时终止”“第四十条：履行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合同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过程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中争议协商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或调解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不成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，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向本物业所在地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人民法院起诉”。</w:t>
      </w:r>
    </w:p>
    <w:p w14:paraId="7BA06F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right="141" w:firstLine="572" w:firstLineChars="200"/>
        <w:jc w:val="both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被告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名下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的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不动产建筑面积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sz w:val="28"/>
          <w:szCs w:val="28"/>
          <w:u w:val="single"/>
          <w:lang w:val="en-US" w:eastAsia="zh-CN" w:bidi="ar"/>
        </w:rPr>
        <w:t xml:space="preserve">{{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u w:val="single"/>
          <w:lang w:val="en-US" w:eastAsia="zh-CN"/>
        </w:rPr>
        <w:t>建筑面积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u w:val="single"/>
          <w:lang w:val="en-US" w:eastAsia="zh-CN" w:bidi="ar"/>
        </w:rPr>
        <w:t xml:space="preserve"> }}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平方米，</w:t>
      </w:r>
      <w:r>
        <w:rPr>
          <w:rFonts w:hint="eastAsia" w:asciiTheme="minorEastAsia" w:hAnsiTheme="minorEastAsia" w:eastAsiaTheme="minorEastAsia" w:cstheme="minorEastAsia"/>
          <w:spacing w:val="-4"/>
          <w:sz w:val="28"/>
          <w:szCs w:val="28"/>
          <w:lang w:val="en-US" w:eastAsia="zh-CN"/>
        </w:rPr>
        <w:t>系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sz w:val="28"/>
          <w:szCs w:val="28"/>
          <w:u w:val="single"/>
          <w:lang w:val="en-US" w:eastAsia="zh-CN" w:bidi="ar"/>
        </w:rPr>
        <w:t xml:space="preserve">{{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u w:val="single"/>
          <w:lang w:val="en-US" w:eastAsia="zh-CN"/>
        </w:rPr>
        <w:t>车位号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u w:val="single"/>
          <w:lang w:val="en-US" w:eastAsia="zh-CN" w:bidi="ar"/>
        </w:rPr>
        <w:t xml:space="preserve"> }}</w:t>
      </w:r>
      <w:r>
        <w:rPr>
          <w:rFonts w:hint="eastAsia" w:asciiTheme="minorEastAsia" w:hAnsiTheme="minorEastAsia" w:eastAsiaTheme="minorEastAsia" w:cstheme="minorEastAsia"/>
          <w:spacing w:val="-4"/>
          <w:sz w:val="28"/>
          <w:szCs w:val="28"/>
          <w:lang w:val="en-US" w:eastAsia="zh-CN"/>
        </w:rPr>
        <w:t>号车位</w:t>
      </w:r>
      <w:r>
        <w:rPr>
          <w:rFonts w:hint="eastAsia" w:asciiTheme="minorEastAsia" w:hAnsiTheme="minorEastAsia" w:eastAsiaTheme="minorEastAsia" w:cstheme="minorEastAsia"/>
          <w:spacing w:val="-5"/>
          <w:sz w:val="28"/>
          <w:szCs w:val="28"/>
        </w:rPr>
        <w:t>的使用人</w:t>
      </w:r>
      <w:r>
        <w:rPr>
          <w:rFonts w:hint="eastAsia" w:asciiTheme="minorEastAsia" w:hAnsiTheme="minorEastAsia" w:eastAsiaTheme="minorEastAsia" w:cstheme="minorEastAsia"/>
          <w:spacing w:val="-4"/>
          <w:sz w:val="28"/>
          <w:szCs w:val="28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累计拖欠自2023年12月1日起至2025年11月30日期间的物业服务费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sz w:val="28"/>
          <w:szCs w:val="28"/>
          <w:u w:val="single"/>
          <w:lang w:val="en-US" w:eastAsia="zh-CN" w:bidi="ar"/>
        </w:rPr>
        <w:t>{{ 物业服务费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u w:val="single"/>
          <w:lang w:val="en-US" w:eastAsia="zh-CN" w:bidi="ar"/>
        </w:rPr>
        <w:t xml:space="preserve"> }}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元；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车位管理费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sz w:val="28"/>
          <w:szCs w:val="28"/>
          <w:u w:val="single"/>
          <w:lang w:val="en-US" w:eastAsia="zh-CN" w:bidi="ar"/>
        </w:rPr>
        <w:t>{{ 车位管理费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u w:val="single"/>
          <w:lang w:val="en-US" w:eastAsia="zh-CN" w:bidi="ar"/>
        </w:rPr>
        <w:t xml:space="preserve"> }}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元；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公共能耗费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sz w:val="28"/>
          <w:szCs w:val="28"/>
          <w:u w:val="single"/>
          <w:lang w:val="en-US" w:eastAsia="zh-CN" w:bidi="ar"/>
        </w:rPr>
        <w:t xml:space="preserve">{{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u w:val="single"/>
          <w:lang w:val="en-US" w:eastAsia="zh-CN"/>
        </w:rPr>
        <w:t>公共能耗费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u w:val="single"/>
          <w:lang w:val="en-US" w:eastAsia="zh-CN" w:bidi="ar"/>
        </w:rPr>
        <w:t xml:space="preserve"> }}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元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。为此，原告曾向被告多次催讨但无果。</w:t>
      </w:r>
    </w:p>
    <w:p w14:paraId="5727B58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left="10" w:right="141" w:firstLine="572" w:firstLineChars="200"/>
        <w:jc w:val="both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综上，被告拒不支付物业费等费用的行为，已经严重损害了原告利益。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原告为维护自己的合法权益，根据《民事诉讼法》有关规定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提起诉讼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，请求法院判如所请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eastAsia="zh-CN"/>
        </w:rPr>
        <w:t>。</w:t>
      </w:r>
    </w:p>
    <w:p w14:paraId="7478E1C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left="10" w:right="141" w:firstLine="572" w:firstLineChars="200"/>
        <w:jc w:val="both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此致</w:t>
      </w:r>
    </w:p>
    <w:p w14:paraId="22CA89C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right="141"/>
        <w:jc w:val="both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瓯海区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人民法院</w:t>
      </w:r>
    </w:p>
    <w:p w14:paraId="68A7159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right="141"/>
        <w:jc w:val="both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</w:pPr>
    </w:p>
    <w:p w14:paraId="32F0490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right="141" w:firstLine="1430" w:firstLineChars="500"/>
        <w:jc w:val="both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</w:pPr>
    </w:p>
    <w:p w14:paraId="3FC53C2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right="141" w:firstLine="1430" w:firstLineChars="500"/>
        <w:jc w:val="both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原告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</w:rPr>
        <w:t>：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雅生活智慧城市服务股份有限公司温州分公司</w:t>
      </w:r>
    </w:p>
    <w:p w14:paraId="2CDD584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520" w:lineRule="exact"/>
        <w:ind w:right="141" w:firstLine="1430" w:firstLineChars="500"/>
        <w:jc w:val="both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负责人：</w:t>
      </w:r>
    </w:p>
    <w:p w14:paraId="0560BBD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2" w:line="520" w:lineRule="exact"/>
        <w:ind w:firstLine="4576" w:firstLineChars="1600"/>
        <w:jc w:val="both"/>
        <w:textAlignment w:val="baseline"/>
        <w:rPr>
          <w:rFonts w:hint="eastAsia" w:asciiTheme="minorEastAsia" w:hAnsiTheme="minorEastAsia" w:eastAsiaTheme="minorEastAsia" w:cstheme="minorEastAsia"/>
          <w:spacing w:val="-29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2026年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 xml:space="preserve">   </w:t>
      </w:r>
      <w:r>
        <w:rPr>
          <w:rFonts w:hint="eastAsia" w:asciiTheme="minorEastAsia" w:hAnsiTheme="minorEastAsia" w:eastAsiaTheme="minorEastAsia" w:cstheme="minorEastAsia"/>
          <w:spacing w:val="-29"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spacing w:val="19"/>
          <w:sz w:val="28"/>
          <w:szCs w:val="28"/>
        </w:rPr>
        <w:t xml:space="preserve">   </w:t>
      </w:r>
      <w:r>
        <w:rPr>
          <w:rFonts w:hint="eastAsia" w:asciiTheme="minorEastAsia" w:hAnsiTheme="minorEastAsia" w:eastAsiaTheme="minorEastAsia" w:cstheme="minorEastAsia"/>
          <w:spacing w:val="-29"/>
          <w:sz w:val="28"/>
          <w:szCs w:val="28"/>
        </w:rPr>
        <w:t>日</w:t>
      </w:r>
    </w:p>
    <w:p w14:paraId="67C0956F">
      <w:pPr>
        <w:pStyle w:val="2"/>
        <w:spacing w:before="92" w:line="560" w:lineRule="exact"/>
        <w:jc w:val="both"/>
        <w:rPr>
          <w:rFonts w:hint="eastAsia" w:asciiTheme="minorEastAsia" w:hAnsiTheme="minorEastAsia" w:eastAsiaTheme="minorEastAsia" w:cstheme="minorEastAsia"/>
          <w:spacing w:val="-29"/>
          <w:sz w:val="28"/>
          <w:szCs w:val="28"/>
        </w:rPr>
      </w:pPr>
    </w:p>
    <w:p w14:paraId="7173DA4E">
      <w:pPr>
        <w:pStyle w:val="2"/>
        <w:spacing w:before="92" w:line="560" w:lineRule="exact"/>
        <w:jc w:val="both"/>
        <w:rPr>
          <w:rFonts w:hint="eastAsia" w:asciiTheme="minorEastAsia" w:hAnsiTheme="minorEastAsia" w:eastAsiaTheme="minorEastAsia" w:cstheme="minorEastAsia"/>
          <w:spacing w:val="-29"/>
          <w:sz w:val="28"/>
          <w:szCs w:val="28"/>
        </w:rPr>
      </w:pPr>
    </w:p>
    <w:p w14:paraId="1E16A635">
      <w:pPr>
        <w:pStyle w:val="2"/>
        <w:spacing w:before="92" w:line="560" w:lineRule="exact"/>
        <w:jc w:val="both"/>
        <w:rPr>
          <w:rFonts w:hint="eastAsia" w:asciiTheme="minorEastAsia" w:hAnsiTheme="minorEastAsia" w:eastAsiaTheme="minorEastAsia" w:cstheme="minorEastAsia"/>
          <w:spacing w:val="-29"/>
          <w:sz w:val="28"/>
          <w:szCs w:val="28"/>
        </w:rPr>
      </w:pPr>
    </w:p>
    <w:p w14:paraId="13FEB32B">
      <w:pPr>
        <w:pStyle w:val="2"/>
        <w:spacing w:before="92" w:line="560" w:lineRule="exact"/>
        <w:jc w:val="both"/>
        <w:rPr>
          <w:rFonts w:hint="eastAsia" w:asciiTheme="minorEastAsia" w:hAnsiTheme="minorEastAsia" w:eastAsiaTheme="minorEastAsia" w:cstheme="minorEastAsia"/>
          <w:spacing w:val="-29"/>
          <w:sz w:val="28"/>
          <w:szCs w:val="28"/>
        </w:rPr>
      </w:pPr>
    </w:p>
    <w:p w14:paraId="297B5337">
      <w:pPr>
        <w:pStyle w:val="2"/>
        <w:spacing w:before="92" w:line="560" w:lineRule="exact"/>
        <w:ind w:firstLine="910" w:firstLineChars="300"/>
        <w:jc w:val="both"/>
        <w:rPr>
          <w:rFonts w:hint="eastAsia" w:asciiTheme="minorEastAsia" w:hAnsiTheme="minorEastAsia" w:eastAsiaTheme="minorEastAsia" w:cstheme="minorEastAsia"/>
          <w:b/>
          <w:bCs/>
          <w:spacing w:val="-29"/>
          <w:sz w:val="36"/>
          <w:szCs w:val="36"/>
          <w:lang w:val="en-US" w:eastAsia="zh-CN"/>
        </w:rPr>
      </w:pPr>
    </w:p>
    <w:p w14:paraId="1D59CC66">
      <w:pPr>
        <w:pStyle w:val="2"/>
        <w:spacing w:before="92" w:line="560" w:lineRule="exact"/>
        <w:ind w:firstLine="910" w:firstLineChars="300"/>
        <w:jc w:val="both"/>
        <w:rPr>
          <w:rFonts w:hint="eastAsia" w:asciiTheme="minorEastAsia" w:hAnsiTheme="minorEastAsia" w:eastAsiaTheme="minorEastAsia" w:cstheme="minorEastAsia"/>
          <w:b/>
          <w:bCs/>
          <w:spacing w:val="-29"/>
          <w:sz w:val="36"/>
          <w:szCs w:val="36"/>
          <w:lang w:val="en-US" w:eastAsia="zh-CN"/>
        </w:rPr>
      </w:pPr>
    </w:p>
    <w:p w14:paraId="5533422E">
      <w:pPr>
        <w:pStyle w:val="2"/>
        <w:spacing w:before="92" w:line="560" w:lineRule="exact"/>
        <w:ind w:firstLine="910" w:firstLineChars="300"/>
        <w:jc w:val="both"/>
        <w:rPr>
          <w:rFonts w:hint="eastAsia" w:asciiTheme="minorEastAsia" w:hAnsiTheme="minorEastAsia" w:eastAsiaTheme="minorEastAsia" w:cstheme="minorEastAsia"/>
          <w:b/>
          <w:bCs/>
          <w:spacing w:val="-29"/>
          <w:sz w:val="36"/>
          <w:szCs w:val="36"/>
          <w:lang w:val="en-US" w:eastAsia="zh-CN"/>
        </w:rPr>
      </w:pPr>
    </w:p>
    <w:p w14:paraId="0C0BB1F4">
      <w:pPr>
        <w:pStyle w:val="2"/>
        <w:spacing w:before="92" w:line="560" w:lineRule="exact"/>
        <w:ind w:firstLine="910" w:firstLineChars="300"/>
        <w:jc w:val="both"/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29"/>
          <w:sz w:val="36"/>
          <w:szCs w:val="36"/>
          <w:lang w:val="en-US" w:eastAsia="zh-CN"/>
        </w:rPr>
        <w:t>{{住宅房号 }}室欠费用及违约金计算清单</w:t>
      </w:r>
    </w:p>
    <w:p w14:paraId="098909C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exact"/>
        <w:ind w:right="0"/>
        <w:textAlignment w:val="baseline"/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</w:pPr>
    </w:p>
    <w:p w14:paraId="00AD586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/>
        <w:textAlignment w:val="baseline"/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  <w:t>一、物业服务费：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u w:val="single"/>
          <w:lang w:val="en-US" w:eastAsia="zh-CN"/>
        </w:rPr>
        <w:t>{{ 物业服务费 }}</w:t>
      </w:r>
      <w:r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  <w:t>元</w:t>
      </w:r>
    </w:p>
    <w:p w14:paraId="7E3568D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起止时间：2023年12月1日-2025年11月30日，即24个月</w:t>
      </w:r>
    </w:p>
    <w:p w14:paraId="6DDB4CA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/>
        <w:textAlignment w:val="baseline"/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 xml:space="preserve"> {{ 单价 }}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元x</w:t>
      </w:r>
      <w:r>
        <w:rPr>
          <w:rFonts w:hint="eastAsia" w:asciiTheme="minorEastAsia" w:hAnsiTheme="minorEastAsia" w:eastAsiaTheme="minorEastAsia" w:cstheme="minorEastAsia"/>
          <w:spacing w:val="-4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建筑面积 }}</w:t>
      </w:r>
      <w:r>
        <w:rPr>
          <w:rFonts w:hint="eastAsia" w:asciiTheme="minorEastAsia" w:hAnsiTheme="minorEastAsia" w:eastAsiaTheme="minorEastAsia" w:cstheme="minorEastAsia"/>
          <w:spacing w:val="-4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平x24月=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 xml:space="preserve"> {{ 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u w:val="single"/>
          <w:lang w:val="en-US" w:eastAsia="zh-CN"/>
        </w:rPr>
        <w:t>物业服务费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 xml:space="preserve"> }}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元</w:t>
      </w:r>
    </w:p>
    <w:p w14:paraId="66840EF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/>
        <w:textAlignment w:val="baseline"/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  <w:t>违约金：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车位管理费违约金 }}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元</w:t>
      </w:r>
    </w:p>
    <w:p w14:paraId="67D1523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/>
        <w:textAlignment w:val="baseline"/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  <w:t>按每日万分之一计算</w:t>
      </w:r>
    </w:p>
    <w:p w14:paraId="0ACCFE4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/>
        <w:textAlignment w:val="baseline"/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依据合同约定每年度首月的8号计算</w:t>
      </w:r>
    </w:p>
    <w:p w14:paraId="385F2EC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/>
        <w:textAlignment w:val="baseline"/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物业费每年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 xml:space="preserve"> {{ 单价 }}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元x</w:t>
      </w:r>
      <w:r>
        <w:rPr>
          <w:rFonts w:hint="eastAsia" w:asciiTheme="minorEastAsia" w:hAnsiTheme="minorEastAsia" w:eastAsiaTheme="minorEastAsia" w:cstheme="minorEastAsia"/>
          <w:spacing w:val="-4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建筑面积 }}</w:t>
      </w:r>
      <w:r>
        <w:rPr>
          <w:rFonts w:hint="eastAsia" w:asciiTheme="minorEastAsia" w:hAnsiTheme="minorEastAsia" w:eastAsiaTheme="minorEastAsia" w:cstheme="minorEastAsia"/>
          <w:spacing w:val="-4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平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x12月=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一年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u w:val="single"/>
          <w:lang w:val="en-US" w:eastAsia="zh-CN"/>
        </w:rPr>
        <w:t>物业服务费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 xml:space="preserve"> }}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元</w:t>
      </w:r>
    </w:p>
    <w:p w14:paraId="755FA06A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 w:rightChars="0"/>
        <w:textAlignment w:val="baseline"/>
        <w:rPr>
          <w:rFonts w:hint="eastAsia" w:asciiTheme="minorEastAsia" w:hAnsiTheme="minorEastAsia" w:eastAsiaTheme="minorEastAsia" w:cstheme="minorEastAsia"/>
          <w:spacing w:val="4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  <w:lang w:val="en-US" w:eastAsia="zh-CN"/>
        </w:rPr>
        <w:t xml:space="preserve">  2023年12月1日至2024年11月30日物业服务费，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从2024年1月8日开始计算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  <w:lang w:val="en-US" w:eastAsia="zh-CN"/>
        </w:rPr>
        <w:t>违约金，暂计算到2026年1月7日，计731天</w:t>
      </w:r>
    </w:p>
    <w:p w14:paraId="2DAA37E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/>
        <w:textAlignment w:val="baseline"/>
        <w:rPr>
          <w:rFonts w:hint="eastAsia" w:asciiTheme="minorEastAsia" w:hAnsiTheme="minorEastAsia" w:eastAsiaTheme="minorEastAsia" w:cstheme="minorEastAsia"/>
          <w:b/>
          <w:bCs/>
          <w:spacing w:val="4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一年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u w:val="single"/>
          <w:lang w:val="en-US" w:eastAsia="zh-CN"/>
        </w:rPr>
        <w:t>物业服务费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 xml:space="preserve"> }}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元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  <w:lang w:val="en-US" w:eastAsia="zh-CN"/>
        </w:rPr>
        <w:t>x0.0001x731天</w:t>
      </w:r>
      <w:r>
        <w:rPr>
          <w:rFonts w:hint="eastAsia" w:asciiTheme="minorEastAsia" w:hAnsiTheme="minorEastAsia" w:eastAsiaTheme="minorEastAsia" w:cstheme="minorEastAsia"/>
          <w:b/>
          <w:bCs/>
          <w:spacing w:val="4"/>
          <w:sz w:val="28"/>
          <w:szCs w:val="28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违约金一 }}</w:t>
      </w:r>
      <w:r>
        <w:rPr>
          <w:rFonts w:hint="eastAsia" w:asciiTheme="minorEastAsia" w:hAnsiTheme="minorEastAsia" w:eastAsiaTheme="minorEastAsia" w:cstheme="minorEastAsia"/>
          <w:b/>
          <w:bCs/>
          <w:spacing w:val="4"/>
          <w:sz w:val="28"/>
          <w:szCs w:val="28"/>
          <w:lang w:val="en-US" w:eastAsia="zh-CN"/>
        </w:rPr>
        <w:t>元</w:t>
      </w:r>
    </w:p>
    <w:p w14:paraId="6C1706CB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0" w:leftChars="0" w:right="0" w:rightChars="0" w:firstLine="0" w:firstLineChars="0"/>
        <w:textAlignment w:val="baseline"/>
        <w:rPr>
          <w:rFonts w:hint="eastAsia" w:asciiTheme="minorEastAsia" w:hAnsiTheme="minorEastAsia" w:eastAsiaTheme="minorEastAsia" w:cstheme="minorEastAsia"/>
          <w:spacing w:val="4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  <w:lang w:val="en-US" w:eastAsia="zh-CN"/>
        </w:rPr>
        <w:t xml:space="preserve">  2024年12月1日至2025年11月30日物业服务费，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从2025年1月8日开始计算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  <w:lang w:val="en-US" w:eastAsia="zh-CN"/>
        </w:rPr>
        <w:t>违约金，暂计算到2026年1月7日，计365天</w:t>
      </w:r>
    </w:p>
    <w:p w14:paraId="4C6B6CE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Chars="0" w:right="0" w:rightChars="0"/>
        <w:textAlignment w:val="baseline"/>
        <w:rPr>
          <w:rFonts w:hint="eastAsia" w:asciiTheme="minorEastAsia" w:hAnsiTheme="minorEastAsia" w:eastAsiaTheme="minorEastAsia" w:cstheme="minorEastAsia"/>
          <w:b/>
          <w:bCs/>
          <w:spacing w:val="4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一年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u w:val="single"/>
          <w:lang w:val="en-US" w:eastAsia="zh-CN"/>
        </w:rPr>
        <w:t>物业服务费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 xml:space="preserve"> }}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元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  <w:lang w:val="en-US" w:eastAsia="zh-CN"/>
        </w:rPr>
        <w:t>x0.0001x365天=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违约金二 }}</w:t>
      </w:r>
      <w:r>
        <w:rPr>
          <w:rFonts w:hint="eastAsia" w:asciiTheme="minorEastAsia" w:hAnsiTheme="minorEastAsia" w:eastAsiaTheme="minorEastAsia" w:cstheme="minorEastAsia"/>
          <w:b/>
          <w:bCs/>
          <w:spacing w:val="4"/>
          <w:sz w:val="28"/>
          <w:szCs w:val="28"/>
          <w:lang w:val="en-US" w:eastAsia="zh-CN"/>
        </w:rPr>
        <w:t>元</w:t>
      </w:r>
    </w:p>
    <w:p w14:paraId="2F02D99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/>
        <w:textAlignment w:val="baseline"/>
        <w:rPr>
          <w:rFonts w:hint="eastAsia" w:asciiTheme="minorEastAsia" w:hAnsiTheme="minorEastAsia" w:eastAsiaTheme="minorEastAsia" w:cstheme="minorEastAsia"/>
          <w:b/>
          <w:bCs/>
          <w:spacing w:val="4"/>
          <w:sz w:val="28"/>
          <w:szCs w:val="28"/>
          <w:lang w:val="en-US" w:eastAsia="zh-CN"/>
        </w:rPr>
      </w:pPr>
    </w:p>
    <w:p w14:paraId="2B677051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/>
        <w:textAlignment w:val="baseline"/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4"/>
          <w:sz w:val="28"/>
          <w:szCs w:val="28"/>
          <w:lang w:val="en-US" w:eastAsia="zh-CN"/>
        </w:rPr>
        <w:t>车位管理费：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车位管理费 }}</w:t>
      </w:r>
      <w:r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  <w:t>元</w:t>
      </w:r>
    </w:p>
    <w:p w14:paraId="2EDE8E1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 w:rightChars="0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lang w:val="en-US" w:eastAsia="zh-CN"/>
        </w:rPr>
        <w:t>起止时间：2023年12月1日-2025年11月30日，拖欠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车位欠费时间 }}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lang w:val="en-US" w:eastAsia="zh-CN"/>
        </w:rPr>
        <w:t>个月</w:t>
      </w:r>
    </w:p>
    <w:p w14:paraId="2FC96E4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 w:rightChars="0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lang w:val="en-US" w:eastAsia="zh-CN"/>
        </w:rPr>
        <w:t>60元x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车位欠费时间 }}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lang w:val="en-US" w:eastAsia="zh-CN"/>
        </w:rPr>
        <w:t>月=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车位管理费 }}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lang w:val="en-US" w:eastAsia="zh-CN"/>
        </w:rPr>
        <w:t>元</w:t>
      </w:r>
    </w:p>
    <w:p w14:paraId="0B53F4F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 w:rightChars="0"/>
        <w:textAlignment w:val="baseline"/>
        <w:rPr>
          <w:rFonts w:hint="eastAsia" w:asciiTheme="minorEastAsia" w:hAnsiTheme="minorEastAsia" w:eastAsiaTheme="minorEastAsia" w:cstheme="minorEastAsia"/>
          <w:b/>
          <w:bCs/>
          <w:spacing w:val="4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  <w:t>违约金：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车位管理费违约金 }}</w:t>
      </w:r>
      <w:r>
        <w:rPr>
          <w:rFonts w:hint="eastAsia" w:asciiTheme="minorEastAsia" w:hAnsiTheme="minorEastAsia" w:eastAsiaTheme="minorEastAsia" w:cstheme="minorEastAsia"/>
          <w:b/>
          <w:bCs/>
          <w:spacing w:val="4"/>
          <w:sz w:val="28"/>
          <w:szCs w:val="28"/>
          <w:lang w:val="en-US" w:eastAsia="zh-CN"/>
        </w:rPr>
        <w:t>元</w:t>
      </w:r>
    </w:p>
    <w:p w14:paraId="03EBEEF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Chars="0" w:right="0" w:rightChars="0"/>
        <w:textAlignment w:val="baseline"/>
        <w:rPr>
          <w:rFonts w:hint="eastAsia" w:asciiTheme="minorEastAsia" w:hAnsiTheme="minorEastAsia" w:eastAsiaTheme="minorEastAsia" w:cstheme="minorEastAsia"/>
          <w:spacing w:val="4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  <w:lang w:val="en-US" w:eastAsia="zh-CN"/>
        </w:rPr>
        <w:t>从2025年1月8日开始，按每日万分之一，暂计算至2026年1月7日，计365天：</w:t>
      </w:r>
    </w:p>
    <w:p w14:paraId="6719D01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Chars="0" w:right="0" w:rightChars="0"/>
        <w:textAlignment w:val="baseline"/>
        <w:rPr>
          <w:rFonts w:hint="eastAsia" w:asciiTheme="minorEastAsia" w:hAnsiTheme="minorEastAsia" w:eastAsiaTheme="minorEastAsia" w:cstheme="minorEastAsia"/>
          <w:b/>
          <w:bCs/>
          <w:spacing w:val="4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 xml:space="preserve">{{ 车位管理费 }}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元</w:t>
      </w:r>
      <w:r>
        <w:rPr>
          <w:rFonts w:hint="eastAsia" w:asciiTheme="minorEastAsia" w:hAnsiTheme="minorEastAsia" w:eastAsiaTheme="minorEastAsia" w:cstheme="minorEastAsia"/>
          <w:spacing w:val="4"/>
          <w:sz w:val="28"/>
          <w:szCs w:val="28"/>
          <w:lang w:val="en-US" w:eastAsia="zh-CN"/>
        </w:rPr>
        <w:t>x0.0001x365天=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车位管理费违约金 }}</w:t>
      </w:r>
      <w:r>
        <w:rPr>
          <w:rFonts w:hint="eastAsia" w:asciiTheme="minorEastAsia" w:hAnsiTheme="minorEastAsia" w:eastAsiaTheme="minorEastAsia" w:cstheme="minorEastAsia"/>
          <w:b/>
          <w:bCs/>
          <w:spacing w:val="4"/>
          <w:sz w:val="28"/>
          <w:szCs w:val="28"/>
          <w:lang w:val="en-US" w:eastAsia="zh-CN"/>
        </w:rPr>
        <w:t>元</w:t>
      </w:r>
    </w:p>
    <w:p w14:paraId="7184260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Chars="0" w:right="0" w:rightChars="0"/>
        <w:textAlignment w:val="baseline"/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  <w:t xml:space="preserve">  </w:t>
      </w:r>
    </w:p>
    <w:p w14:paraId="48145672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0" w:leftChars="0" w:right="0" w:firstLine="0" w:firstLineChars="0"/>
        <w:textAlignment w:val="baseline"/>
        <w:rPr>
          <w:rFonts w:hint="eastAsia" w:asciiTheme="minorEastAsia" w:hAnsiTheme="minorEastAsia" w:eastAsiaTheme="minorEastAsia" w:cstheme="minorEastAsia"/>
          <w:b/>
          <w:bCs/>
          <w:spacing w:val="4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4"/>
          <w:sz w:val="28"/>
          <w:szCs w:val="28"/>
          <w:lang w:val="en-US" w:eastAsia="zh-CN"/>
        </w:rPr>
        <w:t>公共能耗费：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u w:val="single"/>
          <w:lang w:val="en-US" w:eastAsia="zh-CN"/>
        </w:rPr>
        <w:t xml:space="preserve">{{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u w:val="single"/>
          <w:lang w:val="en-US" w:eastAsia="zh-CN"/>
        </w:rPr>
        <w:t>公共能耗费 }}</w:t>
      </w:r>
      <w:r>
        <w:rPr>
          <w:rFonts w:hint="eastAsia" w:asciiTheme="minorEastAsia" w:hAnsiTheme="minorEastAsia" w:eastAsiaTheme="minorEastAsia" w:cstheme="minorEastAsia"/>
          <w:b/>
          <w:bCs/>
          <w:spacing w:val="4"/>
          <w:sz w:val="28"/>
          <w:szCs w:val="28"/>
          <w:lang w:val="en-US" w:eastAsia="zh-CN"/>
        </w:rPr>
        <w:t>元</w:t>
      </w:r>
    </w:p>
    <w:p w14:paraId="0423207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Chars="0" w:right="0" w:rightChars="0"/>
        <w:textAlignment w:val="baseline"/>
        <w:rPr>
          <w:rFonts w:hint="eastAsia" w:asciiTheme="minorEastAsia" w:hAnsiTheme="minorEastAsia" w:eastAsiaTheme="minorEastAsia" w:cstheme="minorEastAsia"/>
          <w:b/>
          <w:bCs/>
          <w:spacing w:val="4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lang w:val="en-US" w:eastAsia="zh-CN"/>
        </w:rPr>
        <w:t>起止时间：2023年12月1日-2025年11月30日</w:t>
      </w:r>
    </w:p>
    <w:p w14:paraId="295E6A8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 w:rightChars="0"/>
        <w:textAlignment w:val="baseline"/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0.5元x</w:t>
      </w:r>
      <w:r>
        <w:rPr>
          <w:rFonts w:hint="eastAsia" w:asciiTheme="minorEastAsia" w:hAnsiTheme="minorEastAsia" w:eastAsiaTheme="minorEastAsia" w:cstheme="minorEastAsia"/>
          <w:spacing w:val="-4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建筑面积 }}</w:t>
      </w:r>
      <w:r>
        <w:rPr>
          <w:rFonts w:hint="eastAsia" w:asciiTheme="minorEastAsia" w:hAnsiTheme="minorEastAsia" w:eastAsiaTheme="minorEastAsia" w:cstheme="minorEastAsia"/>
          <w:spacing w:val="-4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平x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u w:val="single"/>
          <w:lang w:val="en-US" w:eastAsia="zh-CN"/>
        </w:rPr>
        <w:t xml:space="preserve">{{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u w:val="single"/>
          <w:lang w:val="en-US" w:eastAsia="zh-CN"/>
        </w:rPr>
        <w:t>能耗欠费时间 }}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个月=</w:t>
      </w:r>
      <w:r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u w:val="single"/>
          <w:lang w:val="en-US" w:eastAsia="zh-CN"/>
        </w:rPr>
        <w:t xml:space="preserve">{{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u w:val="single"/>
          <w:lang w:val="en-US" w:eastAsia="zh-CN"/>
        </w:rPr>
        <w:t>公共能耗费 }}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元</w:t>
      </w:r>
    </w:p>
    <w:p w14:paraId="121A261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/>
        <w:textAlignment w:val="baseline"/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  <w:t>违约金：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公共能耗费违约金 }}</w:t>
      </w:r>
      <w:r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  <w:t>元</w:t>
      </w:r>
    </w:p>
    <w:p w14:paraId="176F2BF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/>
        <w:textAlignment w:val="baseline"/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从2025年1月8日开始，按每日万分之一，暂计算至2026年1月7日，计365天</w:t>
      </w:r>
    </w:p>
    <w:p w14:paraId="47AEACD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/>
        <w:textAlignment w:val="baseline"/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pacing w:val="2"/>
          <w:sz w:val="28"/>
          <w:szCs w:val="28"/>
          <w:u w:val="single"/>
          <w:lang w:val="en-US" w:eastAsia="zh-CN"/>
        </w:rPr>
        <w:t xml:space="preserve">{{ </w:t>
      </w:r>
      <w:r>
        <w:rPr>
          <w:rFonts w:hint="eastAsia" w:asciiTheme="minorEastAsia" w:hAnsiTheme="minorEastAsia" w:eastAsiaTheme="minorEastAsia" w:cstheme="minorEastAsia"/>
          <w:spacing w:val="3"/>
          <w:sz w:val="28"/>
          <w:szCs w:val="28"/>
          <w:u w:val="single"/>
          <w:lang w:val="en-US" w:eastAsia="zh-CN"/>
        </w:rPr>
        <w:t>公共能耗费 }}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元x0.0001x365天=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公共能耗费违约金 }}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lang w:val="en-US" w:eastAsia="zh-CN"/>
        </w:rPr>
        <w:t>元</w:t>
      </w:r>
    </w:p>
    <w:p w14:paraId="63BDC3A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/>
        <w:textAlignment w:val="baseline"/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</w:pPr>
    </w:p>
    <w:p w14:paraId="3E863B1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right="0"/>
        <w:textAlignment w:val="baseline"/>
        <w:rPr>
          <w:rFonts w:hint="default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  <w:t>以上各项费用合计：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欠费合计 }}</w:t>
      </w:r>
      <w:r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  <w:t>元，总违约金合计：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  <w:u w:val="single"/>
          <w:lang w:val="en-US" w:eastAsia="zh-CN"/>
        </w:rPr>
        <w:t>{{ 总违约金合计 }}</w:t>
      </w:r>
      <w:r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  <w:lang w:val="en-US" w:eastAsia="zh-CN"/>
        </w:rPr>
        <w:t>元 共计：{{ 标的总额 }} 元。</w:t>
      </w:r>
      <w:bookmarkStart w:id="0" w:name="_GoBack"/>
      <w:bookmarkEnd w:id="0"/>
    </w:p>
    <w:sectPr>
      <w:pgSz w:w="11906" w:h="16839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C9750"/>
    <w:multiLevelType w:val="singleLevel"/>
    <w:tmpl w:val="3A2C975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A430245"/>
    <w:multiLevelType w:val="singleLevel"/>
    <w:tmpl w:val="5A43024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8BFD003"/>
    <w:multiLevelType w:val="singleLevel"/>
    <w:tmpl w:val="78BFD00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saveSubsetFonts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7926E3"/>
    <w:rsid w:val="00B20B93"/>
    <w:rsid w:val="01B93D10"/>
    <w:rsid w:val="0A332BB5"/>
    <w:rsid w:val="0ACA3484"/>
    <w:rsid w:val="0ADB3A7F"/>
    <w:rsid w:val="12022DC5"/>
    <w:rsid w:val="133E4256"/>
    <w:rsid w:val="16A1418E"/>
    <w:rsid w:val="178AC0CA"/>
    <w:rsid w:val="17BF6F57"/>
    <w:rsid w:val="1CD13F56"/>
    <w:rsid w:val="1E8824A2"/>
    <w:rsid w:val="1FFAA7FE"/>
    <w:rsid w:val="1FFED311"/>
    <w:rsid w:val="21182AFA"/>
    <w:rsid w:val="23DB5F0C"/>
    <w:rsid w:val="2516629B"/>
    <w:rsid w:val="27D05F02"/>
    <w:rsid w:val="2ACE4B59"/>
    <w:rsid w:val="2BF63250"/>
    <w:rsid w:val="2D247016"/>
    <w:rsid w:val="3386506E"/>
    <w:rsid w:val="34874BD8"/>
    <w:rsid w:val="3A163883"/>
    <w:rsid w:val="3D6FCC33"/>
    <w:rsid w:val="3D7E5C10"/>
    <w:rsid w:val="3DEE5786"/>
    <w:rsid w:val="3E6607ED"/>
    <w:rsid w:val="3EDF9D7F"/>
    <w:rsid w:val="3FBFDA94"/>
    <w:rsid w:val="43AE52C4"/>
    <w:rsid w:val="45A51959"/>
    <w:rsid w:val="461C7C4E"/>
    <w:rsid w:val="4A0A2923"/>
    <w:rsid w:val="4B1632CF"/>
    <w:rsid w:val="4B2176ED"/>
    <w:rsid w:val="52522469"/>
    <w:rsid w:val="53FFD2D2"/>
    <w:rsid w:val="574E703F"/>
    <w:rsid w:val="5B7DF3CE"/>
    <w:rsid w:val="5C7FA922"/>
    <w:rsid w:val="5C846075"/>
    <w:rsid w:val="5E5D63DA"/>
    <w:rsid w:val="5F639B6D"/>
    <w:rsid w:val="6035109E"/>
    <w:rsid w:val="607D7C1A"/>
    <w:rsid w:val="60E7D2F3"/>
    <w:rsid w:val="648E2C56"/>
    <w:rsid w:val="66171FA7"/>
    <w:rsid w:val="67606923"/>
    <w:rsid w:val="6A1119AC"/>
    <w:rsid w:val="6A2A754E"/>
    <w:rsid w:val="6D4E0894"/>
    <w:rsid w:val="6F2343CF"/>
    <w:rsid w:val="6FB76927"/>
    <w:rsid w:val="70172C71"/>
    <w:rsid w:val="709704F4"/>
    <w:rsid w:val="75BF36C2"/>
    <w:rsid w:val="79C8563A"/>
    <w:rsid w:val="7ACB1798"/>
    <w:rsid w:val="7DBD6F11"/>
    <w:rsid w:val="7DCE2F94"/>
    <w:rsid w:val="7E01736D"/>
    <w:rsid w:val="7FBD0BBE"/>
    <w:rsid w:val="8EF667D0"/>
    <w:rsid w:val="AFF32C42"/>
    <w:rsid w:val="B2DB9026"/>
    <w:rsid w:val="B77FE329"/>
    <w:rsid w:val="BFF9013A"/>
    <w:rsid w:val="DF9FFDCC"/>
    <w:rsid w:val="E7FD548B"/>
    <w:rsid w:val="EBEF792A"/>
    <w:rsid w:val="EC7F7E0D"/>
    <w:rsid w:val="F1EDC70E"/>
    <w:rsid w:val="F5FB74F5"/>
    <w:rsid w:val="F77F4C79"/>
    <w:rsid w:val="FBB7D601"/>
    <w:rsid w:val="FBCD25FC"/>
    <w:rsid w:val="FFB702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paragraph" w:styleId="3">
    <w:name w:val="Normal (Web)"/>
    <w:basedOn w:val="1"/>
    <w:qFormat/>
    <w:uiPriority w:val="0"/>
    <w:rPr>
      <w:sz w:val="24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1780</Words>
  <Characters>2107</Characters>
  <TotalTime>0</TotalTime>
  <ScaleCrop>false</ScaleCrop>
  <LinksUpToDate>false</LinksUpToDate>
  <CharactersWithSpaces>2269</CharactersWithSpaces>
  <Application>WPS Office_12.8.2.18913_F1E327BC-269C-435d-A152-05C5408002CA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2025-01-05T13:58:00Z</dcterms:created>
  <dc:creator>xymom</dc:creator>
  <cp:lastModifiedBy>17846</cp:lastModifiedBy>
  <dcterms:modified xsi:type="dcterms:W3CDTF">2026-03-22T15:03:42Z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2025-06-11T10:43:39Z</vt:filetime>
  </property>
  <property fmtid="{D5CDD505-2E9C-101B-9397-08002B2CF9AE}" pid="4" name="KSOTemplateDocerSaveRecord">
    <vt:lpwstr>eyJoZGlkIjoiMmZiNDQ0NjMwMThjNmYzYTJmZWE1NmZhNmI1M2FjYjEiLCJ1c2VySWQiOiI2NDA0MzYwNjIifQ==</vt:lpwstr>
  </property>
  <property fmtid="{D5CDD505-2E9C-101B-9397-08002B2CF9AE}" pid="5" name="KSOProductBuildVer">
    <vt:lpwstr>2052-12.8.2.18913</vt:lpwstr>
  </property>
  <property fmtid="{D5CDD505-2E9C-101B-9397-08002B2CF9AE}" pid="6" name="ICV">
    <vt:lpwstr>917CCC44A1A346C79156575B1F2BD200_13</vt:lpwstr>
  </property>
</Properties>
</file>