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4322"/>
      <w:bookmarkStart w:id="3" w:name="_Toc19036"/>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134820617"/>
      <w:bookmarkStart w:id="5" w:name="_Toc31710"/>
      <w:bookmarkStart w:id="6" w:name="_Toc134820362"/>
      <w:bookmarkStart w:id="7" w:name="_Toc134820418"/>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421"/>
      <w:bookmarkStart w:id="9" w:name="_Toc134820365"/>
      <w:bookmarkStart w:id="10" w:name="_Toc15736"/>
      <w:bookmarkStart w:id="11" w:name="_Toc134820619"/>
      <w:bookmarkStart w:id="12" w:name="_Toc5699_WPSOffice_Level1"/>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17094"/>
      <w:bookmarkStart w:id="16" w:name="_Toc29746_WPSOffice_Level2"/>
      <w:bookmarkStart w:id="17" w:name="_Toc17530"/>
      <w:bookmarkStart w:id="18" w:name="_Toc134820366"/>
      <w:bookmarkStart w:id="19" w:name="_Toc134820422"/>
      <w:bookmarkStart w:id="20" w:name="_Toc134820620"/>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20911"/>
      <w:bookmarkStart w:id="22" w:name="_Toc134820367"/>
      <w:bookmarkStart w:id="23" w:name="_Toc134820621"/>
      <w:bookmarkStart w:id="24" w:name="_Toc134820423"/>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27490"/>
      <w:bookmarkStart w:id="27" w:name="_Toc134820368"/>
      <w:bookmarkStart w:id="28" w:name="_Toc134820424"/>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425"/>
      <w:bookmarkStart w:id="31" w:name="_Toc134820623"/>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624"/>
      <w:bookmarkStart w:id="34" w:name="_Toc134820370"/>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371"/>
      <w:bookmarkStart w:id="39" w:name="_Toc13112"/>
      <w:bookmarkStart w:id="40" w:name="_Toc134820427"/>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626"/>
      <w:bookmarkStart w:id="46" w:name="_Toc134820372"/>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2363_WPSOffice_Level2"/>
      <w:bookmarkStart w:id="48" w:name="_Toc2031"/>
      <w:bookmarkStart w:id="49" w:name="_Toc134820373"/>
      <w:bookmarkStart w:id="50" w:name="_Toc134820429"/>
      <w:bookmarkStart w:id="51" w:name="_Toc7999"/>
      <w:bookmarkStart w:id="52" w:name="_Toc134820627"/>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134820628"/>
      <w:bookmarkStart w:id="54" w:name="_Toc10000"/>
      <w:bookmarkStart w:id="55" w:name="_Toc26482_WPSOffice_Level2"/>
      <w:bookmarkStart w:id="56" w:name="_Toc134820430"/>
      <w:bookmarkStart w:id="57" w:name="_Toc134820374"/>
      <w:bookmarkStart w:id="58" w:name="_Toc27641"/>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375"/>
      <w:bookmarkStart w:id="60" w:name="_Toc134820431"/>
      <w:bookmarkStart w:id="61" w:name="_Toc7866"/>
      <w:bookmarkStart w:id="62" w:name="_Toc134820629"/>
      <w:bookmarkStart w:id="63" w:name="_Toc24465"/>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134820376"/>
      <w:bookmarkStart w:id="66" w:name="_Toc134820630"/>
      <w:bookmarkStart w:id="67" w:name="_Toc21843"/>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433"/>
      <w:bookmarkStart w:id="69" w:name="_Toc134820377"/>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434"/>
      <w:bookmarkStart w:id="74" w:name="_Toc3420_WPSOffice_Level3"/>
      <w:bookmarkStart w:id="75" w:name="_Toc134820632"/>
      <w:bookmarkStart w:id="76" w:name="_Toc134820378"/>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7108"/>
      <w:bookmarkStart w:id="78" w:name="_Toc134820633"/>
      <w:bookmarkStart w:id="79" w:name="_Toc134820379"/>
      <w:bookmarkStart w:id="80" w:name="_Toc134820435"/>
      <w:bookmarkStart w:id="81" w:name="_Toc17689_WPSOffice_Level3"/>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436"/>
      <w:bookmarkStart w:id="83" w:name="_Toc134820634"/>
      <w:bookmarkStart w:id="84" w:name="_Toc134820380"/>
      <w:bookmarkStart w:id="85" w:name="_Toc24342_WPSOffice_Level3"/>
      <w:bookmarkStart w:id="86" w:name="_Toc20627"/>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34820437"/>
      <w:bookmarkStart w:id="89" w:name="_Toc134820635"/>
      <w:bookmarkStart w:id="90" w:name="_Toc134820381"/>
      <w:bookmarkStart w:id="91" w:name="_Toc17268"/>
      <w:bookmarkStart w:id="92" w:name="_Toc23603_WPSOffice_Level2"/>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382"/>
      <w:bookmarkStart w:id="94" w:name="_Toc134820636"/>
      <w:bookmarkStart w:id="95" w:name="_Toc134820438"/>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ascii="宋体" w:hAnsi="宋体" w:cs="宋体"/>
          <w:szCs w:val="32"/>
        </w:rPr>
      </w:pPr>
      <w:r>
        <w:rPr>
          <w:rFonts w:hint="eastAsia" w:ascii="宋体" w:hAnsi="宋体" w:cs="宋体"/>
          <w:szCs w:val="32"/>
        </w:rPr>
        <w:t>群聊功能：支持群消息发送，群成员可修改自己在群内的昵称。</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440"/>
      <w:bookmarkStart w:id="100" w:name="_Toc134820638"/>
      <w:bookmarkStart w:id="101" w:name="_Toc134820384"/>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385"/>
      <w:bookmarkStart w:id="103" w:name="_Toc134820441"/>
      <w:bookmarkStart w:id="104" w:name="_Toc134820639"/>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640"/>
      <w:bookmarkStart w:id="106" w:name="_Toc134820386"/>
      <w:bookmarkStart w:id="107" w:name="_Toc134820442"/>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35"/>
      <w:bookmarkStart w:id="110" w:name="_Toc134820443"/>
      <w:bookmarkStart w:id="111" w:name="_Toc134820641"/>
      <w:bookmarkStart w:id="112" w:name="_Toc6934"/>
      <w:bookmarkStart w:id="113" w:name="_Toc20885_WPSOffice_Level2"/>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444"/>
      <w:bookmarkStart w:id="115" w:name="_Toc10479"/>
      <w:bookmarkStart w:id="116" w:name="_Toc134820642"/>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389"/>
      <w:bookmarkStart w:id="119" w:name="_Toc134820643"/>
      <w:bookmarkStart w:id="120" w:name="_Toc134820445"/>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bookmarkStart w:id="192" w:name="_GoBack"/>
      <w:bookmarkEnd w:id="192"/>
    </w:p>
    <w:p w14:paraId="15828B2C">
      <w:pPr>
        <w:ind w:firstLine="0" w:firstLineChars="0"/>
        <w:rPr>
          <w:rFonts w:eastAsia="黑体"/>
          <w:kern w:val="0"/>
          <w:szCs w:val="30"/>
        </w:rPr>
      </w:pPr>
      <w:r>
        <w:rPr>
          <w:rFonts w:hint="eastAsia" w:eastAsia="黑体"/>
          <w:kern w:val="0"/>
          <w:szCs w:val="30"/>
        </w:rPr>
        <w:t>4.2.1 实体和ER图设计</w:t>
      </w:r>
    </w:p>
    <w:p w14:paraId="4C21D1F4">
      <w:pPr>
        <w:numPr>
          <w:ilvl w:val="0"/>
          <w:numId w:val="8"/>
        </w:numPr>
        <w:ind w:firstLineChars="0"/>
      </w:pPr>
      <w:r>
        <w:rPr>
          <w:rFonts w:hint="eastAsia"/>
        </w:rPr>
        <w:t xml:space="preserve"> 项目信息实体属性图</w:t>
      </w:r>
    </w:p>
    <w:p w14:paraId="4880559B">
      <w:pPr>
        <w:ind w:firstLine="480"/>
        <w:rPr>
          <w:color w:val="FF0000"/>
        </w:rPr>
      </w:pPr>
      <w:r>
        <w:rPr>
          <w:rFonts w:hint="eastAsia"/>
        </w:rPr>
        <w:t>包含单个项目的基本信息，如id、项目名、客户名、担保金额、担保期限等等，如图4-2所示。</w:t>
      </w:r>
    </w:p>
    <w:p w14:paraId="7E60FE96">
      <w:pPr>
        <w:ind w:firstLine="480"/>
        <w:jc w:val="center"/>
      </w:pPr>
      <w:r>
        <w:drawing>
          <wp:inline distT="0" distB="0" distL="114300" distR="114300">
            <wp:extent cx="2862580" cy="1850390"/>
            <wp:effectExtent l="0" t="0" r="13970" b="16510"/>
            <wp:docPr id="64"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58"/>
                    <pic:cNvPicPr>
                      <a:picLocks noChangeAspect="1"/>
                    </pic:cNvPicPr>
                  </pic:nvPicPr>
                  <pic:blipFill>
                    <a:blip r:embed="rId19"/>
                    <a:srcRect l="8810" t="9348" r="11785" b="6775"/>
                    <a:stretch>
                      <a:fillRect/>
                    </a:stretch>
                  </pic:blipFill>
                  <pic:spPr>
                    <a:xfrm>
                      <a:off x="0" y="0"/>
                      <a:ext cx="2862580" cy="1850390"/>
                    </a:xfrm>
                    <a:prstGeom prst="rect">
                      <a:avLst/>
                    </a:prstGeom>
                    <a:noFill/>
                    <a:ln>
                      <a:noFill/>
                    </a:ln>
                  </pic:spPr>
                </pic:pic>
              </a:graphicData>
            </a:graphic>
          </wp:inline>
        </w:drawing>
      </w:r>
    </w:p>
    <w:p w14:paraId="6A13B42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图4-2 项目信息实体属性图</w:t>
      </w:r>
    </w:p>
    <w:p w14:paraId="10F433F0">
      <w:pPr>
        <w:numPr>
          <w:ilvl w:val="0"/>
          <w:numId w:val="8"/>
        </w:numPr>
        <w:ind w:firstLineChars="0"/>
      </w:pPr>
      <w:r>
        <w:rPr>
          <w:rFonts w:hint="eastAsia"/>
        </w:rPr>
        <w:t>客户基本信息表</w:t>
      </w:r>
    </w:p>
    <w:p w14:paraId="03792EE5">
      <w:pPr>
        <w:ind w:firstLine="480"/>
        <w:rPr>
          <w:color w:val="FF0000"/>
        </w:rPr>
      </w:pPr>
      <w:r>
        <w:rPr>
          <w:rFonts w:hint="eastAsia"/>
        </w:rPr>
        <w:t>包含所有客户的一些基本信息，比如客户名（自然人就是姓名，企业就是企业名）、客户类型（自然人或法人）、信用状况等等，如图4-3所示。</w:t>
      </w:r>
    </w:p>
    <w:p w14:paraId="5B08BD37">
      <w:pPr>
        <w:ind w:firstLine="480"/>
        <w:jc w:val="center"/>
      </w:pPr>
      <w:r>
        <w:drawing>
          <wp:inline distT="0" distB="0" distL="114300" distR="114300">
            <wp:extent cx="3094355" cy="1764030"/>
            <wp:effectExtent l="0" t="0" r="10795" b="7620"/>
            <wp:docPr id="65"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59"/>
                    <pic:cNvPicPr>
                      <a:picLocks noChangeAspect="1"/>
                    </pic:cNvPicPr>
                  </pic:nvPicPr>
                  <pic:blipFill>
                    <a:blip r:embed="rId20"/>
                    <a:srcRect l="5221" t="11618" r="14765" b="6990"/>
                    <a:stretch>
                      <a:fillRect/>
                    </a:stretch>
                  </pic:blipFill>
                  <pic:spPr>
                    <a:xfrm>
                      <a:off x="0" y="0"/>
                      <a:ext cx="3094355" cy="1764030"/>
                    </a:xfrm>
                    <a:prstGeom prst="rect">
                      <a:avLst/>
                    </a:prstGeom>
                    <a:noFill/>
                    <a:ln>
                      <a:noFill/>
                    </a:ln>
                  </pic:spPr>
                </pic:pic>
              </a:graphicData>
            </a:graphic>
          </wp:inline>
        </w:drawing>
      </w:r>
    </w:p>
    <w:p w14:paraId="794FBF6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图4-3 客户基本信息实体属性图</w:t>
      </w:r>
    </w:p>
    <w:p w14:paraId="036E6C6C">
      <w:pPr>
        <w:numPr>
          <w:ilvl w:val="0"/>
          <w:numId w:val="8"/>
        </w:numPr>
        <w:ind w:firstLineChars="0"/>
        <w:jc w:val="left"/>
      </w:pPr>
      <w:r>
        <w:rPr>
          <w:rFonts w:hint="eastAsia"/>
        </w:rPr>
        <w:t>法人客户详细信息表</w:t>
      </w:r>
    </w:p>
    <w:p w14:paraId="3E421FE9">
      <w:pPr>
        <w:ind w:firstLine="480"/>
        <w:jc w:val="left"/>
      </w:pPr>
      <w:r>
        <w:rPr>
          <w:rFonts w:hint="eastAsia"/>
        </w:rPr>
        <w:t>包含法人类型客户的详细信息，与主表一一对应，如企业社会信用统一代码、法人身份证、法人名等等，如图4-4所示。</w:t>
      </w:r>
    </w:p>
    <w:p w14:paraId="09CEFBB9">
      <w:pPr>
        <w:ind w:firstLine="480"/>
        <w:jc w:val="center"/>
      </w:pPr>
      <w:r>
        <w:drawing>
          <wp:inline distT="0" distB="0" distL="114300" distR="114300">
            <wp:extent cx="3129280" cy="1812925"/>
            <wp:effectExtent l="0" t="0" r="13970" b="15875"/>
            <wp:docPr id="66"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0"/>
                    <pic:cNvPicPr>
                      <a:picLocks noChangeAspect="1"/>
                    </pic:cNvPicPr>
                  </pic:nvPicPr>
                  <pic:blipFill>
                    <a:blip r:embed="rId21"/>
                    <a:srcRect l="8286" t="9096" r="10368" b="8227"/>
                    <a:stretch>
                      <a:fillRect/>
                    </a:stretch>
                  </pic:blipFill>
                  <pic:spPr>
                    <a:xfrm>
                      <a:off x="0" y="0"/>
                      <a:ext cx="3129280" cy="1812925"/>
                    </a:xfrm>
                    <a:prstGeom prst="rect">
                      <a:avLst/>
                    </a:prstGeom>
                    <a:noFill/>
                    <a:ln>
                      <a:noFill/>
                    </a:ln>
                  </pic:spPr>
                </pic:pic>
              </a:graphicData>
            </a:graphic>
          </wp:inline>
        </w:drawing>
      </w:r>
    </w:p>
    <w:p w14:paraId="649BA60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图4-4 法人客户详细信息实体属性图</w:t>
      </w:r>
    </w:p>
    <w:p w14:paraId="423D0866">
      <w:pPr>
        <w:numPr>
          <w:ilvl w:val="0"/>
          <w:numId w:val="8"/>
        </w:numPr>
        <w:ind w:firstLineChars="0"/>
        <w:jc w:val="left"/>
      </w:pPr>
      <w:r>
        <w:rPr>
          <w:rFonts w:hint="eastAsia"/>
        </w:rPr>
        <w:t>自然人客户详细信息表</w:t>
      </w:r>
    </w:p>
    <w:p w14:paraId="3A781130">
      <w:pPr>
        <w:ind w:firstLine="480"/>
        <w:jc w:val="left"/>
      </w:pPr>
      <w:r>
        <w:rPr>
          <w:rFonts w:hint="eastAsia"/>
        </w:rPr>
        <w:t>包含自然人类型客户的详细信息，与主表一一对应，如自然人名称、身份证号等等，如图4-5所示。</w:t>
      </w:r>
    </w:p>
    <w:p w14:paraId="2B383A00">
      <w:pPr>
        <w:ind w:firstLine="480"/>
        <w:jc w:val="center"/>
      </w:pPr>
      <w:r>
        <w:drawing>
          <wp:inline distT="0" distB="0" distL="114300" distR="114300">
            <wp:extent cx="2959735" cy="1633220"/>
            <wp:effectExtent l="0" t="0" r="12065" b="5080"/>
            <wp:docPr id="68"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2"/>
                    <pic:cNvPicPr>
                      <a:picLocks noChangeAspect="1"/>
                    </pic:cNvPicPr>
                  </pic:nvPicPr>
                  <pic:blipFill>
                    <a:blip r:embed="rId22"/>
                    <a:srcRect l="6717" t="9697" r="25488" b="20342"/>
                    <a:stretch>
                      <a:fillRect/>
                    </a:stretch>
                  </pic:blipFill>
                  <pic:spPr>
                    <a:xfrm>
                      <a:off x="0" y="0"/>
                      <a:ext cx="2959735" cy="1633220"/>
                    </a:xfrm>
                    <a:prstGeom prst="rect">
                      <a:avLst/>
                    </a:prstGeom>
                    <a:noFill/>
                    <a:ln>
                      <a:noFill/>
                    </a:ln>
                  </pic:spPr>
                </pic:pic>
              </a:graphicData>
            </a:graphic>
          </wp:inline>
        </w:drawing>
      </w:r>
    </w:p>
    <w:p w14:paraId="2715EA7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图4-5 自然人客户详细信息实体属性图</w:t>
      </w:r>
    </w:p>
    <w:p w14:paraId="0ED1AB1C">
      <w:pPr>
        <w:numPr>
          <w:ilvl w:val="0"/>
          <w:numId w:val="8"/>
        </w:numPr>
        <w:ind w:firstLineChars="0"/>
        <w:jc w:val="left"/>
      </w:pPr>
      <w:r>
        <w:rPr>
          <w:rFonts w:hint="eastAsia"/>
        </w:rPr>
        <w:t>流程设计表</w:t>
      </w:r>
    </w:p>
    <w:p w14:paraId="1C9E01A7">
      <w:pPr>
        <w:ind w:firstLine="480"/>
        <w:jc w:val="left"/>
        <w:rPr>
          <w:color w:val="FF0000"/>
        </w:rPr>
      </w:pPr>
      <w:r>
        <w:rPr>
          <w:rFonts w:hint="eastAsia"/>
        </w:rPr>
        <w:t>包含流程初始设计的一些信息，比如流程key、流程xml（包含流程详细信息，jeecg框架会解析该xml）等等，如图4-6所示。</w:t>
      </w:r>
    </w:p>
    <w:p w14:paraId="74B22B26">
      <w:pPr>
        <w:ind w:firstLine="480"/>
        <w:jc w:val="center"/>
      </w:pPr>
      <w:r>
        <w:drawing>
          <wp:inline distT="0" distB="0" distL="114300" distR="114300">
            <wp:extent cx="2762885" cy="1849120"/>
            <wp:effectExtent l="0" t="0" r="18415" b="17780"/>
            <wp:docPr id="6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3"/>
                    <pic:cNvPicPr>
                      <a:picLocks noChangeAspect="1"/>
                    </pic:cNvPicPr>
                  </pic:nvPicPr>
                  <pic:blipFill>
                    <a:blip r:embed="rId23"/>
                    <a:srcRect l="6186" t="1995" r="16379" b="20153"/>
                    <a:stretch>
                      <a:fillRect/>
                    </a:stretch>
                  </pic:blipFill>
                  <pic:spPr>
                    <a:xfrm>
                      <a:off x="0" y="0"/>
                      <a:ext cx="2762885" cy="1849120"/>
                    </a:xfrm>
                    <a:prstGeom prst="rect">
                      <a:avLst/>
                    </a:prstGeom>
                    <a:noFill/>
                    <a:ln>
                      <a:noFill/>
                    </a:ln>
                  </pic:spPr>
                </pic:pic>
              </a:graphicData>
            </a:graphic>
          </wp:inline>
        </w:drawing>
      </w:r>
    </w:p>
    <w:p w14:paraId="722E3595">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图4-6 流程设计实体属性图</w:t>
      </w:r>
    </w:p>
    <w:p w14:paraId="71CA7ACE">
      <w:pPr>
        <w:numPr>
          <w:ilvl w:val="0"/>
          <w:numId w:val="8"/>
        </w:numPr>
        <w:ind w:firstLineChars="0"/>
        <w:jc w:val="left"/>
      </w:pPr>
      <w:r>
        <w:rPr>
          <w:rFonts w:hint="eastAsia"/>
        </w:rPr>
        <w:t>流程节点表</w:t>
      </w:r>
    </w:p>
    <w:p w14:paraId="7FD61D67">
      <w:pPr>
        <w:ind w:firstLine="480"/>
        <w:jc w:val="left"/>
      </w:pPr>
      <w:r>
        <w:rPr>
          <w:rFonts w:hint="eastAsia"/>
        </w:rPr>
        <w:t>包含流程设计好的单个节点的信息，如父流程的id等等，如图4-7所示。</w:t>
      </w:r>
    </w:p>
    <w:p w14:paraId="54330043">
      <w:pPr>
        <w:ind w:firstLine="480"/>
        <w:jc w:val="center"/>
      </w:pPr>
      <w:r>
        <w:drawing>
          <wp:inline distT="0" distB="0" distL="114300" distR="114300">
            <wp:extent cx="2171700" cy="1735455"/>
            <wp:effectExtent l="0" t="0" r="0" b="0"/>
            <wp:docPr id="70"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64"/>
                    <pic:cNvPicPr>
                      <a:picLocks noChangeAspect="1"/>
                    </pic:cNvPicPr>
                  </pic:nvPicPr>
                  <pic:blipFill>
                    <a:blip r:embed="rId24"/>
                    <a:srcRect l="4379" t="4186" r="14543" b="9677"/>
                    <a:stretch>
                      <a:fillRect/>
                    </a:stretch>
                  </pic:blipFill>
                  <pic:spPr>
                    <a:xfrm>
                      <a:off x="0" y="0"/>
                      <a:ext cx="2174179" cy="1737664"/>
                    </a:xfrm>
                    <a:prstGeom prst="rect">
                      <a:avLst/>
                    </a:prstGeom>
                    <a:noFill/>
                    <a:ln>
                      <a:noFill/>
                    </a:ln>
                  </pic:spPr>
                </pic:pic>
              </a:graphicData>
            </a:graphic>
          </wp:inline>
        </w:drawing>
      </w:r>
    </w:p>
    <w:p w14:paraId="439DF051">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图4-7 流程节点实体属性图</w:t>
      </w:r>
    </w:p>
    <w:p w14:paraId="1D19356F">
      <w:pPr>
        <w:numPr>
          <w:ilvl w:val="0"/>
          <w:numId w:val="8"/>
        </w:numPr>
        <w:ind w:firstLineChars="0"/>
        <w:jc w:val="left"/>
      </w:pPr>
      <w:r>
        <w:rPr>
          <w:rFonts w:hint="eastAsia"/>
        </w:rPr>
        <w:t>流程变量表</w:t>
      </w:r>
    </w:p>
    <w:p w14:paraId="6B23AD47">
      <w:pPr>
        <w:ind w:firstLine="480"/>
        <w:jc w:val="left"/>
      </w:pPr>
      <w:r>
        <w:rPr>
          <w:rFonts w:hint="eastAsia"/>
        </w:rPr>
        <w:t>包含流程发起后，项目在流程的各个节点所保存的历史变量，如流程id、节点id、流程变量名/值等等，如图4-8所示。</w:t>
      </w:r>
    </w:p>
    <w:p w14:paraId="52BB6159">
      <w:pPr>
        <w:ind w:firstLine="480"/>
        <w:jc w:val="center"/>
      </w:pPr>
      <w:r>
        <w:drawing>
          <wp:inline distT="0" distB="0" distL="114300" distR="114300">
            <wp:extent cx="2914650" cy="1893570"/>
            <wp:effectExtent l="0" t="0" r="0" b="0"/>
            <wp:docPr id="71"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65"/>
                    <pic:cNvPicPr>
                      <a:picLocks noChangeAspect="1"/>
                    </pic:cNvPicPr>
                  </pic:nvPicPr>
                  <pic:blipFill>
                    <a:blip r:embed="rId25"/>
                    <a:srcRect l="8204" t="5579" r="8193" b="4299"/>
                    <a:stretch>
                      <a:fillRect/>
                    </a:stretch>
                  </pic:blipFill>
                  <pic:spPr>
                    <a:xfrm>
                      <a:off x="0" y="0"/>
                      <a:ext cx="2917451" cy="1895764"/>
                    </a:xfrm>
                    <a:prstGeom prst="rect">
                      <a:avLst/>
                    </a:prstGeom>
                    <a:noFill/>
                    <a:ln>
                      <a:noFill/>
                    </a:ln>
                  </pic:spPr>
                </pic:pic>
              </a:graphicData>
            </a:graphic>
          </wp:inline>
        </w:drawing>
      </w:r>
    </w:p>
    <w:p w14:paraId="7992642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图4-8 流程变量实体属性图</w:t>
      </w:r>
    </w:p>
    <w:p w14:paraId="001A122E">
      <w:pPr>
        <w:numPr>
          <w:ilvl w:val="0"/>
          <w:numId w:val="8"/>
        </w:numPr>
        <w:ind w:firstLineChars="0"/>
        <w:jc w:val="left"/>
      </w:pPr>
      <w:r>
        <w:rPr>
          <w:rFonts w:hint="eastAsia"/>
        </w:rPr>
        <w:t>数据字典基本表</w:t>
      </w:r>
    </w:p>
    <w:p w14:paraId="03381DB2">
      <w:pPr>
        <w:ind w:firstLine="480"/>
        <w:jc w:val="left"/>
      </w:pPr>
      <w:r>
        <w:rPr>
          <w:rFonts w:hint="eastAsia"/>
        </w:rPr>
        <w:t>包含系统中的诸多数据字典信息，属于主表，只保存数据字典名和字典code，如图4-9所示。</w:t>
      </w:r>
    </w:p>
    <w:p w14:paraId="1AD7E4DF">
      <w:pPr>
        <w:ind w:firstLine="480"/>
        <w:jc w:val="center"/>
      </w:pPr>
      <w:r>
        <w:drawing>
          <wp:inline distT="0" distB="0" distL="114300" distR="114300">
            <wp:extent cx="2622550" cy="1565910"/>
            <wp:effectExtent l="0" t="0" r="6350" b="0"/>
            <wp:docPr id="72"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66"/>
                    <pic:cNvPicPr>
                      <a:picLocks noChangeAspect="1"/>
                    </pic:cNvPicPr>
                  </pic:nvPicPr>
                  <pic:blipFill>
                    <a:blip r:embed="rId26"/>
                    <a:srcRect l="11689" t="6344" r="8653" b="5173"/>
                    <a:stretch>
                      <a:fillRect/>
                    </a:stretch>
                  </pic:blipFill>
                  <pic:spPr>
                    <a:xfrm>
                      <a:off x="0" y="0"/>
                      <a:ext cx="2626581" cy="1568540"/>
                    </a:xfrm>
                    <a:prstGeom prst="rect">
                      <a:avLst/>
                    </a:prstGeom>
                    <a:noFill/>
                    <a:ln>
                      <a:noFill/>
                    </a:ln>
                  </pic:spPr>
                </pic:pic>
              </a:graphicData>
            </a:graphic>
          </wp:inline>
        </w:drawing>
      </w:r>
    </w:p>
    <w:p w14:paraId="6774117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图4-9 数据字典基本实体属性图</w:t>
      </w:r>
    </w:p>
    <w:p w14:paraId="6AD00E90">
      <w:pPr>
        <w:numPr>
          <w:ilvl w:val="0"/>
          <w:numId w:val="8"/>
        </w:numPr>
        <w:ind w:firstLineChars="0"/>
        <w:jc w:val="left"/>
      </w:pPr>
      <w:r>
        <w:rPr>
          <w:rFonts w:hint="eastAsia"/>
        </w:rPr>
        <w:t>数据字典详细表</w:t>
      </w:r>
    </w:p>
    <w:p w14:paraId="4ACB8F2A">
      <w:pPr>
        <w:ind w:firstLine="480"/>
        <w:jc w:val="left"/>
      </w:pPr>
      <w:r>
        <w:rPr>
          <w:rFonts w:hint="eastAsia"/>
        </w:rPr>
        <w:t>是数据字典基本表的子表，包含详细的数据字典项信息，如数据字典项名、数据字典项code等，如图4-10所示。</w:t>
      </w:r>
    </w:p>
    <w:p w14:paraId="7E402AFA">
      <w:pPr>
        <w:ind w:firstLine="480"/>
        <w:jc w:val="center"/>
      </w:pPr>
      <w:r>
        <w:drawing>
          <wp:inline distT="0" distB="0" distL="114300" distR="114300">
            <wp:extent cx="2987040" cy="1742440"/>
            <wp:effectExtent l="0" t="0" r="3810" b="10160"/>
            <wp:docPr id="73"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67"/>
                    <pic:cNvPicPr>
                      <a:picLocks noChangeAspect="1"/>
                    </pic:cNvPicPr>
                  </pic:nvPicPr>
                  <pic:blipFill>
                    <a:blip r:embed="rId27"/>
                    <a:srcRect l="9366" t="4636" r="16426" b="3012"/>
                    <a:stretch>
                      <a:fillRect/>
                    </a:stretch>
                  </pic:blipFill>
                  <pic:spPr>
                    <a:xfrm>
                      <a:off x="0" y="0"/>
                      <a:ext cx="2987040" cy="1742440"/>
                    </a:xfrm>
                    <a:prstGeom prst="rect">
                      <a:avLst/>
                    </a:prstGeom>
                    <a:noFill/>
                    <a:ln>
                      <a:noFill/>
                    </a:ln>
                  </pic:spPr>
                </pic:pic>
              </a:graphicData>
            </a:graphic>
          </wp:inline>
        </w:drawing>
      </w:r>
    </w:p>
    <w:p w14:paraId="7EBDA829">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图4-10 数据字典详细实体属性图</w:t>
      </w:r>
    </w:p>
    <w:p w14:paraId="4CE92A19">
      <w:pPr>
        <w:numPr>
          <w:ilvl w:val="0"/>
          <w:numId w:val="8"/>
        </w:numPr>
        <w:ind w:firstLineChars="0"/>
        <w:jc w:val="left"/>
      </w:pPr>
      <w:r>
        <w:rPr>
          <w:rFonts w:hint="eastAsia"/>
        </w:rPr>
        <w:t>项目与客户之间的ER图关系</w:t>
      </w:r>
    </w:p>
    <w:p w14:paraId="2800EF01">
      <w:pPr>
        <w:ind w:firstLine="480"/>
        <w:jc w:val="left"/>
      </w:pPr>
      <w:r>
        <w:rPr>
          <w:rFonts w:hint="eastAsia"/>
        </w:rPr>
        <w:t>如图4-11所示。</w:t>
      </w:r>
    </w:p>
    <w:p w14:paraId="46DDBEBF">
      <w:pPr>
        <w:ind w:firstLine="0" w:firstLineChars="0"/>
        <w:jc w:val="center"/>
      </w:pPr>
      <w:r>
        <w:drawing>
          <wp:inline distT="0" distB="0" distL="114300" distR="114300">
            <wp:extent cx="5270500" cy="2021840"/>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8"/>
                    <a:stretch>
                      <a:fillRect/>
                    </a:stretch>
                  </pic:blipFill>
                  <pic:spPr>
                    <a:xfrm>
                      <a:off x="0" y="0"/>
                      <a:ext cx="5282715" cy="2026750"/>
                    </a:xfrm>
                    <a:prstGeom prst="rect">
                      <a:avLst/>
                    </a:prstGeom>
                    <a:noFill/>
                    <a:ln>
                      <a:noFill/>
                    </a:ln>
                  </pic:spPr>
                </pic:pic>
              </a:graphicData>
            </a:graphic>
          </wp:inline>
        </w:drawing>
      </w:r>
    </w:p>
    <w:p w14:paraId="43EB86D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图4-11 项目与客户ER图</w:t>
      </w:r>
    </w:p>
    <w:p w14:paraId="3DA1D88D">
      <w:pPr>
        <w:numPr>
          <w:ilvl w:val="0"/>
          <w:numId w:val="8"/>
        </w:numPr>
        <w:ind w:firstLineChars="0"/>
        <w:jc w:val="left"/>
      </w:pPr>
      <w:r>
        <w:rPr>
          <w:rFonts w:hint="eastAsia"/>
        </w:rPr>
        <w:t>流程及其节点ER图关系</w:t>
      </w:r>
    </w:p>
    <w:p w14:paraId="04FD7444">
      <w:pPr>
        <w:ind w:firstLine="480"/>
        <w:jc w:val="left"/>
      </w:pPr>
      <w:r>
        <w:rPr>
          <w:rFonts w:hint="eastAsia"/>
        </w:rPr>
        <w:t>如图4-12所示。</w:t>
      </w:r>
    </w:p>
    <w:p w14:paraId="0A61FC6B">
      <w:pPr>
        <w:ind w:firstLine="0" w:firstLineChars="0"/>
        <w:jc w:val="center"/>
      </w:pPr>
      <w:r>
        <w:drawing>
          <wp:inline distT="0" distB="0" distL="114300" distR="114300">
            <wp:extent cx="4343400" cy="845185"/>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9"/>
                    <a:stretch>
                      <a:fillRect/>
                    </a:stretch>
                  </pic:blipFill>
                  <pic:spPr>
                    <a:xfrm>
                      <a:off x="0" y="0"/>
                      <a:ext cx="4362995" cy="849592"/>
                    </a:xfrm>
                    <a:prstGeom prst="rect">
                      <a:avLst/>
                    </a:prstGeom>
                    <a:noFill/>
                    <a:ln>
                      <a:noFill/>
                    </a:ln>
                  </pic:spPr>
                </pic:pic>
              </a:graphicData>
            </a:graphic>
          </wp:inline>
        </w:drawing>
      </w:r>
    </w:p>
    <w:p w14:paraId="6C1D52A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图4-12 流程和节点ER图</w:t>
      </w:r>
    </w:p>
    <w:p w14:paraId="3BF9FE28">
      <w:pPr>
        <w:numPr>
          <w:ilvl w:val="0"/>
          <w:numId w:val="8"/>
        </w:numPr>
        <w:ind w:firstLineChars="0"/>
        <w:jc w:val="left"/>
      </w:pPr>
      <w:r>
        <w:rPr>
          <w:rFonts w:hint="eastAsia"/>
        </w:rPr>
        <w:t>数据字典及其数据项ER图关系</w:t>
      </w:r>
    </w:p>
    <w:p w14:paraId="009824AB">
      <w:pPr>
        <w:ind w:firstLine="480"/>
        <w:jc w:val="left"/>
      </w:pPr>
      <w:r>
        <w:rPr>
          <w:rFonts w:hint="eastAsia"/>
        </w:rPr>
        <w:t>如图4-13所示。</w:t>
      </w:r>
    </w:p>
    <w:p w14:paraId="67C36951">
      <w:pPr>
        <w:ind w:left="480" w:firstLine="0" w:firstLineChars="0"/>
        <w:jc w:val="center"/>
        <w:rPr>
          <w:rFonts w:ascii="黑体" w:hAnsi="黑体" w:eastAsia="黑体" w:cs="黑体"/>
          <w:sz w:val="21"/>
          <w:szCs w:val="21"/>
        </w:rPr>
      </w:pPr>
      <w:r>
        <w:drawing>
          <wp:inline distT="0" distB="0" distL="114300" distR="114300">
            <wp:extent cx="5022850" cy="1026795"/>
            <wp:effectExtent l="0" t="0" r="6350" b="190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30"/>
                    <a:stretch>
                      <a:fillRect/>
                    </a:stretch>
                  </pic:blipFill>
                  <pic:spPr>
                    <a:xfrm>
                      <a:off x="0" y="0"/>
                      <a:ext cx="5052705" cy="1033166"/>
                    </a:xfrm>
                    <a:prstGeom prst="rect">
                      <a:avLst/>
                    </a:prstGeom>
                    <a:noFill/>
                    <a:ln>
                      <a:noFill/>
                    </a:ln>
                  </pic:spPr>
                </pic:pic>
              </a:graphicData>
            </a:graphic>
          </wp:inline>
        </w:drawing>
      </w:r>
    </w:p>
    <w:p w14:paraId="4EAC4748">
      <w:pPr>
        <w:ind w:left="480" w:firstLine="0" w:firstLineChars="0"/>
        <w:jc w:val="center"/>
        <w:rPr>
          <w:rFonts w:ascii="黑体" w:hAnsi="黑体" w:eastAsia="黑体" w:cs="黑体"/>
          <w:sz w:val="21"/>
          <w:szCs w:val="21"/>
        </w:rPr>
      </w:pPr>
      <w:r>
        <w:rPr>
          <w:rFonts w:hint="eastAsia" w:ascii="黑体" w:hAnsi="黑体" w:eastAsia="黑体" w:cs="黑体"/>
          <w:sz w:val="21"/>
          <w:szCs w:val="21"/>
        </w:rPr>
        <w:t>图4-13 数据字典和数据项ER图</w:t>
      </w:r>
    </w:p>
    <w:p w14:paraId="423767F4">
      <w:pPr>
        <w:ind w:firstLine="0" w:firstLineChars="0"/>
      </w:pPr>
      <w:r>
        <w:rPr>
          <w:rFonts w:hint="eastAsia" w:eastAsia="黑体"/>
          <w:kern w:val="0"/>
          <w:szCs w:val="30"/>
        </w:rPr>
        <w:t>4.2.2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9"/>
        </w:numPr>
        <w:spacing w:beforeAutospacing="0" w:afterAutospacing="0"/>
        <w:ind w:firstLine="480"/>
      </w:pPr>
      <w:r>
        <w:t>数据表之间的关系和连接方式。需要确定数据表之间的关系，包括一对一、一对多和多对多关系，以及使用何种连接方式来实现数据表之间的关联查询。</w:t>
      </w:r>
    </w:p>
    <w:p w14:paraId="558F7132">
      <w:pPr>
        <w:pStyle w:val="21"/>
        <w:numPr>
          <w:ilvl w:val="0"/>
          <w:numId w:val="9"/>
        </w:numPr>
        <w:spacing w:beforeAutospacing="0" w:afterAutospacing="0"/>
        <w:ind w:firstLine="480"/>
      </w:pPr>
      <w:r>
        <w:t>数据类型和数据格式的定义。需要定义每个数据字段的数据类型、长度、精度等属性，以确保数据的存储和使用的正确性和有效性。</w:t>
      </w:r>
    </w:p>
    <w:p w14:paraId="7AF669DF">
      <w:pPr>
        <w:pStyle w:val="21"/>
        <w:numPr>
          <w:ilvl w:val="0"/>
          <w:numId w:val="9"/>
        </w:numPr>
        <w:spacing w:beforeAutospacing="0" w:afterAutospacing="0"/>
        <w:ind w:firstLine="480"/>
      </w:pPr>
      <w:r>
        <w:t>数据的完整性约束。需要定义数据表中的各种完整性约束条件，包括主键、外键、唯一性约束、检查约束等，以确保数据的完整性和一致性。</w:t>
      </w:r>
    </w:p>
    <w:p w14:paraId="5A4880A1">
      <w:pPr>
        <w:pStyle w:val="21"/>
        <w:numPr>
          <w:ilvl w:val="0"/>
          <w:numId w:val="9"/>
        </w:numPr>
        <w:spacing w:beforeAutospacing="0" w:afterAutospacing="0"/>
        <w:ind w:firstLine="480"/>
      </w:pPr>
      <w:r>
        <w:t>数据库的性能和可扩展性。需要考虑数据库的性能和可扩展性，包括索引的设计和优化、查询语句的优化、表分区等，以确保数据库的高效和可扩展性。</w:t>
      </w:r>
    </w:p>
    <w:p w14:paraId="2A7B7AA1">
      <w:pPr>
        <w:ind w:firstLine="480"/>
        <w:rPr>
          <w:rFonts w:ascii="宋体" w:hAnsi="宋体" w:cs="宋体"/>
          <w:szCs w:val="32"/>
        </w:rPr>
      </w:pPr>
      <w:r>
        <w:rPr>
          <w:rFonts w:hint="eastAsia" w:ascii="宋体" w:hAnsi="宋体" w:cs="宋体"/>
          <w:szCs w:val="32"/>
        </w:rPr>
        <w:t>项目信息表（</w:t>
      </w:r>
      <w:r>
        <w:rPr>
          <w:rFonts w:hint="eastAsia" w:ascii="宋体" w:hAnsi="宋体" w:cs="宋体"/>
          <w:szCs w:val="32"/>
          <w:u w:val="single"/>
        </w:rPr>
        <w:t>id</w:t>
      </w:r>
      <w:r>
        <w:rPr>
          <w:rFonts w:hint="eastAsia" w:ascii="宋体" w:hAnsi="宋体" w:cs="宋体"/>
          <w:szCs w:val="32"/>
        </w:rPr>
        <w:t>，项目名，客户id，客户名，项目编号，创建日期）</w:t>
      </w:r>
    </w:p>
    <w:p w14:paraId="5E1C39AB">
      <w:pPr>
        <w:ind w:firstLine="480"/>
        <w:rPr>
          <w:rFonts w:ascii="宋体" w:hAnsi="宋体" w:cs="宋体"/>
          <w:szCs w:val="32"/>
        </w:rPr>
      </w:pPr>
      <w:r>
        <w:rPr>
          <w:rFonts w:hint="eastAsia" w:ascii="宋体" w:hAnsi="宋体" w:cs="宋体"/>
          <w:szCs w:val="32"/>
        </w:rPr>
        <w:t>客户基本信息表（</w:t>
      </w:r>
      <w:r>
        <w:rPr>
          <w:rFonts w:hint="eastAsia" w:ascii="宋体" w:hAnsi="宋体" w:cs="宋体"/>
          <w:szCs w:val="32"/>
          <w:u w:val="single"/>
        </w:rPr>
        <w:t>id</w:t>
      </w:r>
      <w:r>
        <w:rPr>
          <w:rFonts w:hint="eastAsia" w:ascii="宋体" w:hAnsi="宋体" w:cs="宋体"/>
          <w:szCs w:val="32"/>
        </w:rPr>
        <w:t>，客户名，客户类型，创建日期）</w:t>
      </w:r>
    </w:p>
    <w:p w14:paraId="7BDD4463">
      <w:pPr>
        <w:ind w:firstLine="480"/>
        <w:rPr>
          <w:rFonts w:ascii="宋体" w:hAnsi="宋体" w:cs="宋体"/>
          <w:szCs w:val="32"/>
        </w:rPr>
      </w:pPr>
      <w:r>
        <w:rPr>
          <w:rFonts w:hint="eastAsia" w:ascii="宋体" w:hAnsi="宋体" w:cs="宋体"/>
          <w:szCs w:val="32"/>
        </w:rPr>
        <w:t>法人客户详细信息表（</w:t>
      </w:r>
      <w:r>
        <w:rPr>
          <w:rFonts w:hint="eastAsia" w:ascii="宋体" w:hAnsi="宋体" w:cs="宋体"/>
          <w:szCs w:val="32"/>
          <w:u w:val="single"/>
        </w:rPr>
        <w:t>id</w:t>
      </w:r>
      <w:r>
        <w:rPr>
          <w:rFonts w:hint="eastAsia" w:ascii="宋体" w:hAnsi="宋体" w:cs="宋体"/>
          <w:szCs w:val="32"/>
        </w:rPr>
        <w:t>，客户id，社会信息统一代码，法人身份证）</w:t>
      </w:r>
    </w:p>
    <w:p w14:paraId="7295800D">
      <w:pPr>
        <w:ind w:firstLine="480"/>
        <w:rPr>
          <w:rFonts w:ascii="宋体" w:hAnsi="宋体" w:cs="宋体"/>
          <w:szCs w:val="32"/>
        </w:rPr>
      </w:pPr>
      <w:r>
        <w:rPr>
          <w:rFonts w:hint="eastAsia" w:ascii="宋体" w:hAnsi="宋体" w:cs="宋体"/>
          <w:szCs w:val="32"/>
        </w:rPr>
        <w:t>自然人客户详细信息表（</w:t>
      </w:r>
      <w:r>
        <w:rPr>
          <w:rFonts w:hint="eastAsia" w:ascii="宋体" w:hAnsi="宋体" w:cs="宋体"/>
          <w:szCs w:val="32"/>
          <w:u w:val="single"/>
        </w:rPr>
        <w:t>id</w:t>
      </w:r>
      <w:r>
        <w:rPr>
          <w:rFonts w:hint="eastAsia" w:ascii="宋体" w:hAnsi="宋体" w:cs="宋体"/>
          <w:szCs w:val="32"/>
        </w:rPr>
        <w:t>，客户id，身份证）</w:t>
      </w:r>
    </w:p>
    <w:p w14:paraId="6C5E56C0">
      <w:pPr>
        <w:ind w:firstLine="480"/>
        <w:rPr>
          <w:rFonts w:ascii="宋体" w:hAnsi="宋体" w:cs="宋体"/>
          <w:szCs w:val="32"/>
        </w:rPr>
      </w:pPr>
      <w:r>
        <w:rPr>
          <w:rFonts w:hint="eastAsia" w:ascii="宋体" w:hAnsi="宋体" w:cs="宋体"/>
          <w:szCs w:val="32"/>
        </w:rPr>
        <w:t>流程设计表（</w:t>
      </w:r>
      <w:r>
        <w:rPr>
          <w:rFonts w:hint="eastAsia" w:ascii="宋体" w:hAnsi="宋体" w:cs="宋体"/>
          <w:szCs w:val="32"/>
          <w:u w:val="single"/>
        </w:rPr>
        <w:t>id</w:t>
      </w:r>
      <w:r>
        <w:rPr>
          <w:rFonts w:hint="eastAsia" w:ascii="宋体" w:hAnsi="宋体" w:cs="宋体"/>
          <w:szCs w:val="32"/>
        </w:rPr>
        <w:t>，流程key，流程xml）</w:t>
      </w:r>
    </w:p>
    <w:p w14:paraId="7A32F078">
      <w:pPr>
        <w:ind w:firstLine="480"/>
        <w:rPr>
          <w:rFonts w:ascii="宋体" w:hAnsi="宋体" w:cs="宋体"/>
          <w:szCs w:val="32"/>
        </w:rPr>
      </w:pPr>
      <w:r>
        <w:rPr>
          <w:rFonts w:hint="eastAsia" w:ascii="宋体" w:hAnsi="宋体" w:cs="宋体"/>
          <w:szCs w:val="32"/>
        </w:rPr>
        <w:t>流程节点表（</w:t>
      </w:r>
      <w:r>
        <w:rPr>
          <w:rFonts w:hint="eastAsia" w:ascii="宋体" w:hAnsi="宋体" w:cs="宋体"/>
          <w:szCs w:val="32"/>
          <w:u w:val="single"/>
        </w:rPr>
        <w:t>id</w:t>
      </w:r>
      <w:r>
        <w:rPr>
          <w:rFonts w:hint="eastAsia" w:ascii="宋体" w:hAnsi="宋体" w:cs="宋体"/>
          <w:szCs w:val="32"/>
        </w:rPr>
        <w:t>，流程id）</w:t>
      </w:r>
    </w:p>
    <w:p w14:paraId="0F401B04">
      <w:pPr>
        <w:ind w:firstLine="480"/>
        <w:rPr>
          <w:rFonts w:ascii="宋体" w:hAnsi="宋体" w:cs="宋体"/>
          <w:szCs w:val="32"/>
        </w:rPr>
      </w:pPr>
      <w:r>
        <w:rPr>
          <w:rFonts w:hint="eastAsia" w:ascii="宋体" w:hAnsi="宋体" w:cs="宋体"/>
          <w:szCs w:val="32"/>
        </w:rPr>
        <w:t>流程变量表（</w:t>
      </w:r>
      <w:r>
        <w:rPr>
          <w:rFonts w:hint="eastAsia" w:ascii="宋体" w:hAnsi="宋体" w:cs="宋体"/>
          <w:szCs w:val="32"/>
          <w:u w:val="single"/>
        </w:rPr>
        <w:t>id</w:t>
      </w:r>
      <w:r>
        <w:rPr>
          <w:rFonts w:hint="eastAsia" w:ascii="宋体" w:hAnsi="宋体" w:cs="宋体"/>
          <w:szCs w:val="32"/>
        </w:rPr>
        <w:t>，流程id，节点id，流程变量名，流程变量值）</w:t>
      </w:r>
    </w:p>
    <w:p w14:paraId="29591FD4">
      <w:pPr>
        <w:ind w:firstLine="480"/>
        <w:rPr>
          <w:rFonts w:ascii="宋体" w:hAnsi="宋体" w:cs="宋体"/>
          <w:szCs w:val="32"/>
        </w:rPr>
      </w:pPr>
      <w:r>
        <w:rPr>
          <w:rFonts w:hint="eastAsia" w:ascii="宋体" w:hAnsi="宋体" w:cs="宋体"/>
          <w:szCs w:val="32"/>
        </w:rPr>
        <w:t>数据字典基本表（</w:t>
      </w:r>
      <w:r>
        <w:rPr>
          <w:rFonts w:hint="eastAsia" w:ascii="宋体" w:hAnsi="宋体" w:cs="宋体"/>
          <w:szCs w:val="32"/>
          <w:u w:val="single"/>
        </w:rPr>
        <w:t>id</w:t>
      </w:r>
      <w:r>
        <w:rPr>
          <w:rFonts w:hint="eastAsia" w:ascii="宋体" w:hAnsi="宋体" w:cs="宋体"/>
          <w:szCs w:val="32"/>
        </w:rPr>
        <w:t>，数据字典code，数据字典名）</w:t>
      </w:r>
    </w:p>
    <w:p w14:paraId="5B26C468">
      <w:pPr>
        <w:ind w:firstLine="480"/>
        <w:rPr>
          <w:rFonts w:ascii="宋体" w:hAnsi="宋体" w:cs="宋体"/>
          <w:szCs w:val="32"/>
        </w:rPr>
      </w:pPr>
      <w:r>
        <w:rPr>
          <w:rFonts w:hint="eastAsia" w:ascii="宋体" w:hAnsi="宋体" w:cs="宋体"/>
          <w:szCs w:val="32"/>
        </w:rPr>
        <w:t>数据字典详细表（</w:t>
      </w:r>
      <w:r>
        <w:rPr>
          <w:rFonts w:hint="eastAsia" w:ascii="宋体" w:hAnsi="宋体" w:cs="宋体"/>
          <w:szCs w:val="32"/>
          <w:u w:val="single"/>
        </w:rPr>
        <w:t>id</w:t>
      </w:r>
      <w:r>
        <w:rPr>
          <w:rFonts w:hint="eastAsia" w:ascii="宋体" w:hAnsi="宋体" w:cs="宋体"/>
          <w:szCs w:val="32"/>
        </w:rPr>
        <w:t>，数据字典id，数据字典项code，数据字典项值）</w:t>
      </w:r>
    </w:p>
    <w:p w14:paraId="7949B30D">
      <w:pPr>
        <w:ind w:firstLine="0" w:firstLineChars="0"/>
      </w:pPr>
      <w:r>
        <w:rPr>
          <w:rFonts w:hint="eastAsia" w:eastAsia="黑体"/>
          <w:kern w:val="0"/>
          <w:szCs w:val="30"/>
        </w:rPr>
        <w:t>4.2.3数据表结构设计</w:t>
      </w:r>
    </w:p>
    <w:p w14:paraId="1B6701CC">
      <w:pPr>
        <w:ind w:firstLine="480"/>
      </w:pPr>
      <w:r>
        <w:rPr>
          <w:rFonts w:hint="eastAsia"/>
        </w:rPr>
        <w:t>如由上面的逻辑结构设计得出的所有表名及字段，根据实际需求得出每一个表的物理结构设计如下表4-1~4-9所示。</w:t>
      </w:r>
    </w:p>
    <w:p w14:paraId="59BC9D30">
      <w:pPr>
        <w:ind w:firstLine="0" w:firstLineChars="0"/>
        <w:jc w:val="center"/>
      </w:pPr>
      <w:r>
        <w:rPr>
          <w:rFonts w:hint="eastAsia" w:ascii="黑体" w:hAnsi="黑体" w:eastAsia="黑体" w:cs="黑体"/>
          <w:sz w:val="21"/>
          <w:szCs w:val="21"/>
        </w:rPr>
        <w:t>表4-1 项目基本信息表（</w:t>
      </w:r>
      <w:r>
        <w:rPr>
          <w:rFonts w:hint="eastAsia"/>
          <w:sz w:val="21"/>
          <w:szCs w:val="21"/>
        </w:rPr>
        <w:t>nd_project_info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sz w:val="21"/>
                <w:szCs w:val="21"/>
              </w:rPr>
              <w:t>varchar</w:t>
            </w:r>
          </w:p>
        </w:tc>
        <w:tc>
          <w:tcPr>
            <w:tcW w:w="0" w:type="auto"/>
            <w:shd w:val="clear" w:color="auto" w:fill="auto"/>
          </w:tcPr>
          <w:p w14:paraId="75F553E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EC66239">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F5A35D3">
            <w:pPr>
              <w:spacing w:line="240" w:lineRule="auto"/>
              <w:ind w:firstLine="0" w:firstLineChars="0"/>
              <w:jc w:val="center"/>
              <w:rPr>
                <w:sz w:val="21"/>
                <w:szCs w:val="21"/>
              </w:rPr>
            </w:pPr>
            <w:r>
              <w:rPr>
                <w:sz w:val="21"/>
                <w:szCs w:val="21"/>
              </w:rPr>
              <w:t>proName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ascii="宋体" w:hAnsi="宋体"/>
                <w:sz w:val="21"/>
                <w:szCs w:val="21"/>
              </w:rPr>
            </w:pPr>
            <w:r>
              <w:rPr>
                <w:rFonts w:hint="eastAsia" w:ascii="宋体" w:hAnsi="宋体"/>
                <w:sz w:val="21"/>
                <w:szCs w:val="21"/>
              </w:rPr>
              <w:t>项目名</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39E4198">
            <w:pPr>
              <w:spacing w:line="240" w:lineRule="auto"/>
              <w:ind w:firstLine="0" w:firstLineChars="0"/>
              <w:jc w:val="center"/>
              <w:rPr>
                <w:sz w:val="21"/>
                <w:szCs w:val="21"/>
              </w:rPr>
            </w:pPr>
            <w:r>
              <w:rPr>
                <w:sz w:val="21"/>
                <w:szCs w:val="21"/>
              </w:rPr>
              <w:t>customerId</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E06A1C">
            <w:pPr>
              <w:spacing w:line="240" w:lineRule="auto"/>
              <w:ind w:firstLine="0" w:firstLineChars="0"/>
              <w:jc w:val="center"/>
              <w:rPr>
                <w:sz w:val="21"/>
                <w:szCs w:val="21"/>
              </w:rPr>
            </w:pPr>
            <w:r>
              <w:rPr>
                <w:sz w:val="21"/>
                <w:szCs w:val="21"/>
              </w:rPr>
              <w:t>customerName</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3156BF">
            <w:pPr>
              <w:spacing w:line="240" w:lineRule="auto"/>
              <w:ind w:firstLine="0" w:firstLineChars="0"/>
              <w:jc w:val="center"/>
              <w:rPr>
                <w:sz w:val="21"/>
                <w:szCs w:val="21"/>
              </w:rPr>
            </w:pPr>
            <w:r>
              <w:rPr>
                <w:sz w:val="21"/>
                <w:szCs w:val="21"/>
              </w:rPr>
              <w:t>proCode</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ascii="宋体" w:hAnsi="宋体"/>
                <w:sz w:val="21"/>
                <w:szCs w:val="21"/>
              </w:rPr>
            </w:pPr>
            <w:r>
              <w:rPr>
                <w:rFonts w:hint="eastAsia" w:ascii="宋体" w:hAnsi="宋体"/>
                <w:sz w:val="21"/>
                <w:szCs w:val="21"/>
              </w:rPr>
              <w:t>项目编号</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E67DCF8">
            <w:pPr>
              <w:spacing w:line="240" w:lineRule="auto"/>
              <w:ind w:firstLine="0" w:firstLineChars="0"/>
              <w:jc w:val="center"/>
              <w:rPr>
                <w:sz w:val="21"/>
                <w:szCs w:val="21"/>
              </w:rPr>
            </w:pPr>
            <w:r>
              <w:rPr>
                <w:sz w:val="21"/>
                <w:szCs w:val="21"/>
              </w:rPr>
              <w:t>createDate</w:t>
            </w:r>
          </w:p>
        </w:tc>
        <w:tc>
          <w:tcPr>
            <w:tcW w:w="1176" w:type="dxa"/>
            <w:shd w:val="clear" w:color="auto" w:fill="auto"/>
          </w:tcPr>
          <w:p w14:paraId="6194D315">
            <w:pPr>
              <w:spacing w:line="240" w:lineRule="auto"/>
              <w:ind w:firstLine="0" w:firstLineChars="0"/>
              <w:jc w:val="center"/>
              <w:rPr>
                <w:sz w:val="21"/>
                <w:szCs w:val="21"/>
              </w:rPr>
            </w:pPr>
            <w:r>
              <w:rPr>
                <w:sz w:val="21"/>
                <w:szCs w:val="21"/>
              </w:rPr>
              <w:t>date</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1CF174C2">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3746AB1F">
      <w:pPr>
        <w:ind w:firstLine="0" w:firstLineChars="0"/>
        <w:jc w:val="center"/>
        <w:rPr>
          <w:rFonts w:ascii="黑体" w:hAnsi="黑体" w:eastAsia="黑体" w:cs="黑体"/>
          <w:sz w:val="21"/>
          <w:szCs w:val="21"/>
        </w:rPr>
      </w:pPr>
      <w:r>
        <w:rPr>
          <w:rFonts w:hint="eastAsia" w:ascii="黑体" w:hAnsi="黑体" w:eastAsia="黑体" w:cs="黑体"/>
          <w:sz w:val="21"/>
          <w:szCs w:val="21"/>
        </w:rPr>
        <w:t>表4-2 客户基本信息表（</w:t>
      </w:r>
      <w:r>
        <w:rPr>
          <w:rFonts w:hint="eastAsia"/>
          <w:sz w:val="21"/>
          <w:szCs w:val="21"/>
        </w:rPr>
        <w:t>nd_customer_info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A0B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2D1F8D9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E88B992">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E43E15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D28B580">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DC7C2BF">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386EBA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A60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4D99076">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2987A74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283EC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6FD5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F92194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02E1CDE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3A2D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AB3DBFC">
            <w:pPr>
              <w:spacing w:line="240" w:lineRule="auto"/>
              <w:ind w:firstLine="0" w:firstLineChars="0"/>
              <w:jc w:val="center"/>
              <w:rPr>
                <w:sz w:val="21"/>
                <w:szCs w:val="21"/>
              </w:rPr>
            </w:pPr>
            <w:r>
              <w:rPr>
                <w:rFonts w:hint="eastAsia"/>
                <w:sz w:val="21"/>
                <w:szCs w:val="21"/>
              </w:rPr>
              <w:t>customerName</w:t>
            </w:r>
          </w:p>
        </w:tc>
        <w:tc>
          <w:tcPr>
            <w:tcW w:w="1176" w:type="dxa"/>
            <w:shd w:val="clear" w:color="auto" w:fill="auto"/>
          </w:tcPr>
          <w:p w14:paraId="010B1503">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131CBFD">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E6B6FB9">
            <w:pPr>
              <w:spacing w:line="240" w:lineRule="auto"/>
              <w:ind w:firstLine="0" w:firstLineChars="0"/>
              <w:jc w:val="center"/>
              <w:rPr>
                <w:sz w:val="21"/>
                <w:szCs w:val="21"/>
              </w:rPr>
            </w:pPr>
          </w:p>
        </w:tc>
        <w:tc>
          <w:tcPr>
            <w:tcW w:w="0" w:type="auto"/>
            <w:shd w:val="clear" w:color="auto" w:fill="auto"/>
          </w:tcPr>
          <w:p w14:paraId="4AA9BD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E2218B">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76B8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66324C9">
            <w:pPr>
              <w:spacing w:line="240" w:lineRule="auto"/>
              <w:ind w:firstLine="0" w:firstLineChars="0"/>
              <w:jc w:val="center"/>
              <w:rPr>
                <w:sz w:val="21"/>
                <w:szCs w:val="21"/>
              </w:rPr>
            </w:pPr>
            <w:r>
              <w:rPr>
                <w:rFonts w:hint="eastAsia"/>
                <w:sz w:val="21"/>
                <w:szCs w:val="21"/>
              </w:rPr>
              <w:t>customerType</w:t>
            </w:r>
          </w:p>
        </w:tc>
        <w:tc>
          <w:tcPr>
            <w:tcW w:w="1176" w:type="dxa"/>
            <w:shd w:val="clear" w:color="auto" w:fill="auto"/>
          </w:tcPr>
          <w:p w14:paraId="2486F69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8AF6C00">
            <w:pPr>
              <w:spacing w:line="240" w:lineRule="auto"/>
              <w:ind w:firstLine="0" w:firstLineChars="0"/>
              <w:jc w:val="center"/>
              <w:rPr>
                <w:sz w:val="21"/>
                <w:szCs w:val="21"/>
              </w:rPr>
            </w:pPr>
            <w:r>
              <w:rPr>
                <w:rFonts w:hint="eastAsia"/>
                <w:sz w:val="21"/>
                <w:szCs w:val="21"/>
              </w:rPr>
              <w:t>1</w:t>
            </w:r>
          </w:p>
        </w:tc>
        <w:tc>
          <w:tcPr>
            <w:tcW w:w="0" w:type="auto"/>
            <w:shd w:val="clear" w:color="auto" w:fill="auto"/>
          </w:tcPr>
          <w:p w14:paraId="2CCF3815">
            <w:pPr>
              <w:spacing w:line="240" w:lineRule="auto"/>
              <w:ind w:firstLine="0" w:firstLineChars="0"/>
              <w:jc w:val="center"/>
              <w:rPr>
                <w:sz w:val="21"/>
                <w:szCs w:val="21"/>
              </w:rPr>
            </w:pPr>
          </w:p>
        </w:tc>
        <w:tc>
          <w:tcPr>
            <w:tcW w:w="0" w:type="auto"/>
            <w:shd w:val="clear" w:color="auto" w:fill="auto"/>
          </w:tcPr>
          <w:p w14:paraId="24A74F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A875B7">
            <w:pPr>
              <w:spacing w:line="240" w:lineRule="auto"/>
              <w:ind w:firstLine="0" w:firstLineChars="0"/>
              <w:jc w:val="center"/>
              <w:rPr>
                <w:rFonts w:ascii="宋体" w:hAnsi="宋体"/>
                <w:sz w:val="21"/>
                <w:szCs w:val="21"/>
              </w:rPr>
            </w:pPr>
            <w:r>
              <w:rPr>
                <w:rFonts w:hint="eastAsia" w:ascii="宋体" w:hAnsi="宋体"/>
                <w:sz w:val="21"/>
                <w:szCs w:val="21"/>
              </w:rPr>
              <w:t>客户类型</w:t>
            </w:r>
          </w:p>
        </w:tc>
      </w:tr>
      <w:tr w14:paraId="72A0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AF1BDC">
            <w:pPr>
              <w:spacing w:line="240" w:lineRule="auto"/>
              <w:ind w:firstLine="0" w:firstLineChars="0"/>
              <w:jc w:val="center"/>
              <w:rPr>
                <w:sz w:val="21"/>
                <w:szCs w:val="21"/>
              </w:rPr>
            </w:pPr>
            <w:r>
              <w:rPr>
                <w:rFonts w:hint="eastAsia"/>
                <w:sz w:val="21"/>
                <w:szCs w:val="21"/>
              </w:rPr>
              <w:t>createDate</w:t>
            </w:r>
          </w:p>
        </w:tc>
        <w:tc>
          <w:tcPr>
            <w:tcW w:w="1176" w:type="dxa"/>
            <w:shd w:val="clear" w:color="auto" w:fill="auto"/>
          </w:tcPr>
          <w:p w14:paraId="1ACC814B">
            <w:pPr>
              <w:spacing w:line="240" w:lineRule="auto"/>
              <w:ind w:firstLine="0" w:firstLineChars="0"/>
              <w:jc w:val="center"/>
              <w:rPr>
                <w:sz w:val="21"/>
                <w:szCs w:val="21"/>
              </w:rPr>
            </w:pPr>
            <w:r>
              <w:rPr>
                <w:rFonts w:hint="eastAsia"/>
                <w:sz w:val="21"/>
                <w:szCs w:val="21"/>
              </w:rPr>
              <w:t>date</w:t>
            </w:r>
          </w:p>
        </w:tc>
        <w:tc>
          <w:tcPr>
            <w:tcW w:w="0" w:type="auto"/>
            <w:shd w:val="clear" w:color="auto" w:fill="auto"/>
          </w:tcPr>
          <w:p w14:paraId="3288E0D4">
            <w:pPr>
              <w:spacing w:line="240" w:lineRule="auto"/>
              <w:ind w:firstLine="0" w:firstLineChars="0"/>
              <w:jc w:val="center"/>
              <w:rPr>
                <w:sz w:val="21"/>
                <w:szCs w:val="21"/>
              </w:rPr>
            </w:pPr>
          </w:p>
        </w:tc>
        <w:tc>
          <w:tcPr>
            <w:tcW w:w="0" w:type="auto"/>
            <w:shd w:val="clear" w:color="auto" w:fill="auto"/>
          </w:tcPr>
          <w:p w14:paraId="482602E7">
            <w:pPr>
              <w:spacing w:line="240" w:lineRule="auto"/>
              <w:ind w:firstLine="0" w:firstLineChars="0"/>
              <w:jc w:val="center"/>
              <w:rPr>
                <w:sz w:val="21"/>
                <w:szCs w:val="21"/>
              </w:rPr>
            </w:pPr>
          </w:p>
        </w:tc>
        <w:tc>
          <w:tcPr>
            <w:tcW w:w="0" w:type="auto"/>
            <w:shd w:val="clear" w:color="auto" w:fill="auto"/>
          </w:tcPr>
          <w:p w14:paraId="754A223E">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3810ABEB">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07B3CA4A">
      <w:pPr>
        <w:ind w:firstLine="0" w:firstLineChars="0"/>
        <w:jc w:val="center"/>
        <w:rPr>
          <w:rFonts w:ascii="黑体" w:hAnsi="黑体" w:eastAsia="黑体" w:cs="黑体"/>
          <w:sz w:val="21"/>
          <w:szCs w:val="21"/>
        </w:rPr>
      </w:pPr>
      <w:r>
        <w:rPr>
          <w:rFonts w:hint="eastAsia" w:ascii="黑体" w:hAnsi="黑体" w:eastAsia="黑体" w:cs="黑体"/>
          <w:sz w:val="21"/>
          <w:szCs w:val="21"/>
        </w:rPr>
        <w:t>表4-3 法人客户详细信息表（</w:t>
      </w:r>
      <w:r>
        <w:rPr>
          <w:rFonts w:hint="eastAsia"/>
          <w:sz w:val="21"/>
          <w:szCs w:val="21"/>
        </w:rPr>
        <w:t>nd_enterprise_info）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6"/>
        <w:gridCol w:w="1116"/>
        <w:gridCol w:w="708"/>
        <w:gridCol w:w="993"/>
        <w:gridCol w:w="1701"/>
        <w:gridCol w:w="1984"/>
      </w:tblGrid>
      <w:tr w14:paraId="7DC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CCCCCC"/>
          </w:tcPr>
          <w:p w14:paraId="176440B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16" w:type="dxa"/>
            <w:shd w:val="clear" w:color="auto" w:fill="CCCCCC"/>
          </w:tcPr>
          <w:p w14:paraId="7C1473E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708" w:type="dxa"/>
            <w:shd w:val="clear" w:color="auto" w:fill="CCCCCC"/>
          </w:tcPr>
          <w:p w14:paraId="37AFCF5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993" w:type="dxa"/>
            <w:shd w:val="clear" w:color="auto" w:fill="CCCCCC"/>
          </w:tcPr>
          <w:p w14:paraId="6EB3309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1701" w:type="dxa"/>
            <w:shd w:val="clear" w:color="auto" w:fill="CCCCCC"/>
          </w:tcPr>
          <w:p w14:paraId="6B5D3E0B">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1984" w:type="dxa"/>
            <w:shd w:val="clear" w:color="auto" w:fill="CCCCCC"/>
            <w:vAlign w:val="center"/>
          </w:tcPr>
          <w:p w14:paraId="7322169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C96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6023A75A">
            <w:pPr>
              <w:spacing w:line="240" w:lineRule="auto"/>
              <w:ind w:firstLine="0" w:firstLineChars="0"/>
              <w:jc w:val="center"/>
              <w:rPr>
                <w:sz w:val="21"/>
                <w:szCs w:val="21"/>
              </w:rPr>
            </w:pPr>
            <w:r>
              <w:rPr>
                <w:rFonts w:hint="eastAsia"/>
                <w:sz w:val="21"/>
                <w:szCs w:val="21"/>
              </w:rPr>
              <w:t>id</w:t>
            </w:r>
          </w:p>
        </w:tc>
        <w:tc>
          <w:tcPr>
            <w:tcW w:w="1116" w:type="dxa"/>
            <w:shd w:val="clear" w:color="auto" w:fill="auto"/>
          </w:tcPr>
          <w:p w14:paraId="52D80009">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863907">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F46A0A1">
            <w:pPr>
              <w:spacing w:line="240" w:lineRule="auto"/>
              <w:ind w:firstLine="0" w:firstLineChars="0"/>
              <w:jc w:val="center"/>
              <w:rPr>
                <w:sz w:val="21"/>
                <w:szCs w:val="21"/>
              </w:rPr>
            </w:pPr>
            <w:r>
              <w:rPr>
                <w:rFonts w:hint="eastAsia"/>
                <w:sz w:val="21"/>
                <w:szCs w:val="21"/>
              </w:rPr>
              <w:t>F</w:t>
            </w:r>
          </w:p>
        </w:tc>
        <w:tc>
          <w:tcPr>
            <w:tcW w:w="1701" w:type="dxa"/>
            <w:shd w:val="clear" w:color="auto" w:fill="auto"/>
          </w:tcPr>
          <w:p w14:paraId="238D0739">
            <w:pPr>
              <w:spacing w:line="240" w:lineRule="auto"/>
              <w:ind w:firstLine="0" w:firstLineChars="0"/>
              <w:jc w:val="center"/>
              <w:rPr>
                <w:sz w:val="21"/>
                <w:szCs w:val="21"/>
              </w:rPr>
            </w:pPr>
            <w:r>
              <w:rPr>
                <w:rFonts w:hint="eastAsia"/>
                <w:sz w:val="21"/>
                <w:szCs w:val="21"/>
              </w:rPr>
              <w:t>unique/notnull</w:t>
            </w:r>
          </w:p>
        </w:tc>
        <w:tc>
          <w:tcPr>
            <w:tcW w:w="1984" w:type="dxa"/>
            <w:shd w:val="clear" w:color="auto" w:fill="auto"/>
          </w:tcPr>
          <w:p w14:paraId="745ADB2A">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47AE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EB87BB0">
            <w:pPr>
              <w:spacing w:line="240" w:lineRule="auto"/>
              <w:ind w:firstLine="0" w:firstLineChars="0"/>
              <w:jc w:val="center"/>
              <w:rPr>
                <w:sz w:val="21"/>
                <w:szCs w:val="21"/>
              </w:rPr>
            </w:pPr>
            <w:r>
              <w:rPr>
                <w:rFonts w:hint="eastAsia"/>
                <w:sz w:val="21"/>
                <w:szCs w:val="21"/>
              </w:rPr>
              <w:t>customerId</w:t>
            </w:r>
          </w:p>
        </w:tc>
        <w:tc>
          <w:tcPr>
            <w:tcW w:w="1116" w:type="dxa"/>
            <w:shd w:val="clear" w:color="auto" w:fill="auto"/>
          </w:tcPr>
          <w:p w14:paraId="266DD1ED">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5E1B3368">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54901377">
            <w:pPr>
              <w:spacing w:line="240" w:lineRule="auto"/>
              <w:ind w:firstLine="0" w:firstLineChars="0"/>
              <w:jc w:val="center"/>
              <w:rPr>
                <w:sz w:val="21"/>
                <w:szCs w:val="21"/>
              </w:rPr>
            </w:pPr>
          </w:p>
        </w:tc>
        <w:tc>
          <w:tcPr>
            <w:tcW w:w="1701" w:type="dxa"/>
            <w:shd w:val="clear" w:color="auto" w:fill="auto"/>
          </w:tcPr>
          <w:p w14:paraId="3647B1A5">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776D29E">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397DF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95A84A6">
            <w:pPr>
              <w:spacing w:line="240" w:lineRule="auto"/>
              <w:ind w:firstLine="0" w:firstLineChars="0"/>
              <w:jc w:val="center"/>
              <w:rPr>
                <w:sz w:val="21"/>
                <w:szCs w:val="21"/>
              </w:rPr>
            </w:pPr>
            <w:r>
              <w:rPr>
                <w:rFonts w:hint="eastAsia"/>
                <w:sz w:val="21"/>
                <w:szCs w:val="21"/>
              </w:rPr>
              <w:t>businessNo</w:t>
            </w:r>
          </w:p>
        </w:tc>
        <w:tc>
          <w:tcPr>
            <w:tcW w:w="1116" w:type="dxa"/>
            <w:shd w:val="clear" w:color="auto" w:fill="auto"/>
          </w:tcPr>
          <w:p w14:paraId="409F890E">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59B321">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6339D90B">
            <w:pPr>
              <w:spacing w:line="240" w:lineRule="auto"/>
              <w:ind w:firstLine="0" w:firstLineChars="0"/>
              <w:jc w:val="center"/>
              <w:rPr>
                <w:sz w:val="21"/>
                <w:szCs w:val="21"/>
              </w:rPr>
            </w:pPr>
          </w:p>
        </w:tc>
        <w:tc>
          <w:tcPr>
            <w:tcW w:w="1701" w:type="dxa"/>
            <w:shd w:val="clear" w:color="auto" w:fill="auto"/>
          </w:tcPr>
          <w:p w14:paraId="3D4875F4">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1FE1EE41">
            <w:pPr>
              <w:spacing w:line="240" w:lineRule="auto"/>
              <w:ind w:firstLine="0" w:firstLineChars="0"/>
              <w:rPr>
                <w:rFonts w:ascii="宋体" w:hAnsi="宋体"/>
                <w:sz w:val="21"/>
                <w:szCs w:val="21"/>
              </w:rPr>
            </w:pPr>
            <w:r>
              <w:rPr>
                <w:rFonts w:hint="eastAsia" w:ascii="宋体" w:hAnsi="宋体"/>
                <w:sz w:val="21"/>
                <w:szCs w:val="21"/>
              </w:rPr>
              <w:t>社会信息统一代码</w:t>
            </w:r>
          </w:p>
        </w:tc>
      </w:tr>
      <w:tr w14:paraId="61FFD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31028D67">
            <w:pPr>
              <w:spacing w:line="240" w:lineRule="auto"/>
              <w:ind w:firstLine="0" w:firstLineChars="0"/>
              <w:jc w:val="center"/>
              <w:rPr>
                <w:sz w:val="21"/>
                <w:szCs w:val="21"/>
              </w:rPr>
            </w:pPr>
            <w:r>
              <w:rPr>
                <w:rFonts w:hint="eastAsia"/>
                <w:sz w:val="21"/>
                <w:szCs w:val="21"/>
              </w:rPr>
              <w:t>legalRepIdcard</w:t>
            </w:r>
          </w:p>
        </w:tc>
        <w:tc>
          <w:tcPr>
            <w:tcW w:w="1116" w:type="dxa"/>
            <w:shd w:val="clear" w:color="auto" w:fill="auto"/>
          </w:tcPr>
          <w:p w14:paraId="49F78481">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37A32BC5">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9D2F56B">
            <w:pPr>
              <w:spacing w:line="240" w:lineRule="auto"/>
              <w:ind w:firstLine="0" w:firstLineChars="0"/>
              <w:jc w:val="center"/>
              <w:rPr>
                <w:sz w:val="21"/>
                <w:szCs w:val="21"/>
              </w:rPr>
            </w:pPr>
          </w:p>
        </w:tc>
        <w:tc>
          <w:tcPr>
            <w:tcW w:w="1701" w:type="dxa"/>
            <w:shd w:val="clear" w:color="auto" w:fill="auto"/>
          </w:tcPr>
          <w:p w14:paraId="7D1DBCF8">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8E771A6">
            <w:pPr>
              <w:spacing w:line="240" w:lineRule="auto"/>
              <w:ind w:firstLine="0" w:firstLineChars="0"/>
              <w:jc w:val="center"/>
              <w:rPr>
                <w:rFonts w:ascii="宋体" w:hAnsi="宋体"/>
                <w:sz w:val="21"/>
                <w:szCs w:val="21"/>
              </w:rPr>
            </w:pPr>
            <w:r>
              <w:rPr>
                <w:rFonts w:hint="eastAsia" w:ascii="宋体" w:hAnsi="宋体"/>
                <w:sz w:val="21"/>
                <w:szCs w:val="21"/>
              </w:rPr>
              <w:t>法人身份证</w:t>
            </w:r>
          </w:p>
        </w:tc>
      </w:tr>
    </w:tbl>
    <w:p w14:paraId="2F8FC546">
      <w:pPr>
        <w:ind w:firstLine="0" w:firstLineChars="0"/>
        <w:jc w:val="center"/>
        <w:rPr>
          <w:rFonts w:ascii="黑体" w:hAnsi="黑体" w:eastAsia="黑体" w:cs="黑体"/>
          <w:sz w:val="21"/>
          <w:szCs w:val="21"/>
        </w:rPr>
      </w:pPr>
      <w:r>
        <w:rPr>
          <w:rFonts w:hint="eastAsia" w:ascii="黑体" w:hAnsi="黑体" w:eastAsia="黑体" w:cs="黑体"/>
          <w:sz w:val="21"/>
          <w:szCs w:val="21"/>
        </w:rPr>
        <w:t>表4-4 自然人客户详细信息表（</w:t>
      </w:r>
      <w:r>
        <w:rPr>
          <w:rFonts w:hint="eastAsia"/>
          <w:sz w:val="21"/>
          <w:szCs w:val="21"/>
        </w:rPr>
        <w:t>nd_person_info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021BA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98FC846">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0307F6">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B553CBC">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007E65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1D778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77FEFB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16B61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B12682D">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0C337B6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116B3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6D4C010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7D0BC7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3DDB075C">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B5F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3A9CE13">
            <w:pPr>
              <w:spacing w:line="240" w:lineRule="auto"/>
              <w:ind w:firstLine="0" w:firstLineChars="0"/>
              <w:jc w:val="center"/>
              <w:rPr>
                <w:sz w:val="21"/>
                <w:szCs w:val="21"/>
              </w:rPr>
            </w:pPr>
            <w:r>
              <w:rPr>
                <w:rFonts w:hint="eastAsia"/>
                <w:sz w:val="21"/>
                <w:szCs w:val="21"/>
              </w:rPr>
              <w:t>customerId</w:t>
            </w:r>
          </w:p>
        </w:tc>
        <w:tc>
          <w:tcPr>
            <w:tcW w:w="1176" w:type="dxa"/>
            <w:shd w:val="clear" w:color="auto" w:fill="auto"/>
          </w:tcPr>
          <w:p w14:paraId="0453943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5697EE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B367954">
            <w:pPr>
              <w:spacing w:line="240" w:lineRule="auto"/>
              <w:ind w:firstLine="0" w:firstLineChars="0"/>
              <w:jc w:val="center"/>
              <w:rPr>
                <w:sz w:val="21"/>
                <w:szCs w:val="21"/>
              </w:rPr>
            </w:pPr>
          </w:p>
        </w:tc>
        <w:tc>
          <w:tcPr>
            <w:tcW w:w="0" w:type="auto"/>
            <w:shd w:val="clear" w:color="auto" w:fill="auto"/>
          </w:tcPr>
          <w:p w14:paraId="43D946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6C1B47">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7B69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329A6E">
            <w:pPr>
              <w:spacing w:line="240" w:lineRule="auto"/>
              <w:ind w:firstLine="0" w:firstLineChars="0"/>
              <w:jc w:val="center"/>
              <w:rPr>
                <w:sz w:val="21"/>
                <w:szCs w:val="21"/>
              </w:rPr>
            </w:pPr>
            <w:r>
              <w:rPr>
                <w:rFonts w:hint="eastAsia"/>
                <w:sz w:val="21"/>
                <w:szCs w:val="21"/>
              </w:rPr>
              <w:t>idCard</w:t>
            </w:r>
          </w:p>
        </w:tc>
        <w:tc>
          <w:tcPr>
            <w:tcW w:w="1176" w:type="dxa"/>
            <w:shd w:val="clear" w:color="auto" w:fill="auto"/>
          </w:tcPr>
          <w:p w14:paraId="255B6BB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F40A73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E5CEC36">
            <w:pPr>
              <w:spacing w:line="240" w:lineRule="auto"/>
              <w:ind w:firstLine="0" w:firstLineChars="0"/>
              <w:jc w:val="center"/>
              <w:rPr>
                <w:sz w:val="21"/>
                <w:szCs w:val="21"/>
              </w:rPr>
            </w:pPr>
          </w:p>
        </w:tc>
        <w:tc>
          <w:tcPr>
            <w:tcW w:w="0" w:type="auto"/>
            <w:shd w:val="clear" w:color="auto" w:fill="auto"/>
          </w:tcPr>
          <w:p w14:paraId="3DDEA2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1345CD">
            <w:pPr>
              <w:spacing w:line="240" w:lineRule="auto"/>
              <w:ind w:firstLine="0" w:firstLineChars="0"/>
              <w:jc w:val="center"/>
              <w:rPr>
                <w:rFonts w:ascii="宋体" w:hAnsi="宋体"/>
                <w:sz w:val="21"/>
                <w:szCs w:val="21"/>
              </w:rPr>
            </w:pPr>
            <w:r>
              <w:rPr>
                <w:rFonts w:hint="eastAsia" w:ascii="宋体" w:hAnsi="宋体"/>
                <w:sz w:val="21"/>
                <w:szCs w:val="21"/>
              </w:rPr>
              <w:t>身份证</w:t>
            </w:r>
          </w:p>
        </w:tc>
      </w:tr>
    </w:tbl>
    <w:p w14:paraId="1B8BE9B1">
      <w:pPr>
        <w:ind w:left="480" w:firstLine="0" w:firstLineChars="0"/>
        <w:jc w:val="center"/>
        <w:rPr>
          <w:rFonts w:ascii="黑体" w:hAnsi="黑体" w:eastAsia="黑体" w:cs="黑体"/>
          <w:sz w:val="21"/>
          <w:szCs w:val="21"/>
        </w:rPr>
      </w:pPr>
      <w:r>
        <w:rPr>
          <w:rFonts w:hint="eastAsia" w:ascii="黑体" w:hAnsi="黑体" w:eastAsia="黑体" w:cs="黑体"/>
          <w:sz w:val="21"/>
          <w:szCs w:val="21"/>
        </w:rPr>
        <w:t>表4-5 流程设计表(</w:t>
      </w:r>
      <w:r>
        <w:rPr>
          <w:rFonts w:hint="eastAsia"/>
          <w:sz w:val="21"/>
          <w:szCs w:val="21"/>
        </w:rPr>
        <w:t>t_p_process</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F34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190D915">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0CE4D3CC">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19DF26E">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36A3E13">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DDC501E">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07FA7A5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B01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9704652">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334662B9">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46301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5B0D1B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B6ABCC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8DA552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AB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FF41025">
            <w:pPr>
              <w:spacing w:line="240" w:lineRule="auto"/>
              <w:ind w:firstLine="0" w:firstLineChars="0"/>
              <w:jc w:val="center"/>
              <w:rPr>
                <w:sz w:val="21"/>
                <w:szCs w:val="21"/>
              </w:rPr>
            </w:pPr>
            <w:r>
              <w:rPr>
                <w:rFonts w:hint="eastAsia"/>
                <w:sz w:val="21"/>
                <w:szCs w:val="21"/>
              </w:rPr>
              <w:t>procKey</w:t>
            </w:r>
          </w:p>
        </w:tc>
        <w:tc>
          <w:tcPr>
            <w:tcW w:w="1176" w:type="dxa"/>
            <w:shd w:val="clear" w:color="auto" w:fill="auto"/>
          </w:tcPr>
          <w:p w14:paraId="511C5EA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8679584">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FBDEC">
            <w:pPr>
              <w:spacing w:line="240" w:lineRule="auto"/>
              <w:ind w:firstLine="0" w:firstLineChars="0"/>
              <w:jc w:val="center"/>
              <w:rPr>
                <w:sz w:val="21"/>
                <w:szCs w:val="21"/>
              </w:rPr>
            </w:pPr>
          </w:p>
        </w:tc>
        <w:tc>
          <w:tcPr>
            <w:tcW w:w="0" w:type="auto"/>
            <w:shd w:val="clear" w:color="auto" w:fill="auto"/>
          </w:tcPr>
          <w:p w14:paraId="4A85D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E87A5F">
            <w:pPr>
              <w:spacing w:line="240" w:lineRule="auto"/>
              <w:ind w:firstLine="0" w:firstLineChars="0"/>
              <w:jc w:val="center"/>
              <w:rPr>
                <w:rFonts w:ascii="宋体" w:hAnsi="宋体"/>
                <w:sz w:val="21"/>
                <w:szCs w:val="21"/>
              </w:rPr>
            </w:pPr>
            <w:r>
              <w:rPr>
                <w:rFonts w:hint="eastAsia" w:ascii="宋体" w:hAnsi="宋体"/>
                <w:sz w:val="21"/>
                <w:szCs w:val="21"/>
              </w:rPr>
              <w:t>流程key</w:t>
            </w:r>
          </w:p>
        </w:tc>
      </w:tr>
      <w:tr w14:paraId="77CF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E6B5472">
            <w:pPr>
              <w:spacing w:line="240" w:lineRule="auto"/>
              <w:ind w:firstLine="0" w:firstLineChars="0"/>
              <w:jc w:val="center"/>
              <w:rPr>
                <w:sz w:val="21"/>
                <w:szCs w:val="21"/>
              </w:rPr>
            </w:pPr>
            <w:r>
              <w:rPr>
                <w:rFonts w:hint="eastAsia"/>
                <w:sz w:val="21"/>
                <w:szCs w:val="21"/>
              </w:rPr>
              <w:t>procXML</w:t>
            </w:r>
          </w:p>
        </w:tc>
        <w:tc>
          <w:tcPr>
            <w:tcW w:w="1176" w:type="dxa"/>
            <w:shd w:val="clear" w:color="auto" w:fill="auto"/>
          </w:tcPr>
          <w:p w14:paraId="36936205">
            <w:pPr>
              <w:spacing w:line="240" w:lineRule="auto"/>
              <w:ind w:firstLine="0" w:firstLineChars="0"/>
              <w:jc w:val="center"/>
              <w:rPr>
                <w:sz w:val="21"/>
                <w:szCs w:val="21"/>
              </w:rPr>
            </w:pPr>
            <w:r>
              <w:rPr>
                <w:rFonts w:hint="eastAsia"/>
                <w:sz w:val="21"/>
                <w:szCs w:val="21"/>
              </w:rPr>
              <w:t>blob</w:t>
            </w:r>
          </w:p>
        </w:tc>
        <w:tc>
          <w:tcPr>
            <w:tcW w:w="0" w:type="auto"/>
            <w:shd w:val="clear" w:color="auto" w:fill="auto"/>
          </w:tcPr>
          <w:p w14:paraId="4F243408">
            <w:pPr>
              <w:spacing w:line="240" w:lineRule="auto"/>
              <w:ind w:firstLine="0" w:firstLineChars="0"/>
              <w:jc w:val="center"/>
              <w:rPr>
                <w:sz w:val="21"/>
                <w:szCs w:val="21"/>
              </w:rPr>
            </w:pPr>
          </w:p>
        </w:tc>
        <w:tc>
          <w:tcPr>
            <w:tcW w:w="0" w:type="auto"/>
            <w:shd w:val="clear" w:color="auto" w:fill="auto"/>
          </w:tcPr>
          <w:p w14:paraId="3AECE50F">
            <w:pPr>
              <w:spacing w:line="240" w:lineRule="auto"/>
              <w:ind w:firstLine="0" w:firstLineChars="0"/>
              <w:jc w:val="center"/>
              <w:rPr>
                <w:sz w:val="21"/>
                <w:szCs w:val="21"/>
              </w:rPr>
            </w:pPr>
          </w:p>
        </w:tc>
        <w:tc>
          <w:tcPr>
            <w:tcW w:w="0" w:type="auto"/>
            <w:shd w:val="clear" w:color="auto" w:fill="auto"/>
          </w:tcPr>
          <w:p w14:paraId="2D1C35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330EE6">
            <w:pPr>
              <w:spacing w:line="240" w:lineRule="auto"/>
              <w:ind w:firstLine="0" w:firstLineChars="0"/>
              <w:jc w:val="center"/>
              <w:rPr>
                <w:rFonts w:ascii="宋体" w:hAnsi="宋体"/>
                <w:sz w:val="21"/>
                <w:szCs w:val="21"/>
              </w:rPr>
            </w:pPr>
            <w:r>
              <w:rPr>
                <w:rFonts w:hint="eastAsia" w:ascii="宋体" w:hAnsi="宋体"/>
                <w:sz w:val="21"/>
                <w:szCs w:val="21"/>
              </w:rPr>
              <w:t>流程XML</w:t>
            </w:r>
          </w:p>
        </w:tc>
      </w:tr>
    </w:tbl>
    <w:p w14:paraId="65FE7611">
      <w:pPr>
        <w:ind w:firstLine="0" w:firstLineChars="0"/>
        <w:jc w:val="center"/>
        <w:rPr>
          <w:rFonts w:ascii="黑体" w:hAnsi="黑体" w:eastAsia="黑体" w:cs="黑体"/>
          <w:sz w:val="21"/>
          <w:szCs w:val="21"/>
        </w:rPr>
      </w:pPr>
      <w:r>
        <w:rPr>
          <w:rFonts w:hint="eastAsia" w:ascii="黑体" w:hAnsi="黑体" w:eastAsia="黑体" w:cs="黑体"/>
          <w:sz w:val="21"/>
          <w:szCs w:val="21"/>
        </w:rPr>
        <w:t>表4-6流程节点表(</w:t>
      </w:r>
      <w:r>
        <w:rPr>
          <w:rFonts w:hint="eastAsia"/>
          <w:sz w:val="21"/>
          <w:szCs w:val="21"/>
        </w:rPr>
        <w:t>t_p_processnode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17389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E04547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72A82A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4E3E8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64C5C0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735B14">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679BC45">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D473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024BF08">
            <w:pPr>
              <w:ind w:firstLine="0" w:firstLineChars="0"/>
              <w:jc w:val="center"/>
              <w:rPr>
                <w:sz w:val="21"/>
                <w:szCs w:val="21"/>
              </w:rPr>
            </w:pPr>
            <w:r>
              <w:rPr>
                <w:rFonts w:hint="eastAsia"/>
                <w:sz w:val="21"/>
                <w:szCs w:val="21"/>
              </w:rPr>
              <w:t>id</w:t>
            </w:r>
          </w:p>
        </w:tc>
        <w:tc>
          <w:tcPr>
            <w:tcW w:w="1176" w:type="dxa"/>
            <w:shd w:val="clear" w:color="auto" w:fill="auto"/>
          </w:tcPr>
          <w:p w14:paraId="4CC19582">
            <w:pPr>
              <w:ind w:firstLine="0" w:firstLineChars="0"/>
              <w:jc w:val="center"/>
              <w:rPr>
                <w:sz w:val="21"/>
                <w:szCs w:val="21"/>
              </w:rPr>
            </w:pPr>
            <w:r>
              <w:rPr>
                <w:rFonts w:hint="eastAsia"/>
                <w:sz w:val="21"/>
                <w:szCs w:val="21"/>
              </w:rPr>
              <w:t>varchar</w:t>
            </w:r>
          </w:p>
        </w:tc>
        <w:tc>
          <w:tcPr>
            <w:tcW w:w="0" w:type="auto"/>
            <w:shd w:val="clear" w:color="auto" w:fill="auto"/>
          </w:tcPr>
          <w:p w14:paraId="399182F4">
            <w:pPr>
              <w:ind w:firstLine="0" w:firstLineChars="0"/>
              <w:jc w:val="center"/>
              <w:rPr>
                <w:sz w:val="21"/>
                <w:szCs w:val="21"/>
              </w:rPr>
            </w:pPr>
            <w:r>
              <w:rPr>
                <w:rFonts w:hint="eastAsia"/>
                <w:sz w:val="21"/>
                <w:szCs w:val="21"/>
              </w:rPr>
              <w:t>50</w:t>
            </w:r>
          </w:p>
        </w:tc>
        <w:tc>
          <w:tcPr>
            <w:tcW w:w="0" w:type="auto"/>
            <w:shd w:val="clear" w:color="auto" w:fill="auto"/>
          </w:tcPr>
          <w:p w14:paraId="1E59A59B">
            <w:pPr>
              <w:ind w:firstLine="0" w:firstLineChars="0"/>
              <w:jc w:val="center"/>
              <w:rPr>
                <w:sz w:val="21"/>
                <w:szCs w:val="21"/>
              </w:rPr>
            </w:pPr>
            <w:r>
              <w:rPr>
                <w:rFonts w:hint="eastAsia"/>
                <w:sz w:val="21"/>
                <w:szCs w:val="21"/>
              </w:rPr>
              <w:t>F</w:t>
            </w:r>
          </w:p>
        </w:tc>
        <w:tc>
          <w:tcPr>
            <w:tcW w:w="0" w:type="auto"/>
            <w:shd w:val="clear" w:color="auto" w:fill="auto"/>
          </w:tcPr>
          <w:p w14:paraId="7032F26A">
            <w:pPr>
              <w:ind w:firstLine="0" w:firstLineChars="0"/>
              <w:jc w:val="center"/>
              <w:rPr>
                <w:sz w:val="21"/>
                <w:szCs w:val="21"/>
              </w:rPr>
            </w:pPr>
            <w:r>
              <w:rPr>
                <w:rFonts w:hint="eastAsia"/>
                <w:sz w:val="21"/>
                <w:szCs w:val="21"/>
              </w:rPr>
              <w:t>unique/not null</w:t>
            </w:r>
          </w:p>
        </w:tc>
        <w:tc>
          <w:tcPr>
            <w:tcW w:w="0" w:type="auto"/>
            <w:shd w:val="clear" w:color="auto" w:fill="auto"/>
          </w:tcPr>
          <w:p w14:paraId="6D8AB4C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0C0D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0FDB2BA">
            <w:pPr>
              <w:ind w:firstLine="0" w:firstLineChars="0"/>
              <w:jc w:val="center"/>
              <w:rPr>
                <w:sz w:val="21"/>
                <w:szCs w:val="21"/>
              </w:rPr>
            </w:pPr>
            <w:r>
              <w:rPr>
                <w:rFonts w:hint="eastAsia"/>
                <w:sz w:val="21"/>
                <w:szCs w:val="21"/>
              </w:rPr>
              <w:t>procId</w:t>
            </w:r>
          </w:p>
        </w:tc>
        <w:tc>
          <w:tcPr>
            <w:tcW w:w="1176" w:type="dxa"/>
            <w:shd w:val="clear" w:color="auto" w:fill="auto"/>
          </w:tcPr>
          <w:p w14:paraId="0FBE5A6C">
            <w:pPr>
              <w:ind w:firstLine="0" w:firstLineChars="0"/>
              <w:jc w:val="center"/>
              <w:rPr>
                <w:sz w:val="21"/>
                <w:szCs w:val="21"/>
              </w:rPr>
            </w:pPr>
            <w:r>
              <w:rPr>
                <w:rFonts w:hint="eastAsia"/>
                <w:sz w:val="21"/>
                <w:szCs w:val="21"/>
              </w:rPr>
              <w:t>varchar</w:t>
            </w:r>
          </w:p>
        </w:tc>
        <w:tc>
          <w:tcPr>
            <w:tcW w:w="0" w:type="auto"/>
            <w:shd w:val="clear" w:color="auto" w:fill="auto"/>
          </w:tcPr>
          <w:p w14:paraId="149F9457">
            <w:pPr>
              <w:ind w:firstLine="0" w:firstLineChars="0"/>
              <w:jc w:val="center"/>
              <w:rPr>
                <w:sz w:val="21"/>
                <w:szCs w:val="21"/>
              </w:rPr>
            </w:pPr>
            <w:r>
              <w:rPr>
                <w:rFonts w:hint="eastAsia"/>
                <w:sz w:val="21"/>
                <w:szCs w:val="21"/>
              </w:rPr>
              <w:t>50</w:t>
            </w:r>
          </w:p>
        </w:tc>
        <w:tc>
          <w:tcPr>
            <w:tcW w:w="0" w:type="auto"/>
            <w:shd w:val="clear" w:color="auto" w:fill="auto"/>
          </w:tcPr>
          <w:p w14:paraId="490A7C6F">
            <w:pPr>
              <w:ind w:firstLine="0" w:firstLineChars="0"/>
              <w:jc w:val="center"/>
              <w:rPr>
                <w:sz w:val="21"/>
                <w:szCs w:val="21"/>
              </w:rPr>
            </w:pPr>
          </w:p>
        </w:tc>
        <w:tc>
          <w:tcPr>
            <w:tcW w:w="0" w:type="auto"/>
            <w:shd w:val="clear" w:color="auto" w:fill="auto"/>
          </w:tcPr>
          <w:p w14:paraId="32549C52">
            <w:pPr>
              <w:ind w:firstLine="0" w:firstLineChars="0"/>
              <w:jc w:val="center"/>
              <w:rPr>
                <w:sz w:val="21"/>
                <w:szCs w:val="21"/>
              </w:rPr>
            </w:pPr>
            <w:r>
              <w:rPr>
                <w:rFonts w:hint="eastAsia"/>
                <w:sz w:val="21"/>
                <w:szCs w:val="21"/>
              </w:rPr>
              <w:t>not null</w:t>
            </w:r>
          </w:p>
        </w:tc>
        <w:tc>
          <w:tcPr>
            <w:tcW w:w="0" w:type="auto"/>
            <w:shd w:val="clear" w:color="auto" w:fill="auto"/>
          </w:tcPr>
          <w:p w14:paraId="72FDC223">
            <w:pPr>
              <w:spacing w:line="240" w:lineRule="auto"/>
              <w:ind w:firstLine="0" w:firstLineChars="0"/>
              <w:jc w:val="center"/>
              <w:rPr>
                <w:rFonts w:ascii="宋体" w:hAnsi="宋体"/>
                <w:sz w:val="21"/>
                <w:szCs w:val="21"/>
              </w:rPr>
            </w:pPr>
            <w:r>
              <w:rPr>
                <w:rFonts w:hint="eastAsia" w:ascii="宋体" w:hAnsi="宋体"/>
                <w:sz w:val="21"/>
                <w:szCs w:val="21"/>
              </w:rPr>
              <w:t>流程id</w:t>
            </w:r>
          </w:p>
        </w:tc>
      </w:tr>
    </w:tbl>
    <w:p w14:paraId="0602FB1E">
      <w:pPr>
        <w:ind w:firstLine="0" w:firstLineChars="0"/>
        <w:jc w:val="center"/>
        <w:rPr>
          <w:rFonts w:ascii="黑体" w:hAnsi="黑体" w:eastAsia="黑体" w:cs="黑体"/>
          <w:sz w:val="21"/>
          <w:szCs w:val="21"/>
        </w:rPr>
      </w:pPr>
      <w:r>
        <w:rPr>
          <w:rFonts w:hint="eastAsia" w:ascii="黑体" w:hAnsi="黑体" w:eastAsia="黑体" w:cs="黑体"/>
          <w:sz w:val="21"/>
          <w:szCs w:val="21"/>
        </w:rPr>
        <w:t>表4-7 流程变量表(</w:t>
      </w:r>
      <w:r>
        <w:rPr>
          <w:rFonts w:hint="eastAsia"/>
          <w:sz w:val="21"/>
          <w:szCs w:val="21"/>
        </w:rPr>
        <w:t>nd_process_variable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6492E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B686CF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029FD81">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5EEFE4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4C9EB1E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F1BD443">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9AB1D6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04E5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20D5D3B">
            <w:pPr>
              <w:ind w:firstLine="0" w:firstLineChars="0"/>
              <w:jc w:val="center"/>
              <w:rPr>
                <w:sz w:val="21"/>
                <w:szCs w:val="21"/>
              </w:rPr>
            </w:pPr>
            <w:r>
              <w:rPr>
                <w:rFonts w:hint="eastAsia"/>
                <w:sz w:val="21"/>
                <w:szCs w:val="21"/>
              </w:rPr>
              <w:t>id</w:t>
            </w:r>
          </w:p>
        </w:tc>
        <w:tc>
          <w:tcPr>
            <w:tcW w:w="1176" w:type="dxa"/>
            <w:shd w:val="clear" w:color="auto" w:fill="auto"/>
          </w:tcPr>
          <w:p w14:paraId="05BE8E5B">
            <w:pPr>
              <w:ind w:firstLine="0" w:firstLineChars="0"/>
              <w:jc w:val="center"/>
              <w:rPr>
                <w:sz w:val="21"/>
                <w:szCs w:val="21"/>
              </w:rPr>
            </w:pPr>
            <w:r>
              <w:rPr>
                <w:rFonts w:hint="eastAsia"/>
                <w:sz w:val="21"/>
                <w:szCs w:val="21"/>
              </w:rPr>
              <w:t>varchar</w:t>
            </w:r>
          </w:p>
        </w:tc>
        <w:tc>
          <w:tcPr>
            <w:tcW w:w="0" w:type="auto"/>
            <w:shd w:val="clear" w:color="auto" w:fill="auto"/>
          </w:tcPr>
          <w:p w14:paraId="7A67FE84">
            <w:pPr>
              <w:ind w:firstLine="0" w:firstLineChars="0"/>
              <w:jc w:val="center"/>
              <w:rPr>
                <w:sz w:val="21"/>
                <w:szCs w:val="21"/>
              </w:rPr>
            </w:pPr>
            <w:r>
              <w:rPr>
                <w:rFonts w:hint="eastAsia"/>
                <w:sz w:val="21"/>
                <w:szCs w:val="21"/>
              </w:rPr>
              <w:t>50</w:t>
            </w:r>
          </w:p>
        </w:tc>
        <w:tc>
          <w:tcPr>
            <w:tcW w:w="0" w:type="auto"/>
            <w:shd w:val="clear" w:color="auto" w:fill="auto"/>
          </w:tcPr>
          <w:p w14:paraId="029BF668">
            <w:pPr>
              <w:ind w:firstLine="0" w:firstLineChars="0"/>
              <w:jc w:val="center"/>
              <w:rPr>
                <w:sz w:val="21"/>
                <w:szCs w:val="21"/>
              </w:rPr>
            </w:pPr>
            <w:r>
              <w:rPr>
                <w:rFonts w:hint="eastAsia"/>
                <w:sz w:val="21"/>
                <w:szCs w:val="21"/>
              </w:rPr>
              <w:t>F</w:t>
            </w:r>
          </w:p>
        </w:tc>
        <w:tc>
          <w:tcPr>
            <w:tcW w:w="0" w:type="auto"/>
            <w:shd w:val="clear" w:color="auto" w:fill="auto"/>
          </w:tcPr>
          <w:p w14:paraId="3448AF5A">
            <w:pPr>
              <w:ind w:firstLine="0" w:firstLineChars="0"/>
              <w:jc w:val="center"/>
              <w:rPr>
                <w:sz w:val="21"/>
                <w:szCs w:val="21"/>
              </w:rPr>
            </w:pPr>
            <w:r>
              <w:rPr>
                <w:rFonts w:hint="eastAsia"/>
                <w:sz w:val="21"/>
                <w:szCs w:val="21"/>
              </w:rPr>
              <w:t>unique/not null</w:t>
            </w:r>
          </w:p>
        </w:tc>
        <w:tc>
          <w:tcPr>
            <w:tcW w:w="0" w:type="auto"/>
            <w:shd w:val="clear" w:color="auto" w:fill="auto"/>
          </w:tcPr>
          <w:p w14:paraId="637BD2A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5E05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4E5E15">
            <w:pPr>
              <w:ind w:firstLine="0" w:firstLineChars="0"/>
              <w:jc w:val="center"/>
              <w:rPr>
                <w:sz w:val="21"/>
                <w:szCs w:val="21"/>
              </w:rPr>
            </w:pPr>
            <w:r>
              <w:rPr>
                <w:rFonts w:hint="eastAsia"/>
                <w:sz w:val="21"/>
                <w:szCs w:val="21"/>
              </w:rPr>
              <w:t>procId</w:t>
            </w:r>
          </w:p>
        </w:tc>
        <w:tc>
          <w:tcPr>
            <w:tcW w:w="1176" w:type="dxa"/>
            <w:shd w:val="clear" w:color="auto" w:fill="auto"/>
          </w:tcPr>
          <w:p w14:paraId="4E7C41DD">
            <w:pPr>
              <w:ind w:firstLine="0" w:firstLineChars="0"/>
              <w:jc w:val="center"/>
              <w:rPr>
                <w:sz w:val="21"/>
                <w:szCs w:val="21"/>
              </w:rPr>
            </w:pPr>
            <w:r>
              <w:rPr>
                <w:rFonts w:hint="eastAsia"/>
                <w:sz w:val="21"/>
                <w:szCs w:val="21"/>
              </w:rPr>
              <w:t>varchar</w:t>
            </w:r>
          </w:p>
        </w:tc>
        <w:tc>
          <w:tcPr>
            <w:tcW w:w="0" w:type="auto"/>
            <w:shd w:val="clear" w:color="auto" w:fill="auto"/>
          </w:tcPr>
          <w:p w14:paraId="0FF7AD67">
            <w:pPr>
              <w:ind w:firstLine="0" w:firstLineChars="0"/>
              <w:jc w:val="center"/>
              <w:rPr>
                <w:sz w:val="21"/>
                <w:szCs w:val="21"/>
              </w:rPr>
            </w:pPr>
            <w:r>
              <w:rPr>
                <w:rFonts w:hint="eastAsia"/>
                <w:sz w:val="21"/>
                <w:szCs w:val="21"/>
              </w:rPr>
              <w:t>50</w:t>
            </w:r>
          </w:p>
        </w:tc>
        <w:tc>
          <w:tcPr>
            <w:tcW w:w="0" w:type="auto"/>
            <w:shd w:val="clear" w:color="auto" w:fill="auto"/>
          </w:tcPr>
          <w:p w14:paraId="2BC41466">
            <w:pPr>
              <w:ind w:firstLine="0" w:firstLineChars="0"/>
              <w:jc w:val="center"/>
              <w:rPr>
                <w:sz w:val="21"/>
                <w:szCs w:val="21"/>
              </w:rPr>
            </w:pPr>
          </w:p>
        </w:tc>
        <w:tc>
          <w:tcPr>
            <w:tcW w:w="0" w:type="auto"/>
            <w:shd w:val="clear" w:color="auto" w:fill="auto"/>
          </w:tcPr>
          <w:p w14:paraId="1C4F4794">
            <w:pPr>
              <w:ind w:firstLine="0" w:firstLineChars="0"/>
              <w:jc w:val="center"/>
              <w:rPr>
                <w:sz w:val="21"/>
                <w:szCs w:val="21"/>
              </w:rPr>
            </w:pPr>
            <w:r>
              <w:rPr>
                <w:rFonts w:hint="eastAsia"/>
                <w:sz w:val="21"/>
                <w:szCs w:val="21"/>
              </w:rPr>
              <w:t>not null</w:t>
            </w:r>
          </w:p>
        </w:tc>
        <w:tc>
          <w:tcPr>
            <w:tcW w:w="0" w:type="auto"/>
            <w:shd w:val="clear" w:color="auto" w:fill="auto"/>
          </w:tcPr>
          <w:p w14:paraId="2879A6EC">
            <w:pPr>
              <w:spacing w:line="240" w:lineRule="auto"/>
              <w:ind w:firstLine="0" w:firstLineChars="0"/>
              <w:jc w:val="center"/>
              <w:rPr>
                <w:rFonts w:ascii="宋体" w:hAnsi="宋体"/>
                <w:sz w:val="21"/>
                <w:szCs w:val="21"/>
              </w:rPr>
            </w:pPr>
            <w:r>
              <w:rPr>
                <w:rFonts w:hint="eastAsia" w:ascii="宋体" w:hAnsi="宋体"/>
                <w:sz w:val="21"/>
                <w:szCs w:val="21"/>
              </w:rPr>
              <w:t>流程id</w:t>
            </w:r>
          </w:p>
        </w:tc>
      </w:tr>
      <w:tr w14:paraId="2DB46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4413152">
            <w:pPr>
              <w:ind w:firstLine="0" w:firstLineChars="0"/>
              <w:jc w:val="center"/>
              <w:rPr>
                <w:sz w:val="21"/>
                <w:szCs w:val="21"/>
              </w:rPr>
            </w:pPr>
            <w:r>
              <w:rPr>
                <w:rFonts w:hint="eastAsia"/>
                <w:sz w:val="21"/>
                <w:szCs w:val="21"/>
              </w:rPr>
              <w:t>taskId</w:t>
            </w:r>
          </w:p>
        </w:tc>
        <w:tc>
          <w:tcPr>
            <w:tcW w:w="1176" w:type="dxa"/>
            <w:shd w:val="clear" w:color="auto" w:fill="auto"/>
          </w:tcPr>
          <w:p w14:paraId="240DCA6B">
            <w:pPr>
              <w:ind w:firstLine="0" w:firstLineChars="0"/>
              <w:jc w:val="center"/>
              <w:rPr>
                <w:sz w:val="21"/>
                <w:szCs w:val="21"/>
              </w:rPr>
            </w:pPr>
            <w:r>
              <w:rPr>
                <w:rFonts w:hint="eastAsia"/>
                <w:sz w:val="21"/>
                <w:szCs w:val="21"/>
              </w:rPr>
              <w:t>varchar</w:t>
            </w:r>
          </w:p>
        </w:tc>
        <w:tc>
          <w:tcPr>
            <w:tcW w:w="0" w:type="auto"/>
            <w:shd w:val="clear" w:color="auto" w:fill="auto"/>
          </w:tcPr>
          <w:p w14:paraId="401B241E">
            <w:pPr>
              <w:ind w:firstLine="0" w:firstLineChars="0"/>
              <w:jc w:val="center"/>
              <w:rPr>
                <w:sz w:val="21"/>
                <w:szCs w:val="21"/>
              </w:rPr>
            </w:pPr>
            <w:r>
              <w:rPr>
                <w:rFonts w:hint="eastAsia"/>
                <w:sz w:val="21"/>
                <w:szCs w:val="21"/>
              </w:rPr>
              <w:t>50</w:t>
            </w:r>
          </w:p>
        </w:tc>
        <w:tc>
          <w:tcPr>
            <w:tcW w:w="0" w:type="auto"/>
            <w:shd w:val="clear" w:color="auto" w:fill="auto"/>
          </w:tcPr>
          <w:p w14:paraId="6C45640B">
            <w:pPr>
              <w:ind w:firstLine="0" w:firstLineChars="0"/>
              <w:jc w:val="center"/>
              <w:rPr>
                <w:sz w:val="21"/>
                <w:szCs w:val="21"/>
              </w:rPr>
            </w:pPr>
          </w:p>
        </w:tc>
        <w:tc>
          <w:tcPr>
            <w:tcW w:w="0" w:type="auto"/>
            <w:shd w:val="clear" w:color="auto" w:fill="auto"/>
          </w:tcPr>
          <w:p w14:paraId="3D1BEF56">
            <w:pPr>
              <w:ind w:firstLine="0" w:firstLineChars="0"/>
              <w:jc w:val="center"/>
              <w:rPr>
                <w:sz w:val="21"/>
                <w:szCs w:val="21"/>
              </w:rPr>
            </w:pPr>
            <w:r>
              <w:rPr>
                <w:rFonts w:hint="eastAsia"/>
                <w:sz w:val="21"/>
                <w:szCs w:val="21"/>
              </w:rPr>
              <w:t>not null</w:t>
            </w:r>
          </w:p>
        </w:tc>
        <w:tc>
          <w:tcPr>
            <w:tcW w:w="0" w:type="auto"/>
            <w:shd w:val="clear" w:color="auto" w:fill="auto"/>
          </w:tcPr>
          <w:p w14:paraId="73B97B19">
            <w:pPr>
              <w:spacing w:line="240" w:lineRule="auto"/>
              <w:ind w:firstLine="0" w:firstLineChars="0"/>
              <w:jc w:val="center"/>
              <w:rPr>
                <w:rFonts w:ascii="宋体" w:hAnsi="宋体"/>
                <w:sz w:val="21"/>
                <w:szCs w:val="21"/>
              </w:rPr>
            </w:pPr>
            <w:r>
              <w:rPr>
                <w:rFonts w:hint="eastAsia" w:ascii="宋体" w:hAnsi="宋体"/>
                <w:sz w:val="21"/>
                <w:szCs w:val="21"/>
              </w:rPr>
              <w:t>流程节点id</w:t>
            </w:r>
          </w:p>
        </w:tc>
      </w:tr>
      <w:tr w14:paraId="476CF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D8D5D1F">
            <w:pPr>
              <w:ind w:firstLine="0" w:firstLineChars="0"/>
              <w:jc w:val="center"/>
              <w:rPr>
                <w:sz w:val="21"/>
                <w:szCs w:val="21"/>
              </w:rPr>
            </w:pPr>
            <w:r>
              <w:rPr>
                <w:rFonts w:hint="eastAsia"/>
                <w:sz w:val="21"/>
                <w:szCs w:val="21"/>
              </w:rPr>
              <w:t>nodeKey</w:t>
            </w:r>
          </w:p>
        </w:tc>
        <w:tc>
          <w:tcPr>
            <w:tcW w:w="1176" w:type="dxa"/>
            <w:shd w:val="clear" w:color="auto" w:fill="auto"/>
          </w:tcPr>
          <w:p w14:paraId="333A7AFA">
            <w:pPr>
              <w:ind w:firstLine="0" w:firstLineChars="0"/>
              <w:jc w:val="center"/>
              <w:rPr>
                <w:sz w:val="21"/>
                <w:szCs w:val="21"/>
              </w:rPr>
            </w:pPr>
            <w:r>
              <w:rPr>
                <w:rFonts w:hint="eastAsia"/>
                <w:sz w:val="21"/>
                <w:szCs w:val="21"/>
              </w:rPr>
              <w:t>varchar</w:t>
            </w:r>
          </w:p>
        </w:tc>
        <w:tc>
          <w:tcPr>
            <w:tcW w:w="0" w:type="auto"/>
            <w:shd w:val="clear" w:color="auto" w:fill="auto"/>
          </w:tcPr>
          <w:p w14:paraId="658CA774">
            <w:pPr>
              <w:ind w:firstLine="0" w:firstLineChars="0"/>
              <w:jc w:val="center"/>
              <w:rPr>
                <w:sz w:val="21"/>
                <w:szCs w:val="21"/>
              </w:rPr>
            </w:pPr>
            <w:r>
              <w:rPr>
                <w:rFonts w:hint="eastAsia"/>
                <w:sz w:val="21"/>
                <w:szCs w:val="21"/>
              </w:rPr>
              <w:t>50</w:t>
            </w:r>
          </w:p>
        </w:tc>
        <w:tc>
          <w:tcPr>
            <w:tcW w:w="0" w:type="auto"/>
            <w:shd w:val="clear" w:color="auto" w:fill="auto"/>
          </w:tcPr>
          <w:p w14:paraId="6000F6CA">
            <w:pPr>
              <w:ind w:firstLine="0" w:firstLineChars="0"/>
              <w:jc w:val="center"/>
              <w:rPr>
                <w:sz w:val="21"/>
                <w:szCs w:val="21"/>
              </w:rPr>
            </w:pPr>
          </w:p>
        </w:tc>
        <w:tc>
          <w:tcPr>
            <w:tcW w:w="0" w:type="auto"/>
            <w:shd w:val="clear" w:color="auto" w:fill="auto"/>
          </w:tcPr>
          <w:p w14:paraId="20088192">
            <w:pPr>
              <w:ind w:firstLine="0" w:firstLineChars="0"/>
              <w:jc w:val="center"/>
              <w:rPr>
                <w:sz w:val="21"/>
                <w:szCs w:val="21"/>
              </w:rPr>
            </w:pPr>
            <w:r>
              <w:rPr>
                <w:rFonts w:hint="eastAsia"/>
                <w:sz w:val="21"/>
                <w:szCs w:val="21"/>
              </w:rPr>
              <w:t>not null</w:t>
            </w:r>
          </w:p>
        </w:tc>
        <w:tc>
          <w:tcPr>
            <w:tcW w:w="0" w:type="auto"/>
            <w:shd w:val="clear" w:color="auto" w:fill="auto"/>
          </w:tcPr>
          <w:p w14:paraId="015F7DE2">
            <w:pPr>
              <w:spacing w:line="240" w:lineRule="auto"/>
              <w:ind w:firstLine="0" w:firstLineChars="0"/>
              <w:jc w:val="center"/>
              <w:rPr>
                <w:rFonts w:ascii="宋体" w:hAnsi="宋体"/>
                <w:sz w:val="21"/>
                <w:szCs w:val="21"/>
              </w:rPr>
            </w:pPr>
            <w:r>
              <w:rPr>
                <w:rFonts w:hint="eastAsia" w:ascii="宋体" w:hAnsi="宋体"/>
                <w:sz w:val="21"/>
                <w:szCs w:val="21"/>
              </w:rPr>
              <w:t>流程变量名</w:t>
            </w:r>
          </w:p>
        </w:tc>
      </w:tr>
      <w:tr w14:paraId="3EBD8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971617A">
            <w:pPr>
              <w:ind w:firstLine="0" w:firstLineChars="0"/>
              <w:jc w:val="center"/>
              <w:rPr>
                <w:sz w:val="21"/>
                <w:szCs w:val="21"/>
              </w:rPr>
            </w:pPr>
            <w:r>
              <w:rPr>
                <w:rFonts w:hint="eastAsia"/>
                <w:sz w:val="21"/>
                <w:szCs w:val="21"/>
              </w:rPr>
              <w:t>nodeValue</w:t>
            </w:r>
          </w:p>
        </w:tc>
        <w:tc>
          <w:tcPr>
            <w:tcW w:w="1176" w:type="dxa"/>
            <w:shd w:val="clear" w:color="auto" w:fill="auto"/>
          </w:tcPr>
          <w:p w14:paraId="4DB55019">
            <w:pPr>
              <w:ind w:firstLine="0" w:firstLineChars="0"/>
              <w:jc w:val="center"/>
              <w:rPr>
                <w:sz w:val="21"/>
                <w:szCs w:val="21"/>
              </w:rPr>
            </w:pPr>
            <w:r>
              <w:rPr>
                <w:rFonts w:hint="eastAsia"/>
                <w:sz w:val="21"/>
                <w:szCs w:val="21"/>
              </w:rPr>
              <w:t>varhcar</w:t>
            </w:r>
          </w:p>
        </w:tc>
        <w:tc>
          <w:tcPr>
            <w:tcW w:w="0" w:type="auto"/>
            <w:shd w:val="clear" w:color="auto" w:fill="auto"/>
          </w:tcPr>
          <w:p w14:paraId="3FCEB390">
            <w:pPr>
              <w:ind w:firstLine="0" w:firstLineChars="0"/>
              <w:jc w:val="center"/>
              <w:rPr>
                <w:sz w:val="21"/>
                <w:szCs w:val="21"/>
              </w:rPr>
            </w:pPr>
            <w:r>
              <w:rPr>
                <w:rFonts w:hint="eastAsia"/>
                <w:sz w:val="21"/>
                <w:szCs w:val="21"/>
              </w:rPr>
              <w:t>50</w:t>
            </w:r>
          </w:p>
        </w:tc>
        <w:tc>
          <w:tcPr>
            <w:tcW w:w="0" w:type="auto"/>
            <w:shd w:val="clear" w:color="auto" w:fill="auto"/>
          </w:tcPr>
          <w:p w14:paraId="77CB650A">
            <w:pPr>
              <w:ind w:firstLine="0" w:firstLineChars="0"/>
              <w:jc w:val="center"/>
              <w:rPr>
                <w:sz w:val="21"/>
                <w:szCs w:val="21"/>
              </w:rPr>
            </w:pPr>
          </w:p>
        </w:tc>
        <w:tc>
          <w:tcPr>
            <w:tcW w:w="0" w:type="auto"/>
            <w:shd w:val="clear" w:color="auto" w:fill="auto"/>
          </w:tcPr>
          <w:p w14:paraId="50F026A5">
            <w:pPr>
              <w:ind w:firstLine="0" w:firstLineChars="0"/>
              <w:jc w:val="center"/>
              <w:rPr>
                <w:sz w:val="21"/>
                <w:szCs w:val="21"/>
              </w:rPr>
            </w:pPr>
            <w:r>
              <w:rPr>
                <w:rFonts w:hint="eastAsia"/>
                <w:sz w:val="21"/>
                <w:szCs w:val="21"/>
              </w:rPr>
              <w:t>null</w:t>
            </w:r>
          </w:p>
        </w:tc>
        <w:tc>
          <w:tcPr>
            <w:tcW w:w="0" w:type="auto"/>
            <w:shd w:val="clear" w:color="auto" w:fill="auto"/>
          </w:tcPr>
          <w:p w14:paraId="28076514">
            <w:pPr>
              <w:spacing w:line="240" w:lineRule="auto"/>
              <w:ind w:firstLine="0" w:firstLineChars="0"/>
              <w:jc w:val="center"/>
              <w:rPr>
                <w:rFonts w:ascii="宋体" w:hAnsi="宋体"/>
                <w:sz w:val="21"/>
                <w:szCs w:val="21"/>
              </w:rPr>
            </w:pPr>
            <w:r>
              <w:rPr>
                <w:rFonts w:hint="eastAsia" w:ascii="宋体" w:hAnsi="宋体"/>
                <w:sz w:val="21"/>
                <w:szCs w:val="21"/>
              </w:rPr>
              <w:t>流程变量值</w:t>
            </w:r>
          </w:p>
        </w:tc>
      </w:tr>
    </w:tbl>
    <w:p w14:paraId="07232E19">
      <w:pPr>
        <w:ind w:firstLine="0" w:firstLineChars="0"/>
        <w:jc w:val="center"/>
        <w:rPr>
          <w:rFonts w:ascii="黑体" w:hAnsi="黑体" w:eastAsia="黑体" w:cs="黑体"/>
          <w:sz w:val="21"/>
          <w:szCs w:val="21"/>
        </w:rPr>
      </w:pPr>
      <w:r>
        <w:rPr>
          <w:rFonts w:hint="eastAsia" w:ascii="黑体" w:hAnsi="黑体" w:eastAsia="黑体" w:cs="黑体"/>
          <w:sz w:val="21"/>
          <w:szCs w:val="21"/>
        </w:rPr>
        <w:t>表4-8 数据字典基本表(</w:t>
      </w:r>
      <w:r>
        <w:rPr>
          <w:rFonts w:hint="eastAsia"/>
          <w:sz w:val="21"/>
          <w:szCs w:val="21"/>
        </w:rPr>
        <w:t>t_s_typegroup</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DC7C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BAC2D6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579F37">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0783DB1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879FB7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AB00D52">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FBD28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6942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574CD0B">
            <w:pPr>
              <w:ind w:firstLine="0" w:firstLineChars="0"/>
              <w:jc w:val="center"/>
              <w:rPr>
                <w:sz w:val="21"/>
                <w:szCs w:val="21"/>
              </w:rPr>
            </w:pPr>
            <w:r>
              <w:rPr>
                <w:rFonts w:hint="eastAsia"/>
                <w:sz w:val="21"/>
                <w:szCs w:val="21"/>
              </w:rPr>
              <w:t>id</w:t>
            </w:r>
          </w:p>
        </w:tc>
        <w:tc>
          <w:tcPr>
            <w:tcW w:w="1176" w:type="dxa"/>
            <w:shd w:val="clear" w:color="auto" w:fill="auto"/>
          </w:tcPr>
          <w:p w14:paraId="7CEB075E">
            <w:pPr>
              <w:ind w:firstLine="0" w:firstLineChars="0"/>
              <w:jc w:val="center"/>
              <w:rPr>
                <w:sz w:val="21"/>
                <w:szCs w:val="21"/>
              </w:rPr>
            </w:pPr>
            <w:r>
              <w:rPr>
                <w:rFonts w:hint="eastAsia"/>
                <w:sz w:val="21"/>
                <w:szCs w:val="21"/>
              </w:rPr>
              <w:t>varchar</w:t>
            </w:r>
          </w:p>
        </w:tc>
        <w:tc>
          <w:tcPr>
            <w:tcW w:w="0" w:type="auto"/>
            <w:shd w:val="clear" w:color="auto" w:fill="auto"/>
          </w:tcPr>
          <w:p w14:paraId="5F86A253">
            <w:pPr>
              <w:ind w:firstLine="0" w:firstLineChars="0"/>
              <w:jc w:val="center"/>
              <w:rPr>
                <w:sz w:val="21"/>
                <w:szCs w:val="21"/>
              </w:rPr>
            </w:pPr>
            <w:r>
              <w:rPr>
                <w:rFonts w:hint="eastAsia"/>
                <w:sz w:val="21"/>
                <w:szCs w:val="21"/>
              </w:rPr>
              <w:t>50</w:t>
            </w:r>
          </w:p>
        </w:tc>
        <w:tc>
          <w:tcPr>
            <w:tcW w:w="0" w:type="auto"/>
            <w:shd w:val="clear" w:color="auto" w:fill="auto"/>
          </w:tcPr>
          <w:p w14:paraId="4B0E29B0">
            <w:pPr>
              <w:ind w:firstLine="0" w:firstLineChars="0"/>
              <w:jc w:val="center"/>
              <w:rPr>
                <w:sz w:val="21"/>
                <w:szCs w:val="21"/>
              </w:rPr>
            </w:pPr>
            <w:r>
              <w:rPr>
                <w:rFonts w:hint="eastAsia"/>
                <w:sz w:val="21"/>
                <w:szCs w:val="21"/>
              </w:rPr>
              <w:t>F</w:t>
            </w:r>
          </w:p>
        </w:tc>
        <w:tc>
          <w:tcPr>
            <w:tcW w:w="0" w:type="auto"/>
            <w:shd w:val="clear" w:color="auto" w:fill="auto"/>
          </w:tcPr>
          <w:p w14:paraId="79620F1D">
            <w:pPr>
              <w:ind w:firstLine="0" w:firstLineChars="0"/>
              <w:jc w:val="center"/>
              <w:rPr>
                <w:sz w:val="21"/>
                <w:szCs w:val="21"/>
              </w:rPr>
            </w:pPr>
            <w:r>
              <w:rPr>
                <w:rFonts w:hint="eastAsia"/>
                <w:sz w:val="21"/>
                <w:szCs w:val="21"/>
              </w:rPr>
              <w:t>unique/not null</w:t>
            </w:r>
          </w:p>
        </w:tc>
        <w:tc>
          <w:tcPr>
            <w:tcW w:w="0" w:type="auto"/>
            <w:shd w:val="clear" w:color="auto" w:fill="auto"/>
          </w:tcPr>
          <w:p w14:paraId="41EAC4F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0B8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DDDB2FA">
            <w:pPr>
              <w:ind w:firstLine="0" w:firstLineChars="0"/>
              <w:jc w:val="center"/>
              <w:rPr>
                <w:sz w:val="21"/>
                <w:szCs w:val="21"/>
              </w:rPr>
            </w:pPr>
            <w:r>
              <w:rPr>
                <w:rFonts w:hint="eastAsia"/>
                <w:sz w:val="21"/>
                <w:szCs w:val="21"/>
              </w:rPr>
              <w:t>typeGroupCode</w:t>
            </w:r>
          </w:p>
        </w:tc>
        <w:tc>
          <w:tcPr>
            <w:tcW w:w="1176" w:type="dxa"/>
            <w:shd w:val="clear" w:color="auto" w:fill="auto"/>
          </w:tcPr>
          <w:p w14:paraId="1D2815F0">
            <w:pPr>
              <w:ind w:firstLine="0" w:firstLineChars="0"/>
              <w:jc w:val="center"/>
              <w:rPr>
                <w:sz w:val="21"/>
                <w:szCs w:val="21"/>
              </w:rPr>
            </w:pPr>
            <w:r>
              <w:rPr>
                <w:rFonts w:hint="eastAsia"/>
                <w:sz w:val="21"/>
                <w:szCs w:val="21"/>
              </w:rPr>
              <w:t>varchar</w:t>
            </w:r>
          </w:p>
        </w:tc>
        <w:tc>
          <w:tcPr>
            <w:tcW w:w="0" w:type="auto"/>
            <w:shd w:val="clear" w:color="auto" w:fill="auto"/>
          </w:tcPr>
          <w:p w14:paraId="25DE47FE">
            <w:pPr>
              <w:ind w:firstLine="0" w:firstLineChars="0"/>
              <w:jc w:val="center"/>
              <w:rPr>
                <w:sz w:val="21"/>
                <w:szCs w:val="21"/>
              </w:rPr>
            </w:pPr>
            <w:r>
              <w:rPr>
                <w:rFonts w:hint="eastAsia"/>
                <w:sz w:val="21"/>
                <w:szCs w:val="21"/>
              </w:rPr>
              <w:t>50</w:t>
            </w:r>
          </w:p>
        </w:tc>
        <w:tc>
          <w:tcPr>
            <w:tcW w:w="0" w:type="auto"/>
            <w:shd w:val="clear" w:color="auto" w:fill="auto"/>
          </w:tcPr>
          <w:p w14:paraId="5B7CB0C4">
            <w:pPr>
              <w:ind w:firstLine="0" w:firstLineChars="0"/>
              <w:jc w:val="center"/>
              <w:rPr>
                <w:sz w:val="21"/>
                <w:szCs w:val="21"/>
              </w:rPr>
            </w:pPr>
          </w:p>
        </w:tc>
        <w:tc>
          <w:tcPr>
            <w:tcW w:w="0" w:type="auto"/>
            <w:shd w:val="clear" w:color="auto" w:fill="auto"/>
          </w:tcPr>
          <w:p w14:paraId="599632B5">
            <w:pPr>
              <w:ind w:firstLine="0" w:firstLineChars="0"/>
              <w:jc w:val="center"/>
              <w:rPr>
                <w:sz w:val="21"/>
                <w:szCs w:val="21"/>
              </w:rPr>
            </w:pPr>
            <w:r>
              <w:rPr>
                <w:rFonts w:hint="eastAsia"/>
                <w:sz w:val="21"/>
                <w:szCs w:val="21"/>
              </w:rPr>
              <w:t>not null</w:t>
            </w:r>
          </w:p>
        </w:tc>
        <w:tc>
          <w:tcPr>
            <w:tcW w:w="0" w:type="auto"/>
            <w:shd w:val="clear" w:color="auto" w:fill="auto"/>
          </w:tcPr>
          <w:p w14:paraId="72242BFB">
            <w:pPr>
              <w:spacing w:line="240" w:lineRule="auto"/>
              <w:ind w:firstLine="0" w:firstLineChars="0"/>
              <w:rPr>
                <w:rFonts w:ascii="宋体" w:hAnsi="宋体"/>
                <w:sz w:val="21"/>
                <w:szCs w:val="21"/>
              </w:rPr>
            </w:pPr>
            <w:r>
              <w:rPr>
                <w:rFonts w:hint="eastAsia" w:ascii="宋体" w:hAnsi="宋体"/>
                <w:sz w:val="21"/>
                <w:szCs w:val="21"/>
              </w:rPr>
              <w:t>字典code</w:t>
            </w:r>
          </w:p>
        </w:tc>
      </w:tr>
      <w:tr w14:paraId="63D9B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7B20B1F">
            <w:pPr>
              <w:ind w:firstLine="0" w:firstLineChars="0"/>
              <w:jc w:val="center"/>
              <w:rPr>
                <w:sz w:val="21"/>
                <w:szCs w:val="21"/>
              </w:rPr>
            </w:pPr>
            <w:r>
              <w:rPr>
                <w:rFonts w:hint="eastAsia"/>
                <w:sz w:val="21"/>
                <w:szCs w:val="21"/>
              </w:rPr>
              <w:t>typeGroupName</w:t>
            </w:r>
          </w:p>
        </w:tc>
        <w:tc>
          <w:tcPr>
            <w:tcW w:w="1176" w:type="dxa"/>
            <w:shd w:val="clear" w:color="auto" w:fill="auto"/>
          </w:tcPr>
          <w:p w14:paraId="34618419">
            <w:pPr>
              <w:ind w:firstLine="0" w:firstLineChars="0"/>
              <w:jc w:val="center"/>
              <w:rPr>
                <w:sz w:val="21"/>
                <w:szCs w:val="21"/>
              </w:rPr>
            </w:pPr>
            <w:r>
              <w:rPr>
                <w:rFonts w:hint="eastAsia"/>
                <w:sz w:val="21"/>
                <w:szCs w:val="21"/>
              </w:rPr>
              <w:t>varchar</w:t>
            </w:r>
          </w:p>
        </w:tc>
        <w:tc>
          <w:tcPr>
            <w:tcW w:w="0" w:type="auto"/>
            <w:shd w:val="clear" w:color="auto" w:fill="auto"/>
          </w:tcPr>
          <w:p w14:paraId="1C1572C6">
            <w:pPr>
              <w:ind w:firstLine="0" w:firstLineChars="0"/>
              <w:jc w:val="center"/>
              <w:rPr>
                <w:sz w:val="21"/>
                <w:szCs w:val="21"/>
              </w:rPr>
            </w:pPr>
            <w:r>
              <w:rPr>
                <w:rFonts w:hint="eastAsia"/>
                <w:sz w:val="21"/>
                <w:szCs w:val="21"/>
              </w:rPr>
              <w:t>50</w:t>
            </w:r>
          </w:p>
        </w:tc>
        <w:tc>
          <w:tcPr>
            <w:tcW w:w="0" w:type="auto"/>
            <w:shd w:val="clear" w:color="auto" w:fill="auto"/>
          </w:tcPr>
          <w:p w14:paraId="7DE0D88A">
            <w:pPr>
              <w:ind w:firstLine="0" w:firstLineChars="0"/>
              <w:jc w:val="center"/>
              <w:rPr>
                <w:sz w:val="21"/>
                <w:szCs w:val="21"/>
              </w:rPr>
            </w:pPr>
          </w:p>
        </w:tc>
        <w:tc>
          <w:tcPr>
            <w:tcW w:w="0" w:type="auto"/>
            <w:shd w:val="clear" w:color="auto" w:fill="auto"/>
          </w:tcPr>
          <w:p w14:paraId="35E01255">
            <w:pPr>
              <w:ind w:firstLine="0" w:firstLineChars="0"/>
              <w:jc w:val="center"/>
              <w:rPr>
                <w:sz w:val="21"/>
                <w:szCs w:val="21"/>
              </w:rPr>
            </w:pPr>
            <w:r>
              <w:rPr>
                <w:rFonts w:hint="eastAsia"/>
                <w:sz w:val="21"/>
                <w:szCs w:val="21"/>
              </w:rPr>
              <w:t>not null</w:t>
            </w:r>
          </w:p>
        </w:tc>
        <w:tc>
          <w:tcPr>
            <w:tcW w:w="0" w:type="auto"/>
            <w:shd w:val="clear" w:color="auto" w:fill="auto"/>
          </w:tcPr>
          <w:p w14:paraId="702C0571">
            <w:pPr>
              <w:spacing w:line="240" w:lineRule="auto"/>
              <w:ind w:firstLine="0" w:firstLineChars="0"/>
              <w:jc w:val="center"/>
              <w:rPr>
                <w:rFonts w:ascii="宋体" w:hAnsi="宋体"/>
                <w:sz w:val="21"/>
                <w:szCs w:val="21"/>
              </w:rPr>
            </w:pPr>
            <w:r>
              <w:rPr>
                <w:rFonts w:hint="eastAsia" w:ascii="宋体" w:hAnsi="宋体"/>
                <w:sz w:val="21"/>
                <w:szCs w:val="21"/>
              </w:rPr>
              <w:t>字典名</w:t>
            </w:r>
          </w:p>
        </w:tc>
      </w:tr>
    </w:tbl>
    <w:p w14:paraId="31CB854B">
      <w:pPr>
        <w:ind w:firstLine="0" w:firstLineChars="0"/>
        <w:jc w:val="center"/>
        <w:rPr>
          <w:rFonts w:ascii="黑体" w:hAnsi="黑体" w:eastAsia="黑体" w:cs="黑体"/>
          <w:sz w:val="21"/>
          <w:szCs w:val="21"/>
        </w:rPr>
      </w:pPr>
      <w:r>
        <w:rPr>
          <w:rFonts w:hint="eastAsia" w:ascii="黑体" w:hAnsi="黑体" w:eastAsia="黑体" w:cs="黑体"/>
          <w:sz w:val="21"/>
          <w:szCs w:val="21"/>
        </w:rPr>
        <w:t>表4-9 数据字典详细表(</w:t>
      </w:r>
      <w:r>
        <w:rPr>
          <w:rFonts w:hint="eastAsia"/>
          <w:sz w:val="21"/>
          <w:szCs w:val="21"/>
        </w:rPr>
        <w:t>t_s_type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2A98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7C55520">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185FA663">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87EDDD0">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261030BB">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562A4A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F715A0B">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E798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C29BAB">
            <w:pPr>
              <w:ind w:firstLine="0" w:firstLineChars="0"/>
              <w:jc w:val="center"/>
              <w:rPr>
                <w:sz w:val="21"/>
                <w:szCs w:val="21"/>
              </w:rPr>
            </w:pPr>
            <w:r>
              <w:rPr>
                <w:rFonts w:hint="eastAsia"/>
                <w:sz w:val="21"/>
                <w:szCs w:val="21"/>
              </w:rPr>
              <w:t>id</w:t>
            </w:r>
          </w:p>
        </w:tc>
        <w:tc>
          <w:tcPr>
            <w:tcW w:w="1176" w:type="dxa"/>
            <w:shd w:val="clear" w:color="auto" w:fill="auto"/>
          </w:tcPr>
          <w:p w14:paraId="06DAAF6A">
            <w:pPr>
              <w:ind w:firstLine="0" w:firstLineChars="0"/>
              <w:jc w:val="center"/>
              <w:rPr>
                <w:sz w:val="21"/>
                <w:szCs w:val="21"/>
              </w:rPr>
            </w:pPr>
            <w:r>
              <w:rPr>
                <w:rFonts w:hint="eastAsia"/>
                <w:sz w:val="21"/>
                <w:szCs w:val="21"/>
              </w:rPr>
              <w:t>varchar</w:t>
            </w:r>
          </w:p>
        </w:tc>
        <w:tc>
          <w:tcPr>
            <w:tcW w:w="0" w:type="auto"/>
            <w:shd w:val="clear" w:color="auto" w:fill="auto"/>
          </w:tcPr>
          <w:p w14:paraId="0E882324">
            <w:pPr>
              <w:ind w:firstLine="0" w:firstLineChars="0"/>
              <w:jc w:val="center"/>
              <w:rPr>
                <w:sz w:val="21"/>
                <w:szCs w:val="21"/>
              </w:rPr>
            </w:pPr>
            <w:r>
              <w:rPr>
                <w:rFonts w:hint="eastAsia"/>
                <w:sz w:val="21"/>
                <w:szCs w:val="21"/>
              </w:rPr>
              <w:t>50</w:t>
            </w:r>
          </w:p>
        </w:tc>
        <w:tc>
          <w:tcPr>
            <w:tcW w:w="0" w:type="auto"/>
            <w:shd w:val="clear" w:color="auto" w:fill="auto"/>
          </w:tcPr>
          <w:p w14:paraId="17B8E74F">
            <w:pPr>
              <w:ind w:firstLine="0" w:firstLineChars="0"/>
              <w:jc w:val="center"/>
              <w:rPr>
                <w:sz w:val="21"/>
                <w:szCs w:val="21"/>
              </w:rPr>
            </w:pPr>
            <w:r>
              <w:rPr>
                <w:rFonts w:hint="eastAsia"/>
                <w:sz w:val="21"/>
                <w:szCs w:val="21"/>
              </w:rPr>
              <w:t>F</w:t>
            </w:r>
          </w:p>
        </w:tc>
        <w:tc>
          <w:tcPr>
            <w:tcW w:w="0" w:type="auto"/>
            <w:shd w:val="clear" w:color="auto" w:fill="auto"/>
          </w:tcPr>
          <w:p w14:paraId="2B8E8343">
            <w:pPr>
              <w:ind w:firstLine="0" w:firstLineChars="0"/>
              <w:jc w:val="center"/>
              <w:rPr>
                <w:sz w:val="21"/>
                <w:szCs w:val="21"/>
              </w:rPr>
            </w:pPr>
            <w:r>
              <w:rPr>
                <w:rFonts w:hint="eastAsia"/>
                <w:sz w:val="21"/>
                <w:szCs w:val="21"/>
              </w:rPr>
              <w:t>unique/not null</w:t>
            </w:r>
          </w:p>
        </w:tc>
        <w:tc>
          <w:tcPr>
            <w:tcW w:w="0" w:type="auto"/>
            <w:shd w:val="clear" w:color="auto" w:fill="auto"/>
          </w:tcPr>
          <w:p w14:paraId="154E78B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59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7A2939A">
            <w:pPr>
              <w:ind w:firstLine="0" w:firstLineChars="0"/>
              <w:jc w:val="center"/>
              <w:rPr>
                <w:sz w:val="21"/>
                <w:szCs w:val="21"/>
              </w:rPr>
            </w:pPr>
            <w:r>
              <w:rPr>
                <w:rFonts w:hint="eastAsia"/>
                <w:sz w:val="21"/>
                <w:szCs w:val="21"/>
              </w:rPr>
              <w:t>typeGroupId</w:t>
            </w:r>
          </w:p>
        </w:tc>
        <w:tc>
          <w:tcPr>
            <w:tcW w:w="1176" w:type="dxa"/>
            <w:shd w:val="clear" w:color="auto" w:fill="auto"/>
          </w:tcPr>
          <w:p w14:paraId="53053CCE">
            <w:pPr>
              <w:ind w:firstLine="0" w:firstLineChars="0"/>
              <w:jc w:val="center"/>
              <w:rPr>
                <w:sz w:val="21"/>
                <w:szCs w:val="21"/>
              </w:rPr>
            </w:pPr>
            <w:r>
              <w:rPr>
                <w:rFonts w:hint="eastAsia"/>
                <w:sz w:val="21"/>
                <w:szCs w:val="21"/>
              </w:rPr>
              <w:t>varchar</w:t>
            </w:r>
          </w:p>
        </w:tc>
        <w:tc>
          <w:tcPr>
            <w:tcW w:w="0" w:type="auto"/>
            <w:shd w:val="clear" w:color="auto" w:fill="auto"/>
          </w:tcPr>
          <w:p w14:paraId="0AFA9E14">
            <w:pPr>
              <w:ind w:firstLine="0" w:firstLineChars="0"/>
              <w:jc w:val="center"/>
              <w:rPr>
                <w:sz w:val="21"/>
                <w:szCs w:val="21"/>
              </w:rPr>
            </w:pPr>
            <w:r>
              <w:rPr>
                <w:rFonts w:hint="eastAsia"/>
                <w:sz w:val="21"/>
                <w:szCs w:val="21"/>
              </w:rPr>
              <w:t>50</w:t>
            </w:r>
          </w:p>
        </w:tc>
        <w:tc>
          <w:tcPr>
            <w:tcW w:w="0" w:type="auto"/>
            <w:shd w:val="clear" w:color="auto" w:fill="auto"/>
          </w:tcPr>
          <w:p w14:paraId="4B8F26AD">
            <w:pPr>
              <w:ind w:firstLine="0" w:firstLineChars="0"/>
              <w:jc w:val="center"/>
              <w:rPr>
                <w:sz w:val="21"/>
                <w:szCs w:val="21"/>
              </w:rPr>
            </w:pPr>
          </w:p>
        </w:tc>
        <w:tc>
          <w:tcPr>
            <w:tcW w:w="0" w:type="auto"/>
            <w:shd w:val="clear" w:color="auto" w:fill="auto"/>
          </w:tcPr>
          <w:p w14:paraId="4DCBAAA4">
            <w:pPr>
              <w:ind w:firstLine="0" w:firstLineChars="0"/>
              <w:jc w:val="center"/>
              <w:rPr>
                <w:sz w:val="21"/>
                <w:szCs w:val="21"/>
              </w:rPr>
            </w:pPr>
            <w:r>
              <w:rPr>
                <w:rFonts w:hint="eastAsia"/>
                <w:sz w:val="21"/>
                <w:szCs w:val="21"/>
              </w:rPr>
              <w:t>not null</w:t>
            </w:r>
          </w:p>
        </w:tc>
        <w:tc>
          <w:tcPr>
            <w:tcW w:w="0" w:type="auto"/>
            <w:shd w:val="clear" w:color="auto" w:fill="auto"/>
          </w:tcPr>
          <w:p w14:paraId="195E2FB8">
            <w:pPr>
              <w:spacing w:line="240" w:lineRule="auto"/>
              <w:ind w:firstLine="0" w:firstLineChars="0"/>
              <w:jc w:val="center"/>
              <w:rPr>
                <w:rFonts w:ascii="宋体" w:hAnsi="宋体"/>
                <w:sz w:val="21"/>
                <w:szCs w:val="21"/>
              </w:rPr>
            </w:pPr>
            <w:r>
              <w:rPr>
                <w:rFonts w:hint="eastAsia" w:ascii="宋体" w:hAnsi="宋体"/>
                <w:sz w:val="21"/>
                <w:szCs w:val="21"/>
              </w:rPr>
              <w:t>字典id</w:t>
            </w:r>
          </w:p>
        </w:tc>
      </w:tr>
      <w:tr w14:paraId="2EA8B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AB86E72">
            <w:pPr>
              <w:ind w:firstLine="0" w:firstLineChars="0"/>
              <w:jc w:val="center"/>
              <w:rPr>
                <w:sz w:val="21"/>
                <w:szCs w:val="21"/>
              </w:rPr>
            </w:pPr>
            <w:r>
              <w:rPr>
                <w:rFonts w:hint="eastAsia"/>
                <w:sz w:val="21"/>
                <w:szCs w:val="21"/>
              </w:rPr>
              <w:t>typeCode</w:t>
            </w:r>
          </w:p>
        </w:tc>
        <w:tc>
          <w:tcPr>
            <w:tcW w:w="1176" w:type="dxa"/>
            <w:shd w:val="clear" w:color="auto" w:fill="auto"/>
          </w:tcPr>
          <w:p w14:paraId="10720181">
            <w:pPr>
              <w:ind w:firstLine="0" w:firstLineChars="0"/>
              <w:jc w:val="center"/>
              <w:rPr>
                <w:sz w:val="21"/>
                <w:szCs w:val="21"/>
              </w:rPr>
            </w:pPr>
            <w:r>
              <w:rPr>
                <w:rFonts w:hint="eastAsia"/>
                <w:sz w:val="21"/>
                <w:szCs w:val="21"/>
              </w:rPr>
              <w:t>varchar</w:t>
            </w:r>
          </w:p>
        </w:tc>
        <w:tc>
          <w:tcPr>
            <w:tcW w:w="0" w:type="auto"/>
            <w:shd w:val="clear" w:color="auto" w:fill="auto"/>
          </w:tcPr>
          <w:p w14:paraId="00B06F89">
            <w:pPr>
              <w:ind w:firstLine="0" w:firstLineChars="0"/>
              <w:jc w:val="center"/>
              <w:rPr>
                <w:sz w:val="21"/>
                <w:szCs w:val="21"/>
              </w:rPr>
            </w:pPr>
            <w:r>
              <w:rPr>
                <w:rFonts w:hint="eastAsia"/>
                <w:sz w:val="21"/>
                <w:szCs w:val="21"/>
              </w:rPr>
              <w:t>50</w:t>
            </w:r>
          </w:p>
        </w:tc>
        <w:tc>
          <w:tcPr>
            <w:tcW w:w="0" w:type="auto"/>
            <w:shd w:val="clear" w:color="auto" w:fill="auto"/>
          </w:tcPr>
          <w:p w14:paraId="0BB37AB1">
            <w:pPr>
              <w:ind w:firstLine="0" w:firstLineChars="0"/>
              <w:jc w:val="center"/>
              <w:rPr>
                <w:sz w:val="21"/>
                <w:szCs w:val="21"/>
              </w:rPr>
            </w:pPr>
          </w:p>
        </w:tc>
        <w:tc>
          <w:tcPr>
            <w:tcW w:w="0" w:type="auto"/>
            <w:shd w:val="clear" w:color="auto" w:fill="auto"/>
          </w:tcPr>
          <w:p w14:paraId="7F769A4F">
            <w:pPr>
              <w:ind w:firstLine="0" w:firstLineChars="0"/>
              <w:jc w:val="center"/>
              <w:rPr>
                <w:sz w:val="21"/>
                <w:szCs w:val="21"/>
              </w:rPr>
            </w:pPr>
            <w:r>
              <w:rPr>
                <w:rFonts w:hint="eastAsia"/>
                <w:sz w:val="21"/>
                <w:szCs w:val="21"/>
              </w:rPr>
              <w:t>not null</w:t>
            </w:r>
          </w:p>
        </w:tc>
        <w:tc>
          <w:tcPr>
            <w:tcW w:w="0" w:type="auto"/>
            <w:shd w:val="clear" w:color="auto" w:fill="auto"/>
          </w:tcPr>
          <w:p w14:paraId="040AD562">
            <w:pPr>
              <w:spacing w:line="240" w:lineRule="auto"/>
              <w:ind w:firstLine="0" w:firstLineChars="0"/>
              <w:jc w:val="center"/>
              <w:rPr>
                <w:rFonts w:ascii="宋体" w:hAnsi="宋体"/>
                <w:sz w:val="21"/>
                <w:szCs w:val="21"/>
              </w:rPr>
            </w:pPr>
            <w:r>
              <w:rPr>
                <w:rFonts w:hint="eastAsia" w:ascii="宋体" w:hAnsi="宋体"/>
                <w:sz w:val="21"/>
                <w:szCs w:val="21"/>
              </w:rPr>
              <w:t>字典项code</w:t>
            </w:r>
          </w:p>
        </w:tc>
      </w:tr>
      <w:tr w14:paraId="21985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8C523FA">
            <w:pPr>
              <w:ind w:firstLine="0" w:firstLineChars="0"/>
              <w:jc w:val="center"/>
              <w:rPr>
                <w:sz w:val="21"/>
                <w:szCs w:val="21"/>
              </w:rPr>
            </w:pPr>
            <w:r>
              <w:rPr>
                <w:rFonts w:hint="eastAsia"/>
                <w:sz w:val="21"/>
                <w:szCs w:val="21"/>
              </w:rPr>
              <w:t>typeName</w:t>
            </w:r>
          </w:p>
        </w:tc>
        <w:tc>
          <w:tcPr>
            <w:tcW w:w="1176" w:type="dxa"/>
            <w:shd w:val="clear" w:color="auto" w:fill="auto"/>
          </w:tcPr>
          <w:p w14:paraId="5E01FED1">
            <w:pPr>
              <w:ind w:firstLine="0" w:firstLineChars="0"/>
              <w:jc w:val="center"/>
              <w:rPr>
                <w:sz w:val="21"/>
                <w:szCs w:val="21"/>
              </w:rPr>
            </w:pPr>
            <w:r>
              <w:rPr>
                <w:rFonts w:hint="eastAsia"/>
                <w:sz w:val="21"/>
                <w:szCs w:val="21"/>
              </w:rPr>
              <w:t>varchar</w:t>
            </w:r>
          </w:p>
        </w:tc>
        <w:tc>
          <w:tcPr>
            <w:tcW w:w="0" w:type="auto"/>
            <w:shd w:val="clear" w:color="auto" w:fill="auto"/>
          </w:tcPr>
          <w:p w14:paraId="0D997F55">
            <w:pPr>
              <w:ind w:firstLine="0" w:firstLineChars="0"/>
              <w:jc w:val="center"/>
              <w:rPr>
                <w:sz w:val="21"/>
                <w:szCs w:val="21"/>
              </w:rPr>
            </w:pPr>
            <w:r>
              <w:rPr>
                <w:rFonts w:hint="eastAsia"/>
                <w:sz w:val="21"/>
                <w:szCs w:val="21"/>
              </w:rPr>
              <w:t>50</w:t>
            </w:r>
          </w:p>
        </w:tc>
        <w:tc>
          <w:tcPr>
            <w:tcW w:w="0" w:type="auto"/>
            <w:shd w:val="clear" w:color="auto" w:fill="auto"/>
          </w:tcPr>
          <w:p w14:paraId="54B68677">
            <w:pPr>
              <w:ind w:firstLine="0" w:firstLineChars="0"/>
              <w:jc w:val="center"/>
              <w:rPr>
                <w:sz w:val="21"/>
                <w:szCs w:val="21"/>
              </w:rPr>
            </w:pPr>
          </w:p>
        </w:tc>
        <w:tc>
          <w:tcPr>
            <w:tcW w:w="0" w:type="auto"/>
            <w:shd w:val="clear" w:color="auto" w:fill="auto"/>
          </w:tcPr>
          <w:p w14:paraId="795171F9">
            <w:pPr>
              <w:ind w:firstLine="0" w:firstLineChars="0"/>
              <w:jc w:val="center"/>
              <w:rPr>
                <w:sz w:val="21"/>
                <w:szCs w:val="21"/>
              </w:rPr>
            </w:pPr>
            <w:r>
              <w:rPr>
                <w:rFonts w:hint="eastAsia"/>
                <w:sz w:val="21"/>
                <w:szCs w:val="21"/>
              </w:rPr>
              <w:t>not null</w:t>
            </w:r>
          </w:p>
        </w:tc>
        <w:tc>
          <w:tcPr>
            <w:tcW w:w="0" w:type="auto"/>
            <w:shd w:val="clear" w:color="auto" w:fill="auto"/>
          </w:tcPr>
          <w:p w14:paraId="448E4921">
            <w:pPr>
              <w:spacing w:line="240" w:lineRule="auto"/>
              <w:ind w:firstLine="0" w:firstLineChars="0"/>
              <w:jc w:val="center"/>
              <w:rPr>
                <w:rFonts w:ascii="宋体" w:hAnsi="宋体"/>
                <w:sz w:val="21"/>
                <w:szCs w:val="21"/>
              </w:rPr>
            </w:pPr>
            <w:r>
              <w:rPr>
                <w:rFonts w:hint="eastAsia" w:ascii="宋体" w:hAnsi="宋体"/>
                <w:sz w:val="21"/>
                <w:szCs w:val="21"/>
              </w:rPr>
              <w:t>字典项名</w:t>
            </w:r>
          </w:p>
        </w:tc>
      </w:tr>
    </w:tbl>
    <w:p w14:paraId="6B7E6564">
      <w:pPr>
        <w:ind w:firstLine="0" w:firstLineChars="0"/>
      </w:pPr>
      <w:r>
        <w:br w:type="page"/>
      </w:r>
    </w:p>
    <w:p w14:paraId="2D0391D8">
      <w:pPr>
        <w:pStyle w:val="2"/>
        <w:spacing w:before="156" w:beforeLines="50" w:after="156" w:afterLines="50" w:line="240" w:lineRule="auto"/>
        <w:ind w:firstLine="600"/>
        <w:rPr>
          <w:rFonts w:ascii="黑体" w:hAnsi="黑体"/>
          <w:b w:val="0"/>
          <w:bCs w:val="0"/>
        </w:rPr>
      </w:pPr>
      <w:bookmarkStart w:id="126" w:name="_Toc15598"/>
      <w:bookmarkStart w:id="127" w:name="_Toc134820393"/>
      <w:bookmarkStart w:id="128" w:name="_Toc134820647"/>
      <w:bookmarkStart w:id="129" w:name="_Toc134820449"/>
      <w:r>
        <w:rPr>
          <w:rFonts w:hint="eastAsia" w:ascii="黑体" w:hAnsi="黑体"/>
          <w:b w:val="0"/>
          <w:bCs w:val="0"/>
        </w:rPr>
        <w:t>第五章 详细设计</w:t>
      </w:r>
      <w:bookmarkEnd w:id="126"/>
      <w:bookmarkEnd w:id="127"/>
      <w:bookmarkEnd w:id="128"/>
      <w:bookmarkEnd w:id="129"/>
    </w:p>
    <w:p w14:paraId="7CFEE168">
      <w:pPr>
        <w:pStyle w:val="3"/>
        <w:spacing w:before="160" w:beforeLines="0" w:after="160" w:afterLines="0" w:line="240" w:lineRule="auto"/>
        <w:ind w:firstLine="0" w:firstLineChars="0"/>
        <w:rPr>
          <w:b w:val="0"/>
          <w:bCs/>
          <w:sz w:val="28"/>
          <w:szCs w:val="28"/>
        </w:rPr>
      </w:pPr>
      <w:bookmarkStart w:id="130" w:name="_Toc134820394"/>
      <w:bookmarkStart w:id="131" w:name="_Toc26775"/>
      <w:bookmarkStart w:id="132" w:name="_Toc134820450"/>
      <w:bookmarkStart w:id="133" w:name="_Toc134820648"/>
      <w:r>
        <w:rPr>
          <w:rFonts w:hint="eastAsia"/>
          <w:b w:val="0"/>
          <w:bCs/>
          <w:sz w:val="28"/>
          <w:szCs w:val="28"/>
        </w:rPr>
        <w:t>5.1 用户管理的设计与实现</w:t>
      </w:r>
      <w:bookmarkEnd w:id="130"/>
      <w:bookmarkEnd w:id="131"/>
      <w:bookmarkEnd w:id="132"/>
      <w:bookmarkEnd w:id="133"/>
    </w:p>
    <w:p w14:paraId="591A6018">
      <w:pPr>
        <w:pStyle w:val="4"/>
        <w:spacing w:before="100" w:beforeLines="0" w:after="100" w:afterLines="0" w:line="240" w:lineRule="auto"/>
        <w:ind w:firstLine="0" w:firstLineChars="0"/>
        <w:rPr>
          <w:szCs w:val="24"/>
        </w:rPr>
      </w:pPr>
      <w:bookmarkStart w:id="134" w:name="_Toc134820395"/>
      <w:bookmarkStart w:id="135" w:name="_Toc134820451"/>
      <w:bookmarkStart w:id="136" w:name="_Toc134820649"/>
      <w:r>
        <w:rPr>
          <w:rFonts w:hint="eastAsia"/>
          <w:szCs w:val="24"/>
        </w:rPr>
        <w:t>5.1.1用户登陆</w:t>
      </w:r>
      <w:bookmarkEnd w:id="134"/>
      <w:bookmarkEnd w:id="135"/>
      <w:bookmarkEnd w:id="136"/>
    </w:p>
    <w:p w14:paraId="63E568BC">
      <w:pPr>
        <w:ind w:firstLine="480"/>
      </w:pPr>
      <w:r>
        <w:rPr>
          <w:rFonts w:hint="eastAsia"/>
        </w:rPr>
        <w:t>用户进入系统后首先会来到登陆的主页面，除背景图外，页面中心处设有三个主要输入框、一个是否记住用户名和密码的多选框、以及验证码图片和登陆按钮。界面设计如图5-1所示。</w:t>
      </w:r>
    </w:p>
    <w:p w14:paraId="72EFE356">
      <w:pPr>
        <w:ind w:firstLine="480"/>
      </w:pPr>
      <w:r>
        <w:drawing>
          <wp:inline distT="0" distB="0" distL="114300" distR="114300">
            <wp:extent cx="4729480" cy="2424430"/>
            <wp:effectExtent l="0" t="0" r="1016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1"/>
                    <a:stretch>
                      <a:fillRect/>
                    </a:stretch>
                  </pic:blipFill>
                  <pic:spPr>
                    <a:xfrm>
                      <a:off x="0" y="0"/>
                      <a:ext cx="4729480" cy="2424430"/>
                    </a:xfrm>
                    <a:prstGeom prst="rect">
                      <a:avLst/>
                    </a:prstGeom>
                    <a:noFill/>
                    <a:ln>
                      <a:noFill/>
                    </a:ln>
                  </pic:spPr>
                </pic:pic>
              </a:graphicData>
            </a:graphic>
          </wp:inline>
        </w:drawing>
      </w:r>
    </w:p>
    <w:p w14:paraId="77F161C9">
      <w:pPr>
        <w:jc w:val="center"/>
        <w:rPr>
          <w:rFonts w:ascii="黑体" w:hAnsi="黑体" w:eastAsia="黑体" w:cs="黑体"/>
          <w:sz w:val="21"/>
          <w:szCs w:val="21"/>
        </w:rPr>
      </w:pPr>
      <w:r>
        <w:rPr>
          <w:rFonts w:hint="eastAsia" w:ascii="黑体" w:hAnsi="黑体" w:eastAsia="黑体" w:cs="黑体"/>
          <w:sz w:val="21"/>
          <w:szCs w:val="21"/>
        </w:rPr>
        <w:t>图5-1 登陆页面</w:t>
      </w:r>
    </w:p>
    <w:p w14:paraId="02414C7E">
      <w:pPr>
        <w:ind w:firstLine="480"/>
      </w:pPr>
      <w:r>
        <w:rPr>
          <w:rFonts w:hint="eastAsia"/>
        </w:rPr>
        <w:t>只有在分别输入有效账号、密码以及验证码后，整个页面才会被重定向到系统的主界面。</w:t>
      </w:r>
    </w:p>
    <w:p w14:paraId="1E20239D">
      <w:pPr>
        <w:ind w:firstLine="480"/>
      </w:pPr>
      <w:r>
        <w:rPr>
          <w:rFonts w:hint="eastAsia"/>
        </w:rPr>
        <w:t>根据前端所传信息去数据库中判断并取出对应用户。</w:t>
      </w:r>
    </w:p>
    <w:p w14:paraId="52030D76">
      <w:pPr>
        <w:ind w:firstLine="480"/>
      </w:pPr>
      <w:r>
        <w:rPr>
          <w:rFonts w:hint="eastAsia"/>
        </w:rPr>
        <w:t>核心代码设计如下：</w:t>
      </w:r>
    </w:p>
    <w:p w14:paraId="5A284706">
      <w:pPr>
        <w:widowControl/>
        <w:spacing w:line="240" w:lineRule="auto"/>
        <w:rPr>
          <w:sz w:val="21"/>
          <w:szCs w:val="21"/>
        </w:rPr>
      </w:pPr>
      <w:r>
        <w:rPr>
          <w:rFonts w:hint="eastAsia"/>
          <w:sz w:val="21"/>
          <w:szCs w:val="21"/>
        </w:rPr>
        <w:t>List&lt;TSOrgRoleUserEntity&gt; rUsers = systemService.findByProperty(TSOrgRoleUserEntity.class, "tsUser.id", user.getId());</w:t>
      </w:r>
    </w:p>
    <w:p w14:paraId="5639A53E">
      <w:pPr>
        <w:ind w:firstLine="480"/>
      </w:pPr>
      <w:r>
        <w:rPr>
          <w:rFonts w:hint="eastAsia"/>
        </w:rPr>
        <w:t>判断为空登陆失败便会保持在该页面并抛出错误提示，同时刷新验证码。</w:t>
      </w:r>
    </w:p>
    <w:p w14:paraId="7C852339">
      <w:pPr>
        <w:ind w:firstLine="480"/>
      </w:pPr>
      <w:r>
        <w:rPr>
          <w:rFonts w:hint="eastAsia"/>
        </w:rPr>
        <w:t>核心代码设计如下：</w:t>
      </w:r>
    </w:p>
    <w:p w14:paraId="1AA52A89">
      <w:pPr>
        <w:widowControl/>
        <w:spacing w:line="240" w:lineRule="auto"/>
        <w:rPr>
          <w:sz w:val="21"/>
          <w:szCs w:val="21"/>
        </w:rPr>
      </w:pPr>
      <w:r>
        <w:rPr>
          <w:sz w:val="21"/>
          <w:szCs w:val="21"/>
        </w:rPr>
        <w:t>else {</w:t>
      </w:r>
    </w:p>
    <w:p w14:paraId="4D5D81BE">
      <w:pPr>
        <w:widowControl/>
        <w:spacing w:line="240" w:lineRule="auto"/>
        <w:ind w:left="420"/>
        <w:rPr>
          <w:sz w:val="21"/>
          <w:szCs w:val="21"/>
        </w:rPr>
      </w:pPr>
      <w:r>
        <w:rPr>
          <w:sz w:val="21"/>
          <w:szCs w:val="21"/>
        </w:rPr>
        <w:t>showErrorMsg(d.msg);</w:t>
      </w:r>
    </w:p>
    <w:p w14:paraId="174723CD">
      <w:pPr>
        <w:widowControl/>
        <w:spacing w:line="240" w:lineRule="auto"/>
        <w:ind w:left="420"/>
        <w:rPr>
          <w:sz w:val="21"/>
          <w:szCs w:val="21"/>
        </w:rPr>
      </w:pPr>
      <w:r>
        <w:rPr>
          <w:sz w:val="21"/>
          <w:szCs w:val="21"/>
        </w:rPr>
        <w:t>reloadRandCodeImage();</w:t>
      </w:r>
    </w:p>
    <w:p w14:paraId="1F3537C8">
      <w:pPr>
        <w:widowControl/>
        <w:spacing w:line="240" w:lineRule="auto"/>
        <w:rPr>
          <w:sz w:val="21"/>
          <w:szCs w:val="21"/>
        </w:rPr>
      </w:pPr>
      <w:r>
        <w:rPr>
          <w:sz w:val="21"/>
          <w:szCs w:val="21"/>
        </w:rPr>
        <w:t>}</w:t>
      </w:r>
    </w:p>
    <w:p w14:paraId="57A9B1FF">
      <w:pPr>
        <w:ind w:firstLine="480"/>
      </w:pPr>
      <w:r>
        <w:rPr>
          <w:rFonts w:hint="eastAsia"/>
        </w:rPr>
        <w:t>由于银行系统属于安全级别较高的系统，验证码的目的也是为了防止自动化程序进行恶意登陆。</w:t>
      </w:r>
    </w:p>
    <w:p w14:paraId="241E6246">
      <w:pPr>
        <w:ind w:firstLine="480"/>
      </w:pPr>
      <w:r>
        <w:rPr>
          <w:rFonts w:hint="eastAsia"/>
        </w:rPr>
        <w:t>以验证码的输入为例，无论账号密码输入是否正确，只要验证码输入有误，就会在输入框上方弹出“验证码错误”的提示。</w:t>
      </w:r>
    </w:p>
    <w:p w14:paraId="3CACDAB7">
      <w:pPr>
        <w:ind w:firstLine="480"/>
      </w:pPr>
      <w:r>
        <w:rPr>
          <w:rFonts w:hint="eastAsia"/>
        </w:rPr>
        <w:t>同理，账号密码输入错误也会在输入框上方弹出“账号或密码错误”的提示。</w:t>
      </w:r>
    </w:p>
    <w:p w14:paraId="4E4F7CAA">
      <w:pPr>
        <w:ind w:firstLine="480"/>
      </w:pPr>
      <w:r>
        <w:rPr>
          <w:rFonts w:hint="eastAsia"/>
        </w:rPr>
        <w:t>如果选中了记住账号或密码，将会在成功登陆的同时将输入框中的账号密码保存到浏览器cookie中，在再次进入系统时取出并提前显示在输入框。</w:t>
      </w:r>
    </w:p>
    <w:p w14:paraId="5A6E6BF5">
      <w:pPr>
        <w:ind w:firstLine="480"/>
      </w:pPr>
      <w:r>
        <w:rPr>
          <w:rFonts w:hint="eastAsia"/>
        </w:rPr>
        <w:t>添加cookie的核心代码设计如下：</w:t>
      </w:r>
    </w:p>
    <w:p w14:paraId="59308CEA">
      <w:pPr>
        <w:ind w:firstLine="480"/>
      </w:pPr>
      <w:r>
        <w:t>response.addCookie(cookie);</w:t>
      </w:r>
      <w:r>
        <w:rPr>
          <w:rFonts w:hint="eastAsia"/>
        </w:rPr>
        <w:tab/>
      </w:r>
    </w:p>
    <w:p w14:paraId="369AD0F7">
      <w:pPr>
        <w:pStyle w:val="4"/>
        <w:spacing w:before="100" w:beforeLines="0" w:after="100" w:afterLines="0" w:line="240" w:lineRule="auto"/>
        <w:ind w:firstLine="0" w:firstLineChars="0"/>
        <w:rPr>
          <w:szCs w:val="24"/>
        </w:rPr>
      </w:pPr>
      <w:bookmarkStart w:id="137" w:name="_Toc134820650"/>
      <w:bookmarkStart w:id="138" w:name="_Toc134820396"/>
      <w:bookmarkStart w:id="139" w:name="_Toc134820452"/>
      <w:r>
        <w:rPr>
          <w:rFonts w:hint="eastAsia"/>
          <w:szCs w:val="24"/>
        </w:rPr>
        <w:t>5.1.2用户创建</w:t>
      </w:r>
      <w:bookmarkEnd w:id="137"/>
      <w:bookmarkEnd w:id="138"/>
      <w:bookmarkEnd w:id="139"/>
    </w:p>
    <w:p w14:paraId="6C4F530B">
      <w:pPr>
        <w:ind w:firstLine="480"/>
      </w:pPr>
      <w:r>
        <w:rPr>
          <w:rFonts w:hint="eastAsia"/>
        </w:rPr>
        <w:t>本系统作为银行后台系统，出于安全性考虑，不提供游客注册功能，所有角色用户的账号密码都需由管理员统一创建、修改和删除。</w:t>
      </w:r>
    </w:p>
    <w:p w14:paraId="3A31B97E">
      <w:pPr>
        <w:ind w:firstLine="480"/>
      </w:pPr>
      <w:r>
        <w:rPr>
          <w:rFonts w:hint="eastAsia"/>
        </w:rPr>
        <w:t>这里可以使用jeecg框架所自带的用户创建功能。</w:t>
      </w:r>
    </w:p>
    <w:p w14:paraId="20A5F137">
      <w:pPr>
        <w:ind w:firstLine="480"/>
      </w:pPr>
      <w:r>
        <w:rPr>
          <w:rFonts w:hint="eastAsia"/>
        </w:rPr>
        <w:t>来到用户管理的主页面，从左往右可以见到部门、角色、用户的三大区块，在上方都提供了一到两个搜索框和搜索、刷新按钮用于快速定位。</w:t>
      </w:r>
    </w:p>
    <w:p w14:paraId="192387AD">
      <w:pPr>
        <w:ind w:firstLine="480"/>
      </w:pPr>
      <w:r>
        <w:rPr>
          <w:rFonts w:hint="eastAsia"/>
        </w:rPr>
        <w:t>部门区块仅供选中，角色区块左侧有一个添加已有角色的按钮，可以在选中部门中往该部门加入角色管理中存在的角色，也可以通过每一项后面的按钮对角色进行删除，右侧用户管理为该部门的该角色设置了用户录入、用户编辑、密码重置以及添加已有用户的按钮。</w:t>
      </w:r>
    </w:p>
    <w:p w14:paraId="0318B046">
      <w:pPr>
        <w:ind w:firstLine="480"/>
      </w:pPr>
      <w:r>
        <w:rPr>
          <w:rFonts w:hint="eastAsia"/>
        </w:rPr>
        <w:t>其中添加已有用户的按钮和添加已有角色一样，可以在选中指定角色后可以对该角色加入用户管理中存在的用户，并通过每项按钮删除用户，用户录入、用户编辑便是对用户包括账号密码在内的具体信息作增改操作，密码重置可对选中用户的密码进行重新设置。界面设计如图5-2所示。</w:t>
      </w:r>
    </w:p>
    <w:p w14:paraId="652F1849">
      <w:pPr>
        <w:ind w:firstLine="480"/>
        <w:jc w:val="left"/>
      </w:pPr>
      <w:r>
        <w:rPr>
          <w:rFonts w:hint="eastAsia"/>
        </w:rPr>
        <w:t>在点击用户添加的按钮后便会弹出的用户添加的子界面，主要利用到了ajax和后台页面的转发。</w:t>
      </w:r>
    </w:p>
    <w:p w14:paraId="5AC3A4D4">
      <w:pPr>
        <w:ind w:firstLine="480"/>
        <w:jc w:val="left"/>
      </w:pPr>
      <w:r>
        <w:rPr>
          <w:rFonts w:hint="eastAsia"/>
        </w:rPr>
        <w:t>页面转发的核心代码设计如下：</w:t>
      </w:r>
    </w:p>
    <w:p w14:paraId="1E97309C">
      <w:pPr>
        <w:jc w:val="left"/>
      </w:pPr>
      <w:r>
        <w:rPr>
          <w:rFonts w:hint="eastAsia"/>
          <w:sz w:val="21"/>
          <w:szCs w:val="21"/>
        </w:rPr>
        <w:t>return new ModelAndView("com/jeecg/demo/jeecgDemo-add");</w:t>
      </w:r>
    </w:p>
    <w:p w14:paraId="2930911D">
      <w:pPr>
        <w:ind w:firstLine="480"/>
      </w:pPr>
    </w:p>
    <w:p w14:paraId="473BC11A">
      <w:pPr>
        <w:ind w:firstLine="480"/>
        <w:jc w:val="center"/>
      </w:pPr>
      <w:r>
        <w:drawing>
          <wp:inline distT="0" distB="0" distL="114300" distR="114300">
            <wp:extent cx="5559425" cy="2560320"/>
            <wp:effectExtent l="0" t="0" r="3175" b="0"/>
            <wp:docPr id="87"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1"/>
                    <pic:cNvPicPr>
                      <a:picLocks noChangeAspect="1"/>
                    </pic:cNvPicPr>
                  </pic:nvPicPr>
                  <pic:blipFill>
                    <a:blip r:embed="rId32"/>
                    <a:stretch>
                      <a:fillRect/>
                    </a:stretch>
                  </pic:blipFill>
                  <pic:spPr>
                    <a:xfrm>
                      <a:off x="0" y="0"/>
                      <a:ext cx="5559425" cy="2560320"/>
                    </a:xfrm>
                    <a:prstGeom prst="rect">
                      <a:avLst/>
                    </a:prstGeom>
                    <a:noFill/>
                    <a:ln>
                      <a:noFill/>
                    </a:ln>
                  </pic:spPr>
                </pic:pic>
              </a:graphicData>
            </a:graphic>
          </wp:inline>
        </w:drawing>
      </w:r>
    </w:p>
    <w:p w14:paraId="5A6BEBCB">
      <w:pPr>
        <w:jc w:val="center"/>
        <w:rPr>
          <w:rFonts w:ascii="黑体" w:hAnsi="黑体" w:eastAsia="黑体" w:cs="黑体"/>
          <w:sz w:val="21"/>
          <w:szCs w:val="21"/>
        </w:rPr>
      </w:pPr>
      <w:r>
        <w:rPr>
          <w:rFonts w:hint="eastAsia" w:ascii="黑体" w:hAnsi="黑体" w:eastAsia="黑体" w:cs="黑体"/>
          <w:sz w:val="21"/>
          <w:szCs w:val="21"/>
        </w:rPr>
        <w:t>图5-2 jeecg用户管理页面</w:t>
      </w:r>
    </w:p>
    <w:p w14:paraId="7941B36B">
      <w:pPr>
        <w:ind w:firstLine="480"/>
        <w:jc w:val="left"/>
      </w:pPr>
      <w:r>
        <w:rPr>
          <w:rFonts w:hint="eastAsia"/>
        </w:rPr>
        <w:t>而在用户添加的子界面中，以输入框形式可录入许多用户的基本信息，其中最主要的信息便是账号和密码。</w:t>
      </w:r>
    </w:p>
    <w:p w14:paraId="688D068E">
      <w:pPr>
        <w:ind w:firstLine="480"/>
        <w:jc w:val="left"/>
      </w:pPr>
      <w:r>
        <w:rPr>
          <w:rFonts w:hint="eastAsia"/>
        </w:rPr>
        <w:t>而编辑界面与该界面相同，只不过会在输入框中事先展示好该用户已有的信息。</w:t>
      </w:r>
    </w:p>
    <w:p w14:paraId="05416B01">
      <w:pPr>
        <w:ind w:firstLine="480"/>
      </w:pPr>
      <w:r>
        <w:rPr>
          <w:rFonts w:hint="eastAsia"/>
        </w:rPr>
        <w:t>界面设计如图5-3所示。</w:t>
      </w:r>
    </w:p>
    <w:p w14:paraId="39B2AAAE">
      <w:pPr>
        <w:ind w:firstLine="480"/>
        <w:jc w:val="center"/>
      </w:pPr>
      <w:r>
        <w:drawing>
          <wp:inline distT="0" distB="0" distL="114300" distR="114300">
            <wp:extent cx="5031740" cy="2811145"/>
            <wp:effectExtent l="0" t="0" r="12700" b="8255"/>
            <wp:docPr id="91"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85"/>
                    <pic:cNvPicPr>
                      <a:picLocks noChangeAspect="1"/>
                    </pic:cNvPicPr>
                  </pic:nvPicPr>
                  <pic:blipFill>
                    <a:blip r:embed="rId33"/>
                    <a:stretch>
                      <a:fillRect/>
                    </a:stretch>
                  </pic:blipFill>
                  <pic:spPr>
                    <a:xfrm>
                      <a:off x="0" y="0"/>
                      <a:ext cx="5031740" cy="2811145"/>
                    </a:xfrm>
                    <a:prstGeom prst="rect">
                      <a:avLst/>
                    </a:prstGeom>
                    <a:noFill/>
                    <a:ln>
                      <a:noFill/>
                    </a:ln>
                  </pic:spPr>
                </pic:pic>
              </a:graphicData>
            </a:graphic>
          </wp:inline>
        </w:drawing>
      </w:r>
    </w:p>
    <w:p w14:paraId="164A9A39">
      <w:pPr>
        <w:jc w:val="center"/>
      </w:pPr>
      <w:r>
        <w:rPr>
          <w:rFonts w:hint="eastAsia" w:ascii="黑体" w:hAnsi="黑体" w:eastAsia="黑体" w:cs="黑体"/>
          <w:sz w:val="21"/>
          <w:szCs w:val="21"/>
        </w:rPr>
        <w:t>图5-3 jeecg用户录入子页面</w:t>
      </w:r>
    </w:p>
    <w:p w14:paraId="470B3B59">
      <w:pPr>
        <w:ind w:firstLine="960" w:firstLineChars="400"/>
        <w:jc w:val="left"/>
      </w:pPr>
      <w:r>
        <w:rPr>
          <w:rFonts w:hint="eastAsia"/>
        </w:rPr>
        <w:t>在点击确认后，系统便会将该用户信息封装并在后台进行数据库的查询与保存。</w:t>
      </w:r>
    </w:p>
    <w:p w14:paraId="14F0997B">
      <w:pPr>
        <w:ind w:firstLine="480"/>
        <w:jc w:val="left"/>
      </w:pPr>
      <w:r>
        <w:rPr>
          <w:rFonts w:hint="eastAsia"/>
        </w:rPr>
        <w:t>核心代码设计如下：</w:t>
      </w:r>
    </w:p>
    <w:p w14:paraId="6D3CB67C">
      <w:pPr>
        <w:jc w:val="left"/>
      </w:pPr>
      <w:r>
        <w:rPr>
          <w:sz w:val="21"/>
          <w:szCs w:val="21"/>
        </w:rPr>
        <w:t>jeecgDemoService.save(jeecgDemo);</w:t>
      </w:r>
    </w:p>
    <w:p w14:paraId="4D3192BB">
      <w:pPr>
        <w:pStyle w:val="3"/>
        <w:spacing w:before="160" w:beforeLines="0" w:after="160" w:afterLines="0" w:line="240" w:lineRule="auto"/>
        <w:ind w:firstLine="0" w:firstLineChars="0"/>
        <w:rPr>
          <w:b w:val="0"/>
          <w:bCs/>
          <w:sz w:val="28"/>
          <w:szCs w:val="28"/>
        </w:rPr>
      </w:pPr>
      <w:bookmarkStart w:id="140" w:name="_Toc27152"/>
      <w:bookmarkStart w:id="141" w:name="_Toc134820651"/>
      <w:bookmarkStart w:id="142" w:name="_Toc134820397"/>
      <w:bookmarkStart w:id="143" w:name="_Toc134820453"/>
      <w:r>
        <w:rPr>
          <w:rFonts w:hint="eastAsia"/>
          <w:b w:val="0"/>
          <w:bCs/>
          <w:sz w:val="28"/>
          <w:szCs w:val="28"/>
        </w:rPr>
        <w:t>5.2 部门和角色管理的设计与实现</w:t>
      </w:r>
      <w:bookmarkEnd w:id="140"/>
      <w:bookmarkEnd w:id="141"/>
      <w:bookmarkEnd w:id="142"/>
      <w:bookmarkEnd w:id="143"/>
    </w:p>
    <w:p w14:paraId="01D6E821">
      <w:pPr>
        <w:pStyle w:val="4"/>
        <w:spacing w:before="100" w:beforeLines="0" w:after="100" w:afterLines="0" w:line="240" w:lineRule="auto"/>
        <w:ind w:firstLine="0" w:firstLineChars="0"/>
        <w:rPr>
          <w:szCs w:val="24"/>
        </w:rPr>
      </w:pPr>
      <w:bookmarkStart w:id="144" w:name="_Toc134820398"/>
      <w:bookmarkStart w:id="145" w:name="_Toc134820652"/>
      <w:bookmarkStart w:id="146" w:name="_Toc134820454"/>
      <w:r>
        <w:rPr>
          <w:rFonts w:hint="eastAsia"/>
          <w:szCs w:val="24"/>
        </w:rPr>
        <w:t>5.2.1部门和角色管理</w:t>
      </w:r>
      <w:bookmarkEnd w:id="144"/>
      <w:bookmarkEnd w:id="145"/>
      <w:bookmarkEnd w:id="146"/>
    </w:p>
    <w:p w14:paraId="2C93E573">
      <w:pPr>
        <w:ind w:firstLine="480"/>
      </w:pPr>
      <w:r>
        <w:rPr>
          <w:rFonts w:hint="eastAsia"/>
        </w:rPr>
        <w:t>部门和角色的管理同样也是使用的jeecg自带的管理模块进行操作。</w:t>
      </w:r>
    </w:p>
    <w:p w14:paraId="40D62DBE">
      <w:pPr>
        <w:ind w:firstLine="480"/>
      </w:pPr>
      <w:r>
        <w:rPr>
          <w:rFonts w:hint="eastAsia"/>
        </w:rPr>
        <w:t>部门即组织机构，在组织机构的管理页面中主体是一个树形结构表，展示了每个部门名称、编码、组织类型等关键信息，表上方有两个组织机构录入和组织机构编辑的按钮，每一项最后还存在着两个删除和角色设计的按钮。</w:t>
      </w:r>
    </w:p>
    <w:p w14:paraId="73A5AF02">
      <w:pPr>
        <w:ind w:firstLine="480"/>
      </w:pPr>
      <w:r>
        <w:rPr>
          <w:rFonts w:hint="eastAsia"/>
        </w:rPr>
        <w:t>其中组织机构录入和组织机构编辑的按钮以及每一项后面的删除按钮都是对部门进行基础的增删改操作，而角色设置按钮则可以在点击后勾选该部门下所拥有的指定角色，实现部门与角色之间的绑定关系。界面设计如图5-4所示。</w:t>
      </w:r>
    </w:p>
    <w:p w14:paraId="3637C987">
      <w:pPr>
        <w:ind w:firstLine="480"/>
      </w:pPr>
      <w:r>
        <w:drawing>
          <wp:inline distT="0" distB="0" distL="114300" distR="114300">
            <wp:extent cx="5758815" cy="2179955"/>
            <wp:effectExtent l="0" t="0" r="1905" b="14605"/>
            <wp:docPr id="88"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2"/>
                    <pic:cNvPicPr>
                      <a:picLocks noChangeAspect="1"/>
                    </pic:cNvPicPr>
                  </pic:nvPicPr>
                  <pic:blipFill>
                    <a:blip r:embed="rId34"/>
                    <a:stretch>
                      <a:fillRect/>
                    </a:stretch>
                  </pic:blipFill>
                  <pic:spPr>
                    <a:xfrm>
                      <a:off x="0" y="0"/>
                      <a:ext cx="5758815" cy="2179955"/>
                    </a:xfrm>
                    <a:prstGeom prst="rect">
                      <a:avLst/>
                    </a:prstGeom>
                    <a:noFill/>
                    <a:ln>
                      <a:noFill/>
                    </a:ln>
                  </pic:spPr>
                </pic:pic>
              </a:graphicData>
            </a:graphic>
          </wp:inline>
        </w:drawing>
      </w:r>
    </w:p>
    <w:p w14:paraId="153B05C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图5-4 部门管理页面</w:t>
      </w:r>
    </w:p>
    <w:p w14:paraId="145A6770">
      <w:pPr>
        <w:ind w:firstLine="960" w:firstLineChars="400"/>
        <w:jc w:val="left"/>
      </w:pPr>
      <w:r>
        <w:rPr>
          <w:rFonts w:hint="eastAsia"/>
        </w:rPr>
        <w:t>树状查询的核心代码设计如下：</w:t>
      </w:r>
    </w:p>
    <w:p w14:paraId="6B3EDE9E">
      <w:pPr>
        <w:jc w:val="left"/>
        <w:rPr>
          <w:sz w:val="21"/>
          <w:szCs w:val="21"/>
        </w:rPr>
      </w:pPr>
      <w:r>
        <w:rPr>
          <w:sz w:val="21"/>
          <w:szCs w:val="21"/>
        </w:rPr>
        <w:t>treeGrids = systemService.treegrid(departList, treeGridModel);</w:t>
      </w:r>
    </w:p>
    <w:p w14:paraId="65EF56AC">
      <w:pPr>
        <w:jc w:val="left"/>
        <w:rPr>
          <w:sz w:val="21"/>
          <w:szCs w:val="21"/>
        </w:rPr>
      </w:pPr>
      <w:r>
        <w:rPr>
          <w:sz w:val="21"/>
          <w:szCs w:val="21"/>
        </w:rPr>
        <w:t>JSONArray jsonArray = new JSONArray();</w:t>
      </w:r>
    </w:p>
    <w:p w14:paraId="29DCE751">
      <w:pPr>
        <w:jc w:val="left"/>
        <w:rPr>
          <w:sz w:val="21"/>
          <w:szCs w:val="21"/>
        </w:rPr>
      </w:pPr>
      <w:r>
        <w:rPr>
          <w:sz w:val="21"/>
          <w:szCs w:val="21"/>
        </w:rPr>
        <w:t>for (TreeGrid treeGrid : treeGrids) {</w:t>
      </w:r>
    </w:p>
    <w:p w14:paraId="1AA2D84F">
      <w:pPr>
        <w:ind w:left="420"/>
        <w:jc w:val="left"/>
        <w:rPr>
          <w:sz w:val="21"/>
          <w:szCs w:val="21"/>
        </w:rPr>
      </w:pPr>
      <w:r>
        <w:rPr>
          <w:sz w:val="21"/>
          <w:szCs w:val="21"/>
        </w:rPr>
        <w:t>jsonArray.add(JSON.parse(treeGrid.toJson()));</w:t>
      </w:r>
    </w:p>
    <w:p w14:paraId="745105EB">
      <w:pPr>
        <w:jc w:val="left"/>
        <w:rPr>
          <w:sz w:val="21"/>
          <w:szCs w:val="21"/>
        </w:rPr>
      </w:pPr>
      <w:r>
        <w:rPr>
          <w:sz w:val="21"/>
          <w:szCs w:val="21"/>
        </w:rPr>
        <w:t>}</w:t>
      </w:r>
    </w:p>
    <w:p w14:paraId="635D038D">
      <w:pPr>
        <w:jc w:val="left"/>
        <w:rPr>
          <w:sz w:val="21"/>
          <w:szCs w:val="21"/>
        </w:rPr>
      </w:pPr>
      <w:r>
        <w:rPr>
          <w:sz w:val="21"/>
          <w:szCs w:val="21"/>
        </w:rPr>
        <w:t>return jsonArray;</w:t>
      </w:r>
    </w:p>
    <w:p w14:paraId="025E29BE">
      <w:pPr>
        <w:ind w:firstLine="480"/>
        <w:jc w:val="left"/>
      </w:pPr>
      <w:r>
        <w:rPr>
          <w:rFonts w:hint="eastAsia"/>
        </w:rPr>
        <w:t>在点击组织机构添加的按钮后便会弹出的部门添加的子界面，同样需要以输入框形式录入许多部门的基本信息，其中最主要的信息便是部门的名称。</w:t>
      </w:r>
    </w:p>
    <w:p w14:paraId="7174189D">
      <w:pPr>
        <w:ind w:firstLine="480"/>
        <w:jc w:val="left"/>
      </w:pPr>
      <w:r>
        <w:rPr>
          <w:rFonts w:hint="eastAsia"/>
        </w:rPr>
        <w:t>编辑和添加同理，只是提前在输入框中展示好了已有信息。界面设计如图5-5所示。</w:t>
      </w:r>
    </w:p>
    <w:p w14:paraId="0DE140E4">
      <w:pPr>
        <w:ind w:firstLine="480"/>
        <w:jc w:val="left"/>
      </w:pPr>
    </w:p>
    <w:p w14:paraId="15832CFE">
      <w:pPr>
        <w:ind w:firstLine="480"/>
        <w:jc w:val="left"/>
      </w:pPr>
      <w:r>
        <w:drawing>
          <wp:inline distT="0" distB="0" distL="114300" distR="114300">
            <wp:extent cx="4163060" cy="3101975"/>
            <wp:effectExtent l="0" t="0" r="1270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5"/>
                    <a:stretch>
                      <a:fillRect/>
                    </a:stretch>
                  </pic:blipFill>
                  <pic:spPr>
                    <a:xfrm>
                      <a:off x="0" y="0"/>
                      <a:ext cx="4163060" cy="3101975"/>
                    </a:xfrm>
                    <a:prstGeom prst="rect">
                      <a:avLst/>
                    </a:prstGeom>
                    <a:noFill/>
                    <a:ln>
                      <a:noFill/>
                    </a:ln>
                  </pic:spPr>
                </pic:pic>
              </a:graphicData>
            </a:graphic>
          </wp:inline>
        </w:drawing>
      </w:r>
    </w:p>
    <w:p w14:paraId="6461CEA8">
      <w:pPr>
        <w:ind w:left="480" w:firstLine="0" w:firstLineChars="0"/>
        <w:jc w:val="center"/>
      </w:pPr>
      <w:r>
        <w:rPr>
          <w:rFonts w:hint="eastAsia" w:ascii="黑体" w:hAnsi="黑体" w:eastAsia="黑体" w:cs="黑体"/>
          <w:sz w:val="21"/>
          <w:szCs w:val="21"/>
        </w:rPr>
        <w:t>图5-5 部门管理添加子界面</w:t>
      </w:r>
    </w:p>
    <w:p w14:paraId="174200B0">
      <w:pPr>
        <w:ind w:firstLine="480"/>
      </w:pPr>
      <w:r>
        <w:rPr>
          <w:rFonts w:hint="eastAsia"/>
        </w:rPr>
        <w:t>角色管理页面整体布局与用户管理类似，左侧是角色管理区块，右侧是单个角色衍生的多级权限控制区块。</w:t>
      </w:r>
    </w:p>
    <w:p w14:paraId="5A212ADD">
      <w:pPr>
        <w:ind w:firstLine="480"/>
      </w:pPr>
      <w:r>
        <w:rPr>
          <w:rFonts w:hint="eastAsia"/>
        </w:rPr>
        <w:t>角色管理区块正上方和右上是两个搜索框和查询刷新按钮，实现快速定位，左上还设置有角色录入以及角色编辑的按钮，同每一项后面的删除按钮实现对单个角色的快速增删改操作。界面设计如图5-6所示。</w:t>
      </w:r>
    </w:p>
    <w:p w14:paraId="457652B3">
      <w:pPr>
        <w:ind w:firstLine="480"/>
      </w:pPr>
    </w:p>
    <w:p w14:paraId="674F84E0">
      <w:pPr>
        <w:ind w:firstLine="480"/>
        <w:jc w:val="left"/>
      </w:pPr>
      <w:r>
        <w:drawing>
          <wp:inline distT="0" distB="0" distL="114300" distR="114300">
            <wp:extent cx="4323080" cy="2021840"/>
            <wp:effectExtent l="0" t="0" r="5080"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36"/>
                    <a:stretch>
                      <a:fillRect/>
                    </a:stretch>
                  </pic:blipFill>
                  <pic:spPr>
                    <a:xfrm>
                      <a:off x="0" y="0"/>
                      <a:ext cx="4323080" cy="2021840"/>
                    </a:xfrm>
                    <a:prstGeom prst="rect">
                      <a:avLst/>
                    </a:prstGeom>
                    <a:noFill/>
                    <a:ln>
                      <a:noFill/>
                    </a:ln>
                  </pic:spPr>
                </pic:pic>
              </a:graphicData>
            </a:graphic>
          </wp:inline>
        </w:drawing>
      </w:r>
    </w:p>
    <w:p w14:paraId="70A97C22">
      <w:pPr>
        <w:jc w:val="center"/>
      </w:pPr>
      <w:r>
        <w:rPr>
          <w:rFonts w:hint="eastAsia" w:ascii="黑体" w:hAnsi="黑体" w:eastAsia="黑体" w:cs="黑体"/>
          <w:sz w:val="21"/>
          <w:szCs w:val="21"/>
        </w:rPr>
        <w:t>图5-6 角色管理页面</w:t>
      </w:r>
    </w:p>
    <w:p w14:paraId="310C20BC">
      <w:pPr>
        <w:pStyle w:val="4"/>
        <w:spacing w:before="100" w:beforeLines="0" w:after="100" w:afterLines="0" w:line="240" w:lineRule="auto"/>
        <w:ind w:firstLine="0" w:firstLineChars="0"/>
        <w:rPr>
          <w:szCs w:val="24"/>
        </w:rPr>
      </w:pPr>
      <w:bookmarkStart w:id="147" w:name="_Toc134820399"/>
      <w:bookmarkStart w:id="148" w:name="_Toc134820455"/>
      <w:bookmarkStart w:id="149" w:name="_Toc134820653"/>
      <w:r>
        <w:rPr>
          <w:rFonts w:hint="eastAsia"/>
          <w:szCs w:val="24"/>
        </w:rPr>
        <w:t>5.2.2角色的权限管理</w:t>
      </w:r>
      <w:bookmarkEnd w:id="147"/>
      <w:bookmarkEnd w:id="148"/>
      <w:bookmarkEnd w:id="149"/>
    </w:p>
    <w:p w14:paraId="395093DB">
      <w:pPr>
        <w:ind w:firstLine="480"/>
      </w:pPr>
      <w:r>
        <w:rPr>
          <w:rFonts w:hint="eastAsia"/>
        </w:rPr>
        <w:t>在角色每一项后面还存在有一个权限设置的按钮，点击该按钮后便会在右侧的多级权限控制区块弹出该角色的权限控制多选框，实现不同角色登陆展示不同的模块。</w:t>
      </w:r>
    </w:p>
    <w:p w14:paraId="6344FDF1">
      <w:pPr>
        <w:ind w:firstLine="480"/>
      </w:pPr>
      <w:r>
        <w:rPr>
          <w:rFonts w:hint="eastAsia"/>
        </w:rPr>
        <w:t>如果勾选则该角色下用户登陆时便可见该模块，反之则会隐藏。界面设计如图5-7和5-8所示。</w:t>
      </w:r>
    </w:p>
    <w:p w14:paraId="68CEE808">
      <w:pPr>
        <w:ind w:firstLine="480"/>
        <w:jc w:val="center"/>
      </w:pPr>
      <w:r>
        <w:drawing>
          <wp:inline distT="0" distB="0" distL="114300" distR="114300">
            <wp:extent cx="5756910" cy="2280920"/>
            <wp:effectExtent l="0" t="0" r="3810" b="5080"/>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37"/>
                    <a:stretch>
                      <a:fillRect/>
                    </a:stretch>
                  </pic:blipFill>
                  <pic:spPr>
                    <a:xfrm>
                      <a:off x="0" y="0"/>
                      <a:ext cx="5756910" cy="2280920"/>
                    </a:xfrm>
                    <a:prstGeom prst="rect">
                      <a:avLst/>
                    </a:prstGeom>
                    <a:noFill/>
                    <a:ln>
                      <a:noFill/>
                    </a:ln>
                  </pic:spPr>
                </pic:pic>
              </a:graphicData>
            </a:graphic>
          </wp:inline>
        </w:drawing>
      </w:r>
    </w:p>
    <w:p w14:paraId="64A860C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图5-7 管理员账号首页，左侧所有模块都可访问</w:t>
      </w:r>
    </w:p>
    <w:p w14:paraId="2A96C03D">
      <w:pPr>
        <w:ind w:firstLine="480"/>
        <w:jc w:val="center"/>
      </w:pPr>
      <w:r>
        <w:drawing>
          <wp:inline distT="0" distB="0" distL="114300" distR="114300">
            <wp:extent cx="5757545" cy="2320290"/>
            <wp:effectExtent l="0" t="0" r="3175" b="1143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38"/>
                    <a:stretch>
                      <a:fillRect/>
                    </a:stretch>
                  </pic:blipFill>
                  <pic:spPr>
                    <a:xfrm>
                      <a:off x="0" y="0"/>
                      <a:ext cx="5757545" cy="2320290"/>
                    </a:xfrm>
                    <a:prstGeom prst="rect">
                      <a:avLst/>
                    </a:prstGeom>
                    <a:noFill/>
                    <a:ln>
                      <a:noFill/>
                    </a:ln>
                  </pic:spPr>
                </pic:pic>
              </a:graphicData>
            </a:graphic>
          </wp:inline>
        </w:drawing>
      </w:r>
    </w:p>
    <w:p w14:paraId="7459B23C">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图5-8 客户经理账号首页，左侧只有部分模块</w:t>
      </w:r>
    </w:p>
    <w:p w14:paraId="30178BFA">
      <w:pPr>
        <w:ind w:firstLine="480"/>
      </w:pPr>
      <w:r>
        <w:rPr>
          <w:rFonts w:hint="eastAsia"/>
        </w:rPr>
        <w:t>更新角色权限的核心代码设计如下：</w:t>
      </w:r>
    </w:p>
    <w:p w14:paraId="1261CA1E">
      <w:pPr>
        <w:widowControl/>
        <w:spacing w:line="240" w:lineRule="auto"/>
        <w:ind w:firstLine="482" w:firstLineChars="0"/>
        <w:rPr>
          <w:sz w:val="21"/>
          <w:szCs w:val="21"/>
        </w:rPr>
      </w:pPr>
      <w:r>
        <w:rPr>
          <w:sz w:val="21"/>
          <w:szCs w:val="21"/>
        </w:rPr>
        <w:t>TSRole role = this.systemService.get(TSRole.class, roleId);</w:t>
      </w:r>
    </w:p>
    <w:p w14:paraId="4C93A1A3">
      <w:pPr>
        <w:widowControl/>
        <w:spacing w:line="240" w:lineRule="auto"/>
        <w:rPr>
          <w:sz w:val="21"/>
          <w:szCs w:val="21"/>
        </w:rPr>
      </w:pPr>
      <w:r>
        <w:rPr>
          <w:sz w:val="21"/>
          <w:szCs w:val="21"/>
        </w:rPr>
        <w:t>List&lt;TSRoleFunction&gt; roleFunctionList = systemService</w:t>
      </w:r>
    </w:p>
    <w:p w14:paraId="56ACC1A8">
      <w:pPr>
        <w:widowControl/>
        <w:spacing w:line="240" w:lineRule="auto"/>
        <w:ind w:left="420"/>
        <w:rPr>
          <w:sz w:val="21"/>
          <w:szCs w:val="21"/>
        </w:rPr>
      </w:pPr>
      <w:r>
        <w:rPr>
          <w:sz w:val="21"/>
          <w:szCs w:val="21"/>
        </w:rPr>
        <w:t>.findByProperty(TSRoleFunction.class, "TSRole.id",</w:t>
      </w:r>
    </w:p>
    <w:p w14:paraId="3C8E22E6">
      <w:pPr>
        <w:widowControl/>
        <w:spacing w:line="240" w:lineRule="auto"/>
        <w:ind w:left="840"/>
        <w:rPr>
          <w:sz w:val="21"/>
          <w:szCs w:val="21"/>
        </w:rPr>
      </w:pPr>
      <w:r>
        <w:rPr>
          <w:sz w:val="21"/>
          <w:szCs w:val="21"/>
        </w:rPr>
        <w:t>role.getId());</w:t>
      </w:r>
    </w:p>
    <w:p w14:paraId="33DD955E">
      <w:pPr>
        <w:widowControl/>
        <w:spacing w:line="240" w:lineRule="auto"/>
        <w:rPr>
          <w:sz w:val="21"/>
          <w:szCs w:val="21"/>
        </w:rPr>
      </w:pPr>
      <w:r>
        <w:rPr>
          <w:sz w:val="21"/>
          <w:szCs w:val="21"/>
        </w:rPr>
        <w:t>Map&lt;String, TSRoleFunction&gt; map = new HashMap&lt;String, TSRoleFunction&gt;();</w:t>
      </w:r>
    </w:p>
    <w:p w14:paraId="56B7F962">
      <w:pPr>
        <w:widowControl/>
        <w:spacing w:line="240" w:lineRule="auto"/>
        <w:rPr>
          <w:sz w:val="21"/>
          <w:szCs w:val="21"/>
        </w:rPr>
      </w:pPr>
      <w:r>
        <w:rPr>
          <w:sz w:val="21"/>
          <w:szCs w:val="21"/>
        </w:rPr>
        <w:t>for (TSRoleFunction functionOfRole : roleFunctionList) {</w:t>
      </w:r>
    </w:p>
    <w:p w14:paraId="6AE71451">
      <w:pPr>
        <w:widowControl/>
        <w:spacing w:line="240" w:lineRule="auto"/>
        <w:ind w:left="420"/>
        <w:rPr>
          <w:sz w:val="21"/>
          <w:szCs w:val="21"/>
        </w:rPr>
      </w:pPr>
      <w:r>
        <w:rPr>
          <w:sz w:val="21"/>
          <w:szCs w:val="21"/>
        </w:rPr>
        <w:t>map.put(functionOfRole.getTSFunction().getId(), functionOfRole);</w:t>
      </w:r>
    </w:p>
    <w:p w14:paraId="3E0360F6">
      <w:pPr>
        <w:widowControl/>
        <w:spacing w:line="240" w:lineRule="auto"/>
        <w:rPr>
          <w:sz w:val="21"/>
          <w:szCs w:val="21"/>
        </w:rPr>
      </w:pPr>
      <w:r>
        <w:rPr>
          <w:sz w:val="21"/>
          <w:szCs w:val="21"/>
        </w:rPr>
        <w:t>}</w:t>
      </w:r>
    </w:p>
    <w:p w14:paraId="22AB88D2">
      <w:pPr>
        <w:widowControl/>
        <w:spacing w:line="240" w:lineRule="auto"/>
        <w:rPr>
          <w:sz w:val="21"/>
          <w:szCs w:val="21"/>
        </w:rPr>
      </w:pPr>
      <w:r>
        <w:rPr>
          <w:sz w:val="21"/>
          <w:szCs w:val="21"/>
        </w:rPr>
        <w:t>String[] roleFunctions = rolefunction.split(",");</w:t>
      </w:r>
    </w:p>
    <w:p w14:paraId="29ACB6C2">
      <w:pPr>
        <w:widowControl/>
        <w:spacing w:line="240" w:lineRule="auto"/>
        <w:rPr>
          <w:sz w:val="21"/>
          <w:szCs w:val="21"/>
        </w:rPr>
      </w:pPr>
      <w:r>
        <w:rPr>
          <w:sz w:val="21"/>
          <w:szCs w:val="21"/>
        </w:rPr>
        <w:t>Set&lt;String&gt; set = new HashSet&lt;String&gt;();</w:t>
      </w:r>
    </w:p>
    <w:p w14:paraId="61EBFB7A">
      <w:pPr>
        <w:widowControl/>
        <w:spacing w:line="240" w:lineRule="auto"/>
        <w:rPr>
          <w:sz w:val="21"/>
          <w:szCs w:val="21"/>
        </w:rPr>
      </w:pPr>
      <w:r>
        <w:rPr>
          <w:sz w:val="21"/>
          <w:szCs w:val="21"/>
        </w:rPr>
        <w:t>for (String s : roleFunctions) {</w:t>
      </w:r>
    </w:p>
    <w:p w14:paraId="351B70B5">
      <w:pPr>
        <w:widowControl/>
        <w:spacing w:line="240" w:lineRule="auto"/>
        <w:ind w:left="420"/>
        <w:rPr>
          <w:sz w:val="21"/>
          <w:szCs w:val="21"/>
        </w:rPr>
      </w:pPr>
      <w:r>
        <w:rPr>
          <w:sz w:val="21"/>
          <w:szCs w:val="21"/>
        </w:rPr>
        <w:t>set.add(s);</w:t>
      </w:r>
    </w:p>
    <w:p w14:paraId="78BF8D1E">
      <w:pPr>
        <w:widowControl/>
        <w:spacing w:line="240" w:lineRule="auto"/>
        <w:rPr>
          <w:sz w:val="21"/>
          <w:szCs w:val="21"/>
        </w:rPr>
      </w:pPr>
      <w:r>
        <w:rPr>
          <w:sz w:val="21"/>
          <w:szCs w:val="21"/>
        </w:rPr>
        <w:t>}</w:t>
      </w:r>
    </w:p>
    <w:p w14:paraId="6795AF08">
      <w:pPr>
        <w:widowControl/>
        <w:spacing w:line="240" w:lineRule="auto"/>
        <w:rPr>
          <w:sz w:val="21"/>
          <w:szCs w:val="21"/>
        </w:rPr>
      </w:pPr>
      <w:r>
        <w:rPr>
          <w:sz w:val="21"/>
          <w:szCs w:val="21"/>
        </w:rPr>
        <w:t>updateCompare(set, role, map);</w:t>
      </w:r>
    </w:p>
    <w:p w14:paraId="7468BEEA">
      <w:pPr>
        <w:pStyle w:val="3"/>
        <w:spacing w:before="160" w:beforeLines="0" w:after="160" w:afterLines="0" w:line="240" w:lineRule="auto"/>
        <w:ind w:firstLine="0" w:firstLineChars="0"/>
        <w:rPr>
          <w:b w:val="0"/>
          <w:bCs/>
          <w:sz w:val="28"/>
          <w:szCs w:val="28"/>
        </w:rPr>
      </w:pPr>
      <w:bookmarkStart w:id="150" w:name="_Toc30392"/>
      <w:bookmarkStart w:id="151" w:name="_Toc134820654"/>
      <w:bookmarkStart w:id="152" w:name="_Toc134820400"/>
      <w:bookmarkStart w:id="153" w:name="_Toc134820456"/>
      <w:r>
        <w:rPr>
          <w:rFonts w:hint="eastAsia"/>
          <w:b w:val="0"/>
          <w:bCs/>
          <w:sz w:val="28"/>
          <w:szCs w:val="28"/>
        </w:rPr>
        <w:t>5.3 项目和客户管理的设计与实现</w:t>
      </w:r>
      <w:bookmarkEnd w:id="150"/>
      <w:bookmarkEnd w:id="151"/>
      <w:bookmarkEnd w:id="152"/>
      <w:bookmarkEnd w:id="153"/>
    </w:p>
    <w:p w14:paraId="7170FE42">
      <w:pPr>
        <w:ind w:firstLine="480"/>
      </w:pPr>
      <w:r>
        <w:rPr>
          <w:rFonts w:hint="eastAsia"/>
        </w:rPr>
        <w:t>项目管理是整个系统比较主要的管理界面，其信息相对较多，但各部分按钮的功能也比较明确。</w:t>
      </w:r>
    </w:p>
    <w:p w14:paraId="16D70F82">
      <w:pPr>
        <w:ind w:firstLine="480"/>
      </w:pPr>
      <w:r>
        <w:rPr>
          <w:rFonts w:hint="eastAsia"/>
        </w:rPr>
        <w:t>首先整个页面就是一个大的表格，展示该用户权限下可以查看的所有项目的主要信息，由于项目信息比较复杂，所以在项目管理最上方有着比其他诸多模块都要复杂的自定义搜索框，配合右上查询刷新按钮对项目进行快速定位。</w:t>
      </w:r>
    </w:p>
    <w:p w14:paraId="537AA67F">
      <w:pPr>
        <w:ind w:firstLine="480"/>
      </w:pPr>
      <w:r>
        <w:rPr>
          <w:rFonts w:hint="eastAsia"/>
        </w:rPr>
        <w:t>左上一系列按钮分别是项目流程管理、项目详细信息、新增项目评审、新增批量项目评审、惠农E贷评审、邮恵贷评审以及新农快贷评审和项目进度。</w:t>
      </w:r>
    </w:p>
    <w:p w14:paraId="23523FCA">
      <w:pPr>
        <w:ind w:firstLine="480"/>
      </w:pPr>
      <w:r>
        <w:rPr>
          <w:rFonts w:hint="eastAsia"/>
        </w:rPr>
        <w:t>下方还有删除项目、查看评审结论、查看调查报告三个按钮。</w:t>
      </w:r>
    </w:p>
    <w:p w14:paraId="2565E035">
      <w:pPr>
        <w:ind w:firstLine="480"/>
      </w:pPr>
      <w:r>
        <w:rPr>
          <w:rFonts w:hint="eastAsia"/>
        </w:rPr>
        <w:t>其中新增项目评审、新增批量项目评审、惠农E贷评审、邮恵贷评审都属于是快捷新增项目发起流程的按钮，将在之后的流程管理发起流程时加以赘述，此处暂且不讨论。</w:t>
      </w:r>
    </w:p>
    <w:p w14:paraId="50571118">
      <w:pPr>
        <w:ind w:firstLine="480"/>
      </w:pPr>
      <w:r>
        <w:rPr>
          <w:rFonts w:hint="eastAsia"/>
        </w:rPr>
        <w:t>而在其余的几个按钮中：</w:t>
      </w:r>
    </w:p>
    <w:p w14:paraId="37379644">
      <w:pPr>
        <w:ind w:firstLine="480"/>
      </w:pPr>
      <w:r>
        <w:rPr>
          <w:rFonts w:hint="eastAsia"/>
        </w:rPr>
        <w:t>项目进度的按钮用于便捷以图形化方式查看单个项目的进度。</w:t>
      </w:r>
    </w:p>
    <w:p w14:paraId="6A8C92A8">
      <w:pPr>
        <w:ind w:firstLine="480"/>
      </w:pPr>
      <w:r>
        <w:rPr>
          <w:rFonts w:hint="eastAsia"/>
        </w:rPr>
        <w:t>查看评审结论和查看调查报告的按钮都需要等完成评审流程后出具或上传评审结论书或者调查报告才可以点击查看。</w:t>
      </w:r>
    </w:p>
    <w:p w14:paraId="2DE31CB6">
      <w:pPr>
        <w:ind w:firstLine="480"/>
      </w:pPr>
      <w:r>
        <w:rPr>
          <w:rFonts w:hint="eastAsia"/>
        </w:rPr>
        <w:t>删除项目的按钮用于删除单个冗余或已经结束的项目。</w:t>
      </w:r>
    </w:p>
    <w:p w14:paraId="7CD1383F">
      <w:pPr>
        <w:ind w:firstLine="480"/>
      </w:pPr>
      <w:r>
        <w:rPr>
          <w:rFonts w:hint="eastAsia"/>
        </w:rPr>
        <w:t>项目详细信息都按钮用于查看单个项目的详细信息，但是不能编辑或者删除。</w:t>
      </w:r>
    </w:p>
    <w:p w14:paraId="0167C9B1">
      <w:pPr>
        <w:ind w:firstLine="480"/>
      </w:pPr>
      <w:r>
        <w:rPr>
          <w:rFonts w:hint="eastAsia"/>
        </w:rPr>
        <w:t>项目流程管理的按钮便是主要的发起流程的地方，可以打开流程管理的子页面。</w:t>
      </w:r>
    </w:p>
    <w:p w14:paraId="05B14812">
      <w:pPr>
        <w:ind w:firstLine="480"/>
      </w:pPr>
      <w:r>
        <w:rPr>
          <w:rFonts w:hint="eastAsia"/>
        </w:rPr>
        <w:t>界面设计如图5-9所示。</w:t>
      </w:r>
    </w:p>
    <w:p w14:paraId="7D2699ED">
      <w:pPr>
        <w:ind w:firstLine="480"/>
      </w:pPr>
      <w:r>
        <w:rPr>
          <w:rFonts w:hint="eastAsia"/>
        </w:rPr>
        <w:t>关于复杂查询的核心代码设计如下，通过拼接sql的方式实现复杂查询：</w:t>
      </w:r>
    </w:p>
    <w:p w14:paraId="4CEC180F">
      <w:pPr>
        <w:widowControl/>
        <w:spacing w:line="240" w:lineRule="auto"/>
        <w:rPr>
          <w:sz w:val="21"/>
          <w:szCs w:val="21"/>
        </w:rPr>
      </w:pPr>
      <w:r>
        <w:rPr>
          <w:sz w:val="21"/>
          <w:szCs w:val="21"/>
        </w:rPr>
        <w:t>whereSql.append(" and npi_.id in ("+yqSql+yqauthSql+") ");</w:t>
      </w:r>
    </w:p>
    <w:p w14:paraId="1863D4E3">
      <w:pPr>
        <w:widowControl/>
        <w:spacing w:line="240" w:lineRule="auto"/>
        <w:rPr>
          <w:sz w:val="21"/>
          <w:szCs w:val="21"/>
        </w:rPr>
      </w:pPr>
      <w:r>
        <w:rPr>
          <w:sz w:val="21"/>
          <w:szCs w:val="21"/>
        </w:rPr>
        <w:t>String totalWhereSql = authSql.toString() + whereSql.toString();</w:t>
      </w:r>
    </w:p>
    <w:p w14:paraId="48EACF59">
      <w:pPr>
        <w:widowControl/>
        <w:spacing w:line="240" w:lineRule="auto"/>
        <w:rPr>
          <w:sz w:val="21"/>
          <w:szCs w:val="21"/>
        </w:rPr>
      </w:pPr>
      <w:r>
        <w:rPr>
          <w:sz w:val="21"/>
          <w:szCs w:val="21"/>
        </w:rPr>
        <w:t>total=(long)</w:t>
      </w:r>
      <w:r>
        <w:rPr>
          <w:rFonts w:hint="eastAsia"/>
          <w:sz w:val="21"/>
          <w:szCs w:val="21"/>
        </w:rPr>
        <w:t xml:space="preserve"> </w:t>
      </w:r>
      <w:r>
        <w:rPr>
          <w:sz w:val="21"/>
          <w:szCs w:val="21"/>
        </w:rPr>
        <w:t>ndprojectinfomanageServiceI.getProjectInfo1(totalWhereSql,whereSql.toString(),id).size();</w:t>
      </w:r>
    </w:p>
    <w:p w14:paraId="73215CB9">
      <w:pPr>
        <w:ind w:firstLine="480"/>
      </w:pPr>
    </w:p>
    <w:p w14:paraId="61EF2BC7">
      <w:pPr>
        <w:ind w:firstLine="480"/>
      </w:pPr>
      <w:r>
        <w:drawing>
          <wp:inline distT="0" distB="0" distL="114300" distR="114300">
            <wp:extent cx="5412105" cy="2414905"/>
            <wp:effectExtent l="0" t="0" r="13335" b="8255"/>
            <wp:docPr id="100"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4"/>
                    <pic:cNvPicPr>
                      <a:picLocks noChangeAspect="1"/>
                    </pic:cNvPicPr>
                  </pic:nvPicPr>
                  <pic:blipFill>
                    <a:blip r:embed="rId39"/>
                    <a:stretch>
                      <a:fillRect/>
                    </a:stretch>
                  </pic:blipFill>
                  <pic:spPr>
                    <a:xfrm>
                      <a:off x="0" y="0"/>
                      <a:ext cx="5412105" cy="2414905"/>
                    </a:xfrm>
                    <a:prstGeom prst="rect">
                      <a:avLst/>
                    </a:prstGeom>
                    <a:noFill/>
                    <a:ln>
                      <a:noFill/>
                    </a:ln>
                  </pic:spPr>
                </pic:pic>
              </a:graphicData>
            </a:graphic>
          </wp:inline>
        </w:drawing>
      </w:r>
    </w:p>
    <w:p w14:paraId="2F6F53D3">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图5-9 项目管理页面</w:t>
      </w:r>
    </w:p>
    <w:p w14:paraId="5CEF9A05">
      <w:pPr>
        <w:ind w:firstLine="480"/>
      </w:pPr>
      <w:r>
        <w:rPr>
          <w:rFonts w:hint="eastAsia"/>
        </w:rPr>
        <w:t>而之所以项目并未提供信息修改的功能也是处于安全情况考虑，所有项目信息的修改的都需要走对应的流程来完成。项目详细信息界面如图5-10所示。</w:t>
      </w:r>
    </w:p>
    <w:p w14:paraId="6EF49FE2">
      <w:pPr>
        <w:ind w:firstLine="480"/>
      </w:pPr>
      <w:r>
        <w:drawing>
          <wp:inline distT="0" distB="0" distL="114300" distR="114300">
            <wp:extent cx="5753100" cy="3147060"/>
            <wp:effectExtent l="0" t="0" r="7620" b="7620"/>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40"/>
                    <a:stretch>
                      <a:fillRect/>
                    </a:stretch>
                  </pic:blipFill>
                  <pic:spPr>
                    <a:xfrm>
                      <a:off x="0" y="0"/>
                      <a:ext cx="5753100" cy="3147060"/>
                    </a:xfrm>
                    <a:prstGeom prst="rect">
                      <a:avLst/>
                    </a:prstGeom>
                    <a:noFill/>
                    <a:ln>
                      <a:noFill/>
                    </a:ln>
                  </pic:spPr>
                </pic:pic>
              </a:graphicData>
            </a:graphic>
          </wp:inline>
        </w:drawing>
      </w:r>
    </w:p>
    <w:p w14:paraId="39A69AC9">
      <w:pPr>
        <w:ind w:left="480" w:firstLine="0" w:firstLineChars="0"/>
        <w:jc w:val="center"/>
        <w:rPr>
          <w:rFonts w:eastAsia="黑体"/>
        </w:rPr>
      </w:pPr>
      <w:r>
        <w:rPr>
          <w:rFonts w:hint="eastAsia" w:ascii="黑体" w:hAnsi="黑体" w:eastAsia="黑体" w:cs="黑体"/>
          <w:sz w:val="21"/>
          <w:szCs w:val="21"/>
        </w:rPr>
        <w:t>图5-10 项目详细信息子页面</w:t>
      </w:r>
    </w:p>
    <w:p w14:paraId="478CEA42">
      <w:pPr>
        <w:ind w:firstLine="480"/>
        <w:jc w:val="left"/>
      </w:pPr>
      <w:r>
        <w:rPr>
          <w:rFonts w:hint="eastAsia"/>
        </w:rPr>
        <w:t>客户管理模块界面设计和项目管理大同小异，由于信息没有项目那么复杂，所以可供搜索和操作的按钮也并没有那么多。</w:t>
      </w:r>
    </w:p>
    <w:p w14:paraId="0403CCA2">
      <w:pPr>
        <w:ind w:firstLine="480"/>
        <w:jc w:val="left"/>
      </w:pPr>
      <w:r>
        <w:rPr>
          <w:rFonts w:hint="eastAsia"/>
        </w:rPr>
        <w:t>客户管理同样是正上有几个复杂搜索框和右上搜索刷新按钮，在后台经过sql拼接后查询出结果。</w:t>
      </w:r>
    </w:p>
    <w:p w14:paraId="20CE107C">
      <w:pPr>
        <w:ind w:firstLine="480"/>
        <w:jc w:val="left"/>
      </w:pPr>
      <w:r>
        <w:rPr>
          <w:rFonts w:hint="eastAsia"/>
        </w:rPr>
        <w:t>左上方存在有新增企业、新增个人、修改资料、删除记录、设置黑名单、查看、客户评级七个按钮。</w:t>
      </w:r>
    </w:p>
    <w:p w14:paraId="1C5B3047">
      <w:pPr>
        <w:ind w:firstLine="480"/>
        <w:jc w:val="left"/>
      </w:pPr>
      <w:r>
        <w:rPr>
          <w:rFonts w:hint="eastAsia"/>
        </w:rPr>
        <w:t>其中新增企业和新增个人便是相当于新增法人客户或者是自然人客户，他们在数据库中对应不同的分表。</w:t>
      </w:r>
    </w:p>
    <w:p w14:paraId="7157D55A">
      <w:pPr>
        <w:ind w:firstLine="480"/>
        <w:jc w:val="left"/>
      </w:pPr>
      <w:r>
        <w:rPr>
          <w:rFonts w:hint="eastAsia"/>
        </w:rPr>
        <w:t>而修改资料、删除记录和查看便是对客户信息进行删改查，属于基础操作。</w:t>
      </w:r>
    </w:p>
    <w:p w14:paraId="51A0DB6D">
      <w:pPr>
        <w:ind w:firstLine="480"/>
        <w:jc w:val="left"/>
      </w:pPr>
      <w:r>
        <w:rPr>
          <w:rFonts w:hint="eastAsia"/>
        </w:rPr>
        <w:t>设置黑名单和用户评级便是对该用户状态进行更新，衡量项目风险。</w:t>
      </w:r>
    </w:p>
    <w:p w14:paraId="230EB6A5">
      <w:pPr>
        <w:ind w:firstLine="480"/>
        <w:jc w:val="left"/>
      </w:pPr>
      <w:r>
        <w:rPr>
          <w:rFonts w:hint="eastAsia"/>
        </w:rPr>
        <w:t>在客户管理的下方还有一个项目记录的区块，当选中单个客户之时，下方区块中便会显示出关于该客户名下所拥有的所有项目，并展示基础信息。界面设计如图5-11所示。</w:t>
      </w:r>
    </w:p>
    <w:p w14:paraId="0681ADD0">
      <w:pPr>
        <w:ind w:firstLine="480"/>
        <w:jc w:val="center"/>
      </w:pPr>
      <w:r>
        <w:drawing>
          <wp:inline distT="0" distB="0" distL="114300" distR="114300">
            <wp:extent cx="5318125" cy="2294255"/>
            <wp:effectExtent l="0" t="0" r="635" b="6985"/>
            <wp:docPr id="102"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96"/>
                    <pic:cNvPicPr>
                      <a:picLocks noChangeAspect="1"/>
                    </pic:cNvPicPr>
                  </pic:nvPicPr>
                  <pic:blipFill>
                    <a:blip r:embed="rId41"/>
                    <a:stretch>
                      <a:fillRect/>
                    </a:stretch>
                  </pic:blipFill>
                  <pic:spPr>
                    <a:xfrm>
                      <a:off x="0" y="0"/>
                      <a:ext cx="5318125" cy="2294255"/>
                    </a:xfrm>
                    <a:prstGeom prst="rect">
                      <a:avLst/>
                    </a:prstGeom>
                    <a:noFill/>
                    <a:ln>
                      <a:noFill/>
                    </a:ln>
                  </pic:spPr>
                </pic:pic>
              </a:graphicData>
            </a:graphic>
          </wp:inline>
        </w:drawing>
      </w:r>
    </w:p>
    <w:p w14:paraId="37F5BE2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图5-11客户管理页面</w:t>
      </w:r>
    </w:p>
    <w:p w14:paraId="698DDEB3">
      <w:pPr>
        <w:ind w:firstLine="480"/>
        <w:jc w:val="left"/>
      </w:pPr>
      <w:r>
        <w:rPr>
          <w:rFonts w:hint="eastAsia"/>
        </w:rPr>
        <w:t>在点击新增个人后，弹出新增个人客户的子页面，同样是各种输入框信息，点击确认关闭界面并保存到数据库中，编辑和查看也是展示同样的界面，只不过是输入框是否有值和输入框是否可编辑的区别。界面设计如图5-12所示。</w:t>
      </w:r>
    </w:p>
    <w:p w14:paraId="02A559C4">
      <w:pPr>
        <w:ind w:firstLine="0" w:firstLineChars="0"/>
      </w:pPr>
      <w:r>
        <w:drawing>
          <wp:inline distT="0" distB="0" distL="114300" distR="114300">
            <wp:extent cx="5480050" cy="2673350"/>
            <wp:effectExtent l="0" t="0" r="6350" b="0"/>
            <wp:docPr id="103"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97"/>
                    <pic:cNvPicPr>
                      <a:picLocks noChangeAspect="1"/>
                    </pic:cNvPicPr>
                  </pic:nvPicPr>
                  <pic:blipFill>
                    <a:blip r:embed="rId42"/>
                    <a:stretch>
                      <a:fillRect/>
                    </a:stretch>
                  </pic:blipFill>
                  <pic:spPr>
                    <a:xfrm>
                      <a:off x="0" y="0"/>
                      <a:ext cx="5486448" cy="2676907"/>
                    </a:xfrm>
                    <a:prstGeom prst="rect">
                      <a:avLst/>
                    </a:prstGeom>
                    <a:noFill/>
                    <a:ln>
                      <a:noFill/>
                    </a:ln>
                  </pic:spPr>
                </pic:pic>
              </a:graphicData>
            </a:graphic>
          </wp:inline>
        </w:drawing>
      </w:r>
    </w:p>
    <w:p w14:paraId="1C71546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图5-12 新增自然人客户页面</w:t>
      </w:r>
    </w:p>
    <w:p w14:paraId="42C0911F">
      <w:pPr>
        <w:pStyle w:val="3"/>
        <w:spacing w:before="160" w:beforeLines="0" w:after="160" w:afterLines="0" w:line="240" w:lineRule="auto"/>
        <w:ind w:firstLine="0" w:firstLineChars="0"/>
        <w:rPr>
          <w:b w:val="0"/>
          <w:bCs/>
          <w:sz w:val="28"/>
          <w:szCs w:val="28"/>
        </w:rPr>
      </w:pPr>
      <w:bookmarkStart w:id="154" w:name="_Toc134820655"/>
      <w:bookmarkStart w:id="155" w:name="_Toc571"/>
      <w:bookmarkStart w:id="156" w:name="_Toc134820401"/>
      <w:bookmarkStart w:id="157" w:name="_Toc134820457"/>
      <w:r>
        <w:rPr>
          <w:rFonts w:hint="eastAsia"/>
          <w:b w:val="0"/>
          <w:bCs/>
          <w:sz w:val="28"/>
          <w:szCs w:val="28"/>
        </w:rPr>
        <w:t>5.4 流程管理的设计与实现</w:t>
      </w:r>
      <w:bookmarkEnd w:id="154"/>
      <w:bookmarkEnd w:id="155"/>
      <w:bookmarkEnd w:id="156"/>
      <w:bookmarkEnd w:id="157"/>
    </w:p>
    <w:p w14:paraId="708C3397">
      <w:pPr>
        <w:pStyle w:val="4"/>
        <w:spacing w:before="100" w:beforeLines="0" w:after="100" w:afterLines="0" w:line="240" w:lineRule="auto"/>
        <w:ind w:firstLine="0" w:firstLineChars="0"/>
        <w:rPr>
          <w:szCs w:val="24"/>
        </w:rPr>
      </w:pPr>
      <w:bookmarkStart w:id="158" w:name="_Toc134820656"/>
      <w:bookmarkStart w:id="159" w:name="_Toc134820402"/>
      <w:bookmarkStart w:id="160" w:name="_Toc134820458"/>
      <w:r>
        <w:rPr>
          <w:rFonts w:hint="eastAsia"/>
          <w:szCs w:val="24"/>
        </w:rPr>
        <w:t>5.4.1流程设计</w:t>
      </w:r>
      <w:bookmarkEnd w:id="158"/>
      <w:bookmarkEnd w:id="159"/>
      <w:bookmarkEnd w:id="160"/>
    </w:p>
    <w:p w14:paraId="4DA4262F">
      <w:pPr>
        <w:ind w:firstLine="480"/>
      </w:pPr>
      <w:r>
        <w:rPr>
          <w:rFonts w:hint="eastAsia"/>
        </w:rPr>
        <w:t>作为系统的重点，流程贯穿于一个项目几乎全部生命周期，其发起和节点审核其实并不复杂，主要在新建流程之时要进行的一系列操作。</w:t>
      </w:r>
    </w:p>
    <w:p w14:paraId="2D59BC81">
      <w:pPr>
        <w:ind w:firstLine="480"/>
      </w:pPr>
      <w:r>
        <w:rPr>
          <w:rFonts w:hint="eastAsia"/>
        </w:rPr>
        <w:t>流程设计，首先需要创建该流程的流程表及其三层架构的基础代码，这部分可以手动创建，也可以利用jeecg所提供的在线表单功能进行在线可视化创建并一键逆向生成代码和数据库表。</w:t>
      </w:r>
    </w:p>
    <w:p w14:paraId="66A17C20">
      <w:pPr>
        <w:ind w:firstLine="480"/>
      </w:pPr>
      <w:r>
        <w:rPr>
          <w:rFonts w:hint="eastAsia"/>
        </w:rPr>
        <w:t>在jeecg的在线表单开发页面上，上方和右上同样是固定的搜索框和按钮，左上以及每一项后面的一系列按钮包括了对于想要创建的表单的一些具体操作。</w:t>
      </w:r>
    </w:p>
    <w:p w14:paraId="5C23BA9B">
      <w:pPr>
        <w:ind w:firstLine="480"/>
      </w:pPr>
      <w:r>
        <w:rPr>
          <w:rFonts w:hint="eastAsia"/>
        </w:rPr>
        <w:t>重点还是在于创建表单、同步数据库以及代码生成三个按钮。</w:t>
      </w:r>
    </w:p>
    <w:p w14:paraId="61BAA41F">
      <w:pPr>
        <w:ind w:firstLine="480"/>
      </w:pPr>
      <w:r>
        <w:rPr>
          <w:rFonts w:hint="eastAsia"/>
        </w:rPr>
        <w:t>点击创建表单可以在子页面中设置表名、各字段及其类型等信息，并生成该表单的初始模板。</w:t>
      </w:r>
    </w:p>
    <w:p w14:paraId="503734F8">
      <w:pPr>
        <w:ind w:firstLine="480"/>
      </w:pPr>
      <w:r>
        <w:rPr>
          <w:rFonts w:hint="eastAsia"/>
        </w:rPr>
        <w:t>点击同步数据库可以自动生成建表sql并执行，在数据库中同步该表。</w:t>
      </w:r>
    </w:p>
    <w:p w14:paraId="70F7E3A9">
      <w:pPr>
        <w:ind w:firstLine="480"/>
      </w:pPr>
      <w:r>
        <w:rPr>
          <w:rFonts w:hint="eastAsia"/>
        </w:rPr>
        <w:t>点击代码生成则会将以逆向工程围绕该表名自动在项目根目录中以驼峰命名生成三层架构的代码。</w:t>
      </w:r>
    </w:p>
    <w:p w14:paraId="70E5B4DD">
      <w:pPr>
        <w:ind w:firstLine="480"/>
      </w:pPr>
      <w:r>
        <w:rPr>
          <w:rFonts w:hint="eastAsia"/>
        </w:rPr>
        <w:t>如果是自己手动在数据库中创建的表单，也可以通过其中数据库导入表单的按钮来自动解析并录入系统中。界面设计如图5-13所示。</w:t>
      </w:r>
    </w:p>
    <w:p w14:paraId="375886D6">
      <w:pPr>
        <w:ind w:firstLine="480"/>
      </w:pPr>
      <w:r>
        <w:drawing>
          <wp:inline distT="0" distB="0" distL="114300" distR="114300">
            <wp:extent cx="5749925" cy="1917700"/>
            <wp:effectExtent l="0" t="0" r="3175" b="6350"/>
            <wp:docPr id="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5"/>
                    <pic:cNvPicPr>
                      <a:picLocks noChangeAspect="1"/>
                    </pic:cNvPicPr>
                  </pic:nvPicPr>
                  <pic:blipFill>
                    <a:blip r:embed="rId43"/>
                    <a:srcRect b="20421"/>
                    <a:stretch>
                      <a:fillRect/>
                    </a:stretch>
                  </pic:blipFill>
                  <pic:spPr>
                    <a:xfrm>
                      <a:off x="0" y="0"/>
                      <a:ext cx="5749925" cy="1917700"/>
                    </a:xfrm>
                    <a:prstGeom prst="rect">
                      <a:avLst/>
                    </a:prstGeom>
                    <a:noFill/>
                    <a:ln>
                      <a:noFill/>
                    </a:ln>
                  </pic:spPr>
                </pic:pic>
              </a:graphicData>
            </a:graphic>
          </wp:inline>
        </w:drawing>
      </w:r>
    </w:p>
    <w:p w14:paraId="5A397FA8">
      <w:pPr>
        <w:jc w:val="center"/>
      </w:pPr>
      <w:r>
        <w:rPr>
          <w:rFonts w:hint="eastAsia" w:ascii="黑体" w:hAnsi="黑体" w:eastAsia="黑体" w:cs="黑体"/>
          <w:sz w:val="21"/>
          <w:szCs w:val="21"/>
        </w:rPr>
        <w:t>图5-13 jeecg的表格在线开发主页面</w:t>
      </w:r>
    </w:p>
    <w:p w14:paraId="6AE3278C">
      <w:pPr>
        <w:ind w:firstLine="480"/>
      </w:pPr>
      <w:r>
        <w:rPr>
          <w:rFonts w:hint="eastAsia"/>
        </w:rPr>
        <w:t>在完成流程表和流程基础代码的创建后，则需要绘制和该流程有关的具体流程图了。</w:t>
      </w:r>
    </w:p>
    <w:p w14:paraId="277105B2">
      <w:pPr>
        <w:ind w:firstLine="480"/>
        <w:rPr>
          <w:rFonts w:ascii="黑体" w:hAnsi="黑体" w:eastAsia="黑体" w:cs="黑体"/>
          <w:sz w:val="21"/>
          <w:szCs w:val="21"/>
        </w:rPr>
      </w:pPr>
      <w:r>
        <w:rPr>
          <w:rFonts w:hint="eastAsia"/>
        </w:rPr>
        <w:t>这一部分我们同样需要用到jeecg的内置的可视化流程图编辑模块来完成。</w:t>
      </w:r>
    </w:p>
    <w:p w14:paraId="35F43D6E">
      <w:pPr>
        <w:ind w:firstLine="480"/>
      </w:pPr>
      <w:r>
        <w:rPr>
          <w:rFonts w:hint="eastAsia"/>
        </w:rPr>
        <w:t>在流程设计的管理模块，以表格形式展示了系统所有流程，右上是搜索框，左上是新建流程和流程编辑的按钮，在每一项流程后面还有上传流程、流程配置、发布和版本监控四个按钮。</w:t>
      </w:r>
    </w:p>
    <w:p w14:paraId="75E56E8A">
      <w:pPr>
        <w:ind w:firstLine="480"/>
      </w:pPr>
      <w:r>
        <w:rPr>
          <w:rFonts w:hint="eastAsia"/>
        </w:rPr>
        <w:t>其中新建流程和流程编辑就是打开流程图的可视化编辑子页面进行操作。</w:t>
      </w:r>
    </w:p>
    <w:p w14:paraId="7DCE8C34">
      <w:pPr>
        <w:ind w:firstLine="480"/>
      </w:pPr>
      <w:r>
        <w:rPr>
          <w:rFonts w:hint="eastAsia"/>
        </w:rPr>
        <w:t>流程配置按钮用来配置流程本身和流程每个节点与数据库中具体表格、代码中具体处理方法的对应关系。</w:t>
      </w:r>
    </w:p>
    <w:p w14:paraId="77E5B2A1">
      <w:pPr>
        <w:ind w:firstLine="480"/>
      </w:pPr>
      <w:r>
        <w:rPr>
          <w:rFonts w:hint="eastAsia"/>
        </w:rPr>
        <w:t>发布按钮点击则会生效该流程，所有新建流程最终都要进行发布。</w:t>
      </w:r>
    </w:p>
    <w:p w14:paraId="4202C18D">
      <w:pPr>
        <w:ind w:firstLine="480"/>
      </w:pPr>
      <w:r>
        <w:rPr>
          <w:rFonts w:hint="eastAsia"/>
        </w:rPr>
        <w:t>版本监控按钮便是在每次对流程进行修改发布之后生成一个流程版本，点击可进行查看，也可以下载对应版本的.bpmn文件。</w:t>
      </w:r>
    </w:p>
    <w:p w14:paraId="7EC809D2">
      <w:pPr>
        <w:ind w:firstLine="480"/>
      </w:pPr>
      <w:r>
        <w:rPr>
          <w:rFonts w:hint="eastAsia"/>
        </w:rPr>
        <w:t>上传流程则是将本地.bpmn文件录入到系统中自动解析成流程。界面设计如图5-14所示。</w:t>
      </w:r>
    </w:p>
    <w:p w14:paraId="5B2DC80E">
      <w:pPr>
        <w:ind w:firstLine="480"/>
      </w:pPr>
      <w:r>
        <w:drawing>
          <wp:inline distT="0" distB="0" distL="114300" distR="114300">
            <wp:extent cx="5757545" cy="1932305"/>
            <wp:effectExtent l="0" t="0" r="3175" b="3175"/>
            <wp:docPr id="15"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6"/>
                    <pic:cNvPicPr>
                      <a:picLocks noChangeAspect="1"/>
                    </pic:cNvPicPr>
                  </pic:nvPicPr>
                  <pic:blipFill>
                    <a:blip r:embed="rId44"/>
                    <a:srcRect b="25943"/>
                    <a:stretch>
                      <a:fillRect/>
                    </a:stretch>
                  </pic:blipFill>
                  <pic:spPr>
                    <a:xfrm>
                      <a:off x="0" y="0"/>
                      <a:ext cx="5757545" cy="1932305"/>
                    </a:xfrm>
                    <a:prstGeom prst="rect">
                      <a:avLst/>
                    </a:prstGeom>
                    <a:noFill/>
                    <a:ln>
                      <a:noFill/>
                    </a:ln>
                  </pic:spPr>
                </pic:pic>
              </a:graphicData>
            </a:graphic>
          </wp:inline>
        </w:drawing>
      </w:r>
    </w:p>
    <w:p w14:paraId="0660AA37">
      <w:pPr>
        <w:jc w:val="center"/>
      </w:pPr>
      <w:r>
        <w:rPr>
          <w:rFonts w:hint="eastAsia" w:ascii="黑体" w:hAnsi="黑体" w:eastAsia="黑体" w:cs="黑体"/>
          <w:sz w:val="21"/>
          <w:szCs w:val="21"/>
        </w:rPr>
        <w:t>图5-14 jeecg流程设计管理主页面</w:t>
      </w:r>
    </w:p>
    <w:p w14:paraId="456EAD63">
      <w:pPr>
        <w:tabs>
          <w:tab w:val="center" w:pos="4535"/>
        </w:tabs>
        <w:ind w:firstLine="480"/>
      </w:pPr>
      <w:r>
        <w:rPr>
          <w:rFonts w:hint="eastAsia"/>
        </w:rPr>
        <w:t>在流程图的可视化编辑子页面中，总体分成了三块区域，左侧的素材区，中间的工作区以及右边的属性配置区。</w:t>
      </w:r>
    </w:p>
    <w:p w14:paraId="41FE8BA7">
      <w:pPr>
        <w:tabs>
          <w:tab w:val="center" w:pos="4535"/>
        </w:tabs>
        <w:ind w:firstLine="480"/>
      </w:pPr>
      <w:r>
        <w:rPr>
          <w:rFonts w:hint="eastAsia"/>
        </w:rPr>
        <w:t>素材区中包括事件、用户、网关等素材，事件即固定的开始和结束事件，用户便是流程中的每一个节点，网关即是流程线路的条件判断分岔点。</w:t>
      </w:r>
    </w:p>
    <w:p w14:paraId="5D405398">
      <w:pPr>
        <w:tabs>
          <w:tab w:val="center" w:pos="4535"/>
        </w:tabs>
        <w:ind w:firstLine="480"/>
      </w:pPr>
      <w:r>
        <w:rPr>
          <w:rFonts w:hint="eastAsia"/>
        </w:rPr>
        <w:t>工作区可以通过拖动左侧素材进行流程图的主要绘制。</w:t>
      </w:r>
    </w:p>
    <w:p w14:paraId="07D3C477">
      <w:pPr>
        <w:tabs>
          <w:tab w:val="center" w:pos="4535"/>
        </w:tabs>
        <w:ind w:firstLine="480"/>
      </w:pPr>
      <w:r>
        <w:rPr>
          <w:rFonts w:hint="eastAsia"/>
        </w:rPr>
        <w:t>属性区可以对单个节点或者单条线路进行属性上的设置，比如流程的处理人、流程的监听、流程的会签属性等等，重点还是在于处理人和监听。界面设计如图5-15所示。</w:t>
      </w:r>
    </w:p>
    <w:p w14:paraId="6224BF54">
      <w:pPr>
        <w:ind w:firstLine="480"/>
      </w:pPr>
      <w:r>
        <w:rPr>
          <w:rFonts w:hint="eastAsia"/>
        </w:rPr>
        <w:t>若要使得流程在执行到某个节点或在某个节点开始或者结束之时自动执行什么操作，就必须要创建流程监听。</w:t>
      </w:r>
    </w:p>
    <w:p w14:paraId="36CCD8E6">
      <w:pPr>
        <w:ind w:firstLine="480"/>
      </w:pPr>
      <w:r>
        <w:rPr>
          <w:rFonts w:hint="eastAsia"/>
        </w:rPr>
        <w:t>流程监听管理的页面十分简单，只有添加监听、修改监听和对单个监听进行启用、禁用或删除操作的按钮。</w:t>
      </w:r>
    </w:p>
    <w:p w14:paraId="6BA9D228">
      <w:pPr>
        <w:ind w:firstLine="480"/>
      </w:pPr>
      <w:r>
        <w:drawing>
          <wp:inline distT="0" distB="0" distL="114300" distR="114300">
            <wp:extent cx="5755640" cy="2502535"/>
            <wp:effectExtent l="0" t="0" r="5080" b="1206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45"/>
                    <a:stretch>
                      <a:fillRect/>
                    </a:stretch>
                  </pic:blipFill>
                  <pic:spPr>
                    <a:xfrm>
                      <a:off x="0" y="0"/>
                      <a:ext cx="5755640" cy="2502535"/>
                    </a:xfrm>
                    <a:prstGeom prst="rect">
                      <a:avLst/>
                    </a:prstGeom>
                    <a:noFill/>
                    <a:ln>
                      <a:noFill/>
                    </a:ln>
                  </pic:spPr>
                </pic:pic>
              </a:graphicData>
            </a:graphic>
          </wp:inline>
        </w:drawing>
      </w:r>
    </w:p>
    <w:p w14:paraId="6CF04A3B">
      <w:pPr>
        <w:jc w:val="center"/>
        <w:rPr>
          <w:rFonts w:ascii="黑体" w:hAnsi="黑体" w:eastAsia="黑体" w:cs="黑体"/>
          <w:sz w:val="21"/>
          <w:szCs w:val="21"/>
        </w:rPr>
      </w:pPr>
      <w:r>
        <w:rPr>
          <w:rFonts w:hint="eastAsia" w:ascii="黑体" w:hAnsi="黑体" w:eastAsia="黑体" w:cs="黑体"/>
          <w:sz w:val="21"/>
          <w:szCs w:val="21"/>
        </w:rPr>
        <w:t>图5-15 jeecg流程图可视化编辑子页面</w:t>
      </w:r>
    </w:p>
    <w:p w14:paraId="595CA375">
      <w:pPr>
        <w:ind w:firstLine="960" w:firstLineChars="400"/>
      </w:pPr>
      <w:r>
        <w:rPr>
          <w:rFonts w:hint="eastAsia"/>
        </w:rPr>
        <w:t>在添加监听时，需要提前在代码中创建好监听的类，并实现对应的监听接口。</w:t>
      </w:r>
    </w:p>
    <w:p w14:paraId="51F79A3E">
      <w:pPr>
        <w:ind w:firstLine="480"/>
      </w:pPr>
      <w:r>
        <w:rPr>
          <w:rFonts w:hint="eastAsia"/>
        </w:rPr>
        <w:t>相关核心代码设计如下：</w:t>
      </w:r>
    </w:p>
    <w:p w14:paraId="22E51517">
      <w:pPr>
        <w:widowControl/>
        <w:spacing w:line="240" w:lineRule="auto"/>
        <w:rPr>
          <w:sz w:val="21"/>
          <w:szCs w:val="21"/>
        </w:rPr>
      </w:pPr>
      <w:r>
        <w:rPr>
          <w:sz w:val="21"/>
          <w:szCs w:val="21"/>
        </w:rPr>
        <w:t>public class ReviewStatisticsListener implements TaskListener,ExecutionListener</w:t>
      </w:r>
    </w:p>
    <w:p w14:paraId="4966E1A8">
      <w:pPr>
        <w:ind w:firstLine="960" w:firstLineChars="400"/>
      </w:pPr>
      <w:r>
        <w:rPr>
          <w:rFonts w:hint="eastAsia"/>
        </w:rPr>
        <w:t>之后再点击添加监听按钮，设置监听类型和监听类url，与代码进行绑定。</w:t>
      </w:r>
    </w:p>
    <w:p w14:paraId="0AEBBCC1">
      <w:pPr>
        <w:ind w:firstLine="960" w:firstLineChars="400"/>
      </w:pPr>
      <w:r>
        <w:rPr>
          <w:rFonts w:hint="eastAsia"/>
        </w:rPr>
        <w:t>最后点击启用并于流程图可视化编辑子页面的属性区中将之绑定到流程上即可。界面设计如图5-16所示。</w:t>
      </w:r>
    </w:p>
    <w:p w14:paraId="10B4FFF9">
      <w:pPr>
        <w:ind w:firstLine="480"/>
      </w:pPr>
      <w:r>
        <w:drawing>
          <wp:inline distT="0" distB="0" distL="114300" distR="114300">
            <wp:extent cx="5755640" cy="1836420"/>
            <wp:effectExtent l="0" t="0" r="5080" b="762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46"/>
                    <a:stretch>
                      <a:fillRect/>
                    </a:stretch>
                  </pic:blipFill>
                  <pic:spPr>
                    <a:xfrm>
                      <a:off x="0" y="0"/>
                      <a:ext cx="5755640" cy="1836420"/>
                    </a:xfrm>
                    <a:prstGeom prst="rect">
                      <a:avLst/>
                    </a:prstGeom>
                    <a:noFill/>
                    <a:ln>
                      <a:noFill/>
                    </a:ln>
                  </pic:spPr>
                </pic:pic>
              </a:graphicData>
            </a:graphic>
          </wp:inline>
        </w:drawing>
      </w:r>
    </w:p>
    <w:p w14:paraId="0ACCAE5B">
      <w:pPr>
        <w:jc w:val="center"/>
        <w:rPr>
          <w:rFonts w:ascii="黑体" w:hAnsi="黑体" w:eastAsia="黑体" w:cs="黑体"/>
          <w:sz w:val="21"/>
          <w:szCs w:val="21"/>
        </w:rPr>
      </w:pPr>
      <w:r>
        <w:rPr>
          <w:rFonts w:hint="eastAsia" w:ascii="黑体" w:hAnsi="黑体" w:eastAsia="黑体" w:cs="黑体"/>
          <w:sz w:val="21"/>
          <w:szCs w:val="21"/>
        </w:rPr>
        <w:t>图5-16 流程监听主页面</w:t>
      </w:r>
    </w:p>
    <w:p w14:paraId="694983B1">
      <w:pPr>
        <w:ind w:firstLine="480"/>
        <w:rPr>
          <w:rFonts w:ascii="黑体" w:hAnsi="黑体" w:cs="黑体"/>
          <w:sz w:val="21"/>
          <w:szCs w:val="21"/>
        </w:rPr>
      </w:pPr>
      <w:r>
        <w:rPr>
          <w:rFonts w:hint="eastAsia"/>
        </w:rPr>
        <w:t>如此，流程便算是部分创建完成，但只是流程图部分，每一个节点所要执行的操作在代码中还并没有对应的绑定关系，所以我们还需要进行一下流程节点的配置。</w:t>
      </w:r>
    </w:p>
    <w:p w14:paraId="444E04B4">
      <w:pPr>
        <w:ind w:firstLine="480"/>
        <w:jc w:val="left"/>
        <w:rPr>
          <w:rFonts w:ascii="黑体" w:hAnsi="黑体" w:eastAsia="黑体" w:cs="黑体"/>
          <w:sz w:val="21"/>
          <w:szCs w:val="21"/>
        </w:rPr>
      </w:pPr>
      <w:r>
        <w:rPr>
          <w:rFonts w:hint="eastAsia"/>
        </w:rPr>
        <w:t>只需点击流程配置按钮，如流程监听页面一样，将对应流程控制器中处理该节点的方法的url配置到流程的每一个节点即可，同时也需要将先前创建的流程表给一同绑定过来。</w:t>
      </w:r>
    </w:p>
    <w:p w14:paraId="00173A59">
      <w:pPr>
        <w:pStyle w:val="4"/>
        <w:spacing w:before="100" w:beforeLines="0" w:after="100" w:afterLines="0" w:line="240" w:lineRule="auto"/>
        <w:ind w:firstLine="0" w:firstLineChars="0"/>
        <w:rPr>
          <w:szCs w:val="24"/>
        </w:rPr>
      </w:pPr>
      <w:bookmarkStart w:id="161" w:name="_Toc134820403"/>
      <w:bookmarkStart w:id="162" w:name="_Toc134820657"/>
      <w:bookmarkStart w:id="163" w:name="_Toc134820459"/>
      <w:r>
        <w:rPr>
          <w:rFonts w:hint="eastAsia"/>
          <w:szCs w:val="24"/>
        </w:rPr>
        <w:t>5.4.2流程发起与处理</w:t>
      </w:r>
      <w:bookmarkEnd w:id="161"/>
      <w:bookmarkEnd w:id="162"/>
      <w:bookmarkEnd w:id="163"/>
    </w:p>
    <w:p w14:paraId="16260A5A">
      <w:pPr>
        <w:ind w:firstLine="480"/>
      </w:pPr>
      <w:r>
        <w:rPr>
          <w:rFonts w:hint="eastAsia"/>
        </w:rPr>
        <w:t>然而在流程新建后，还并不能直接让项目发起该流程，因为流程逻辑虽然已经与代码进行了绑定，但还未与具体项目形成绑定关系，所以我们还并不知道什么项目可以发起什么流程。</w:t>
      </w:r>
    </w:p>
    <w:p w14:paraId="4C67E401">
      <w:pPr>
        <w:ind w:firstLine="480"/>
      </w:pPr>
      <w:r>
        <w:rPr>
          <w:rFonts w:hint="eastAsia"/>
        </w:rPr>
        <w:t>对此还需要开发者手动在数据库中分别往项目流程按钮表（project_button）、流程映射表（process_matching_table）以及流程区块表（process_tabs）三张表中插入对应的数据。</w:t>
      </w:r>
    </w:p>
    <w:p w14:paraId="48A2E288">
      <w:pPr>
        <w:ind w:firstLine="480"/>
      </w:pPr>
      <w:r>
        <w:rPr>
          <w:rFonts w:hint="eastAsia"/>
        </w:rPr>
        <w:t>如此，才可以在对应类型的项目的对应流程管理区块内发起相应的流程。</w:t>
      </w:r>
    </w:p>
    <w:p w14:paraId="2BD95FD0">
      <w:pPr>
        <w:ind w:firstLine="480"/>
      </w:pPr>
      <w:r>
        <w:rPr>
          <w:rFonts w:hint="eastAsia"/>
        </w:rPr>
        <w:t>只有往流程区块表插入数据，流程才会出现在如调查评价、核保放款等指定tab页内。</w:t>
      </w:r>
    </w:p>
    <w:p w14:paraId="4D3D7153">
      <w:pPr>
        <w:ind w:firstLine="480"/>
      </w:pPr>
      <w:r>
        <w:rPr>
          <w:rFonts w:hint="eastAsia"/>
        </w:rPr>
        <w:t>只有往流程按钮表插入数据，才会存在可供点击发起的流程的按钮。</w:t>
      </w:r>
    </w:p>
    <w:p w14:paraId="493150EC">
      <w:pPr>
        <w:ind w:firstLine="480"/>
      </w:pPr>
      <w:r>
        <w:rPr>
          <w:rFonts w:hint="eastAsia"/>
        </w:rPr>
        <w:t>只有往流程映射表插入数据，才能让对应状态的项目只能看见对应流程的按钮。</w:t>
      </w:r>
    </w:p>
    <w:p w14:paraId="03FA4A6D">
      <w:pPr>
        <w:ind w:firstLine="480"/>
      </w:pPr>
      <w:r>
        <w:rPr>
          <w:rFonts w:hint="eastAsia"/>
        </w:rPr>
        <w:t>具体呈现出的效果我们可以在项目管理的流程管理按钮点击弹出的子页面中见到。</w:t>
      </w:r>
    </w:p>
    <w:p w14:paraId="3405DF29">
      <w:pPr>
        <w:ind w:firstLine="480"/>
      </w:pPr>
      <w:r>
        <w:rPr>
          <w:rFonts w:hint="eastAsia"/>
        </w:rPr>
        <w:t>整个流程管理的页面分成了两个部分，上方便是诸多流程阶段的tab页以及每个tab页下的流程发起按钮，下方则是该项目发起流程的历史记录。界面设计如图5-17所示。</w:t>
      </w:r>
    </w:p>
    <w:p w14:paraId="604EFE23">
      <w:pPr>
        <w:ind w:firstLine="480"/>
      </w:pPr>
      <w:r>
        <w:drawing>
          <wp:inline distT="0" distB="0" distL="114300" distR="114300">
            <wp:extent cx="4363085" cy="2458720"/>
            <wp:effectExtent l="0" t="0" r="10795" b="1016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47"/>
                    <a:stretch>
                      <a:fillRect/>
                    </a:stretch>
                  </pic:blipFill>
                  <pic:spPr>
                    <a:xfrm>
                      <a:off x="0" y="0"/>
                      <a:ext cx="4363085" cy="2458720"/>
                    </a:xfrm>
                    <a:prstGeom prst="rect">
                      <a:avLst/>
                    </a:prstGeom>
                    <a:noFill/>
                    <a:ln>
                      <a:noFill/>
                    </a:ln>
                  </pic:spPr>
                </pic:pic>
              </a:graphicData>
            </a:graphic>
          </wp:inline>
        </w:drawing>
      </w:r>
    </w:p>
    <w:p w14:paraId="5178612D">
      <w:pPr>
        <w:ind w:left="480" w:firstLine="0" w:firstLineChars="0"/>
        <w:jc w:val="center"/>
      </w:pPr>
      <w:r>
        <w:rPr>
          <w:rFonts w:hint="eastAsia" w:ascii="黑体" w:hAnsi="黑体" w:eastAsia="黑体" w:cs="黑体"/>
          <w:sz w:val="21"/>
          <w:szCs w:val="21"/>
        </w:rPr>
        <w:t>图5-17 流程管理页面</w:t>
      </w:r>
    </w:p>
    <w:p w14:paraId="1234DABC">
      <w:pPr>
        <w:ind w:firstLine="480"/>
        <w:jc w:val="left"/>
      </w:pPr>
      <w:r>
        <w:rPr>
          <w:rFonts w:hint="eastAsia"/>
        </w:rPr>
        <w:t>在上述操作以及编写完流程每个节点的业务逻辑代码后，便可以尝试发起该流程，只需要在单个项目的流程管理中直接点击流程的按钮即可。</w:t>
      </w:r>
    </w:p>
    <w:p w14:paraId="10B81A8B">
      <w:pPr>
        <w:ind w:firstLine="480"/>
        <w:jc w:val="left"/>
      </w:pPr>
      <w:r>
        <w:rPr>
          <w:rFonts w:hint="eastAsia"/>
        </w:rPr>
        <w:t>流程发起后，会自动转发到流程第一个节点所设置的子页面上面去，即A经理的处理页面，往往由A经理录入基础信息，在确认无误后点击提交，流程便会前往下一个节点并出现了下一个节点处理人的代办任务中。</w:t>
      </w:r>
    </w:p>
    <w:p w14:paraId="01DEFB79">
      <w:pPr>
        <w:ind w:firstLine="480"/>
        <w:jc w:val="left"/>
      </w:pPr>
      <w:r>
        <w:rPr>
          <w:rFonts w:hint="eastAsia"/>
        </w:rPr>
        <w:t>以普通项目评审流程的A经理处理页面为例，界面设计如图5-18所示。</w:t>
      </w:r>
    </w:p>
    <w:p w14:paraId="6262148A">
      <w:pPr>
        <w:ind w:firstLine="480"/>
        <w:jc w:val="center"/>
      </w:pPr>
      <w:r>
        <w:drawing>
          <wp:inline distT="0" distB="0" distL="114300" distR="114300">
            <wp:extent cx="5758180" cy="2990215"/>
            <wp:effectExtent l="0" t="0" r="2540" b="12065"/>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48"/>
                    <a:stretch>
                      <a:fillRect/>
                    </a:stretch>
                  </pic:blipFill>
                  <pic:spPr>
                    <a:xfrm>
                      <a:off x="0" y="0"/>
                      <a:ext cx="5758180" cy="2990215"/>
                    </a:xfrm>
                    <a:prstGeom prst="rect">
                      <a:avLst/>
                    </a:prstGeom>
                    <a:noFill/>
                    <a:ln>
                      <a:noFill/>
                    </a:ln>
                  </pic:spPr>
                </pic:pic>
              </a:graphicData>
            </a:graphic>
          </wp:inline>
        </w:drawing>
      </w:r>
    </w:p>
    <w:p w14:paraId="67BAEC31">
      <w:pPr>
        <w:ind w:left="480" w:firstLine="0" w:firstLineChars="0"/>
        <w:jc w:val="center"/>
      </w:pPr>
      <w:r>
        <w:rPr>
          <w:rFonts w:hint="eastAsia" w:ascii="黑体" w:hAnsi="黑体" w:eastAsia="黑体" w:cs="黑体"/>
          <w:sz w:val="21"/>
          <w:szCs w:val="21"/>
        </w:rPr>
        <w:t>图5-18 A经理的处理页面</w:t>
      </w:r>
    </w:p>
    <w:p w14:paraId="09040087">
      <w:pPr>
        <w:pStyle w:val="4"/>
        <w:spacing w:before="100" w:beforeLines="0" w:after="100" w:afterLines="0" w:line="240" w:lineRule="auto"/>
        <w:ind w:firstLine="0" w:firstLineChars="0"/>
        <w:rPr>
          <w:szCs w:val="24"/>
        </w:rPr>
      </w:pPr>
      <w:bookmarkStart w:id="164" w:name="_Toc134820404"/>
      <w:bookmarkStart w:id="165" w:name="_Toc134820460"/>
      <w:bookmarkStart w:id="166" w:name="_Toc134820658"/>
      <w:r>
        <w:rPr>
          <w:rFonts w:hint="eastAsia"/>
          <w:szCs w:val="24"/>
        </w:rPr>
        <w:t>5.4.3流程监控</w:t>
      </w:r>
      <w:bookmarkEnd w:id="164"/>
      <w:bookmarkEnd w:id="165"/>
      <w:bookmarkEnd w:id="166"/>
    </w:p>
    <w:p w14:paraId="7994DDA8">
      <w:pPr>
        <w:ind w:firstLine="480"/>
      </w:pPr>
      <w:r>
        <w:rPr>
          <w:rFonts w:hint="eastAsia"/>
        </w:rPr>
        <w:t>在发起流程后，需要时刻监控流程的动向，客户经理可以通过项目流程管理中的项目审批工作流查看，而管理员则可以直接在系统总的流程监控管理界面进行流程的作废和查看操作。</w:t>
      </w:r>
    </w:p>
    <w:p w14:paraId="5F087316">
      <w:pPr>
        <w:ind w:firstLine="480"/>
      </w:pPr>
      <w:r>
        <w:rPr>
          <w:rFonts w:hint="eastAsia"/>
        </w:rPr>
        <w:t>流程监控管理界面的结构十分简单，按照流程的发起时间进行排序，每一项的右侧都有该状态下流程的可操作按钮。</w:t>
      </w:r>
    </w:p>
    <w:p w14:paraId="6233F2F9">
      <w:pPr>
        <w:ind w:firstLine="480"/>
      </w:pPr>
      <w:r>
        <w:rPr>
          <w:rFonts w:hint="eastAsia"/>
        </w:rPr>
        <w:t>所有流程都可以进行历史记录的查看操作。</w:t>
      </w:r>
    </w:p>
    <w:p w14:paraId="7DFD2E71">
      <w:pPr>
        <w:ind w:firstLine="480"/>
      </w:pPr>
      <w:r>
        <w:rPr>
          <w:rFonts w:hint="eastAsia"/>
        </w:rPr>
        <w:t>若是正在进行中的流程，还可以进行作废和取回，作废即中止该流程，取回则将流程取回上一个节点。界面设计如图5-19所示。</w:t>
      </w:r>
    </w:p>
    <w:p w14:paraId="74EBAC25">
      <w:pPr>
        <w:ind w:firstLine="480"/>
        <w:jc w:val="center"/>
      </w:pPr>
      <w:r>
        <w:drawing>
          <wp:inline distT="0" distB="0" distL="114300" distR="114300">
            <wp:extent cx="5757545" cy="2205990"/>
            <wp:effectExtent l="0" t="0" r="3175" b="3810"/>
            <wp:docPr id="127"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1"/>
                    <pic:cNvPicPr>
                      <a:picLocks noChangeAspect="1"/>
                    </pic:cNvPicPr>
                  </pic:nvPicPr>
                  <pic:blipFill>
                    <a:blip r:embed="rId49"/>
                    <a:stretch>
                      <a:fillRect/>
                    </a:stretch>
                  </pic:blipFill>
                  <pic:spPr>
                    <a:xfrm>
                      <a:off x="0" y="0"/>
                      <a:ext cx="5757545" cy="2205990"/>
                    </a:xfrm>
                    <a:prstGeom prst="rect">
                      <a:avLst/>
                    </a:prstGeom>
                    <a:noFill/>
                    <a:ln>
                      <a:noFill/>
                    </a:ln>
                  </pic:spPr>
                </pic:pic>
              </a:graphicData>
            </a:graphic>
          </wp:inline>
        </w:drawing>
      </w:r>
      <w:r>
        <w:rPr>
          <w:rFonts w:hint="eastAsia" w:ascii="黑体" w:hAnsi="黑体" w:eastAsia="黑体" w:cs="黑体"/>
          <w:sz w:val="21"/>
          <w:szCs w:val="21"/>
        </w:rPr>
        <w:t>图5-19 流程监控管理模块显示所有当前以及历史流程</w:t>
      </w:r>
    </w:p>
    <w:p w14:paraId="1037F477">
      <w:pPr>
        <w:ind w:firstLine="480"/>
      </w:pPr>
      <w:r>
        <w:br w:type="page"/>
      </w:r>
    </w:p>
    <w:p w14:paraId="4DAA37CC">
      <w:pPr>
        <w:pStyle w:val="2"/>
        <w:spacing w:before="156" w:beforeLines="50" w:after="156" w:afterLines="50" w:line="240" w:lineRule="auto"/>
        <w:ind w:firstLine="600"/>
        <w:rPr>
          <w:rFonts w:ascii="黑体" w:hAnsi="黑体"/>
          <w:b w:val="0"/>
          <w:bCs w:val="0"/>
        </w:rPr>
      </w:pPr>
      <w:bookmarkStart w:id="167" w:name="_Toc134820405"/>
      <w:bookmarkStart w:id="168" w:name="_Toc134820659"/>
      <w:bookmarkStart w:id="169" w:name="_Toc23855"/>
      <w:bookmarkStart w:id="170" w:name="_Toc134820461"/>
      <w:r>
        <w:rPr>
          <w:rFonts w:hint="eastAsia" w:ascii="黑体" w:hAnsi="黑体"/>
          <w:b w:val="0"/>
          <w:bCs w:val="0"/>
        </w:rPr>
        <w:t>第六章 系统测试</w:t>
      </w:r>
      <w:bookmarkEnd w:id="167"/>
      <w:bookmarkEnd w:id="168"/>
      <w:bookmarkEnd w:id="169"/>
      <w:bookmarkEnd w:id="170"/>
    </w:p>
    <w:p w14:paraId="162B5A4A">
      <w:pPr>
        <w:pStyle w:val="3"/>
        <w:spacing w:before="160" w:beforeLines="0" w:after="160" w:afterLines="0" w:line="240" w:lineRule="auto"/>
        <w:ind w:firstLine="0" w:firstLineChars="0"/>
        <w:rPr>
          <w:b w:val="0"/>
          <w:bCs/>
          <w:sz w:val="28"/>
          <w:szCs w:val="28"/>
        </w:rPr>
      </w:pPr>
      <w:bookmarkStart w:id="171" w:name="_Toc24075"/>
      <w:bookmarkStart w:id="172" w:name="_Toc134820406"/>
      <w:bookmarkStart w:id="173" w:name="_Toc134820660"/>
      <w:bookmarkStart w:id="174" w:name="_Toc134820462"/>
      <w:r>
        <w:rPr>
          <w:rFonts w:hint="eastAsia"/>
          <w:b w:val="0"/>
          <w:bCs/>
          <w:sz w:val="28"/>
          <w:szCs w:val="28"/>
        </w:rPr>
        <w:t>6.1 功能测试</w:t>
      </w:r>
      <w:bookmarkEnd w:id="171"/>
      <w:bookmarkEnd w:id="172"/>
      <w:bookmarkEnd w:id="173"/>
      <w:bookmarkEnd w:id="174"/>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75" w:name="_Toc18362"/>
      <w:r>
        <w:rPr>
          <w:rFonts w:hint="eastAsia" w:ascii="黑体" w:hAnsi="黑体" w:eastAsia="黑体" w:cs="黑体"/>
          <w:sz w:val="21"/>
          <w:szCs w:val="21"/>
        </w:rPr>
        <w:t>表6-1 黑盒测试用例</w:t>
      </w:r>
      <w:bookmarkEnd w:id="175"/>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76" w:name="_Toc134820407"/>
      <w:bookmarkStart w:id="177" w:name="_Toc8595"/>
      <w:bookmarkStart w:id="178" w:name="_Toc134820463"/>
      <w:bookmarkStart w:id="179" w:name="_Toc134820661"/>
      <w:r>
        <w:rPr>
          <w:rFonts w:hint="eastAsia"/>
          <w:b w:val="0"/>
          <w:bCs/>
          <w:sz w:val="28"/>
          <w:szCs w:val="28"/>
        </w:rPr>
        <w:t>6.2 性能测试</w:t>
      </w:r>
      <w:bookmarkEnd w:id="176"/>
      <w:bookmarkEnd w:id="177"/>
      <w:bookmarkEnd w:id="178"/>
      <w:bookmarkEnd w:id="179"/>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50"/>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51"/>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80" w:name="_Toc31813"/>
      <w:bookmarkStart w:id="181" w:name="_Toc134820662"/>
      <w:bookmarkStart w:id="182" w:name="_Toc134820408"/>
      <w:bookmarkStart w:id="183" w:name="_Toc134820464"/>
      <w:r>
        <w:rPr>
          <w:rFonts w:hint="eastAsia" w:ascii="黑体" w:hAnsi="黑体"/>
          <w:b w:val="0"/>
          <w:bCs w:val="0"/>
        </w:rPr>
        <w:t>结束语</w:t>
      </w:r>
      <w:bookmarkEnd w:id="180"/>
      <w:bookmarkEnd w:id="181"/>
      <w:bookmarkEnd w:id="182"/>
      <w:bookmarkEnd w:id="183"/>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84" w:name="_Toc134820465"/>
      <w:bookmarkStart w:id="185" w:name="_Toc134820409"/>
      <w:bookmarkStart w:id="186" w:name="_Toc134820663"/>
      <w:bookmarkStart w:id="187" w:name="_Toc27818"/>
      <w:r>
        <w:rPr>
          <w:rFonts w:hint="eastAsia" w:ascii="黑体" w:hAnsi="黑体"/>
          <w:b w:val="0"/>
          <w:bCs w:val="0"/>
        </w:rPr>
        <w:t>参考文献</w:t>
      </w:r>
      <w:bookmarkEnd w:id="184"/>
      <w:bookmarkEnd w:id="185"/>
      <w:bookmarkEnd w:id="186"/>
      <w:bookmarkEnd w:id="187"/>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88" w:name="_Toc134820466"/>
      <w:bookmarkStart w:id="189" w:name="_Toc134820664"/>
      <w:bookmarkStart w:id="190" w:name="_Toc11900"/>
      <w:bookmarkStart w:id="191" w:name="_Toc134820410"/>
      <w:r>
        <w:rPr>
          <w:rFonts w:hint="eastAsia" w:ascii="黑体" w:hAnsi="黑体"/>
          <w:b w:val="0"/>
          <w:bCs w:val="0"/>
        </w:rPr>
        <w:t>致谢</w:t>
      </w:r>
      <w:bookmarkEnd w:id="188"/>
      <w:bookmarkEnd w:id="189"/>
      <w:bookmarkEnd w:id="190"/>
      <w:bookmarkEnd w:id="191"/>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330CB059"/>
    <w:multiLevelType w:val="singleLevel"/>
    <w:tmpl w:val="330CB059"/>
    <w:lvl w:ilvl="0" w:tentative="0">
      <w:start w:val="1"/>
      <w:numFmt w:val="bullet"/>
      <w:lvlText w:val=""/>
      <w:lvlJc w:val="left"/>
      <w:pPr>
        <w:ind w:left="420" w:hanging="420"/>
      </w:pPr>
      <w:rPr>
        <w:rFonts w:hint="default" w:ascii="Wingdings" w:hAnsi="Wingdings"/>
      </w:rPr>
    </w:lvl>
  </w:abstractNum>
  <w:abstractNum w:abstractNumId="7">
    <w:nsid w:val="4B02BA65"/>
    <w:multiLevelType w:val="singleLevel"/>
    <w:tmpl w:val="4B02BA65"/>
    <w:lvl w:ilvl="0" w:tentative="0">
      <w:start w:val="1"/>
      <w:numFmt w:val="decimal"/>
      <w:suff w:val="space"/>
      <w:lvlText w:val="(%1)"/>
      <w:lvlJc w:val="left"/>
    </w:lvl>
  </w:abstractNum>
  <w:abstractNum w:abstractNumId="8">
    <w:nsid w:val="5B2B58C7"/>
    <w:multiLevelType w:val="singleLevel"/>
    <w:tmpl w:val="5B2B58C7"/>
    <w:lvl w:ilvl="0" w:tentative="0">
      <w:start w:val="1"/>
      <w:numFmt w:val="decimal"/>
      <w:suff w:val="space"/>
      <w:lvlText w:val="（%1）"/>
      <w:lvlJc w:val="left"/>
    </w:lvl>
  </w:abstractNum>
  <w:num w:numId="1">
    <w:abstractNumId w:val="7"/>
  </w:num>
  <w:num w:numId="2">
    <w:abstractNumId w:val="4"/>
  </w:num>
  <w:num w:numId="3">
    <w:abstractNumId w:val="1"/>
  </w:num>
  <w:num w:numId="4">
    <w:abstractNumId w:val="0"/>
  </w:num>
  <w:num w:numId="5">
    <w:abstractNumId w:val="5"/>
  </w:num>
  <w:num w:numId="6">
    <w:abstractNumId w:val="8"/>
  </w:num>
  <w:num w:numId="7">
    <w:abstractNumId w:val="2"/>
  </w:num>
  <w:num w:numId="8">
    <w:abstractNumId w:val="6"/>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E96621"/>
    <w:rsid w:val="03045209"/>
    <w:rsid w:val="03084CFA"/>
    <w:rsid w:val="03127926"/>
    <w:rsid w:val="03215DBB"/>
    <w:rsid w:val="0334789D"/>
    <w:rsid w:val="037B196F"/>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F94F44"/>
    <w:rsid w:val="1A4B1C44"/>
    <w:rsid w:val="1AC22ED4"/>
    <w:rsid w:val="1AFE6CB6"/>
    <w:rsid w:val="1B6603B7"/>
    <w:rsid w:val="1BAA0BEC"/>
    <w:rsid w:val="1BD25A4D"/>
    <w:rsid w:val="1C427076"/>
    <w:rsid w:val="1C7134B8"/>
    <w:rsid w:val="1CA4388D"/>
    <w:rsid w:val="1CF739BD"/>
    <w:rsid w:val="1D083E1C"/>
    <w:rsid w:val="1D2247B2"/>
    <w:rsid w:val="1D3C79E6"/>
    <w:rsid w:val="1D47530C"/>
    <w:rsid w:val="1D6A0633"/>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B7670"/>
    <w:rsid w:val="41004C87"/>
    <w:rsid w:val="41524DDA"/>
    <w:rsid w:val="415648A7"/>
    <w:rsid w:val="417E3DFD"/>
    <w:rsid w:val="41DB1250"/>
    <w:rsid w:val="41F67E38"/>
    <w:rsid w:val="41FA16D6"/>
    <w:rsid w:val="42110AE3"/>
    <w:rsid w:val="42274495"/>
    <w:rsid w:val="422E7EC6"/>
    <w:rsid w:val="42380450"/>
    <w:rsid w:val="42472441"/>
    <w:rsid w:val="426052B1"/>
    <w:rsid w:val="42786A9F"/>
    <w:rsid w:val="4286740D"/>
    <w:rsid w:val="42B37AD7"/>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3A685C"/>
    <w:rsid w:val="494629B7"/>
    <w:rsid w:val="496164DE"/>
    <w:rsid w:val="49635DB3"/>
    <w:rsid w:val="496E4757"/>
    <w:rsid w:val="49A1692E"/>
    <w:rsid w:val="49A34BDC"/>
    <w:rsid w:val="49C66341"/>
    <w:rsid w:val="4A3239D7"/>
    <w:rsid w:val="4A396B13"/>
    <w:rsid w:val="4A946440"/>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733821"/>
    <w:rsid w:val="557D3C2D"/>
    <w:rsid w:val="55CB616C"/>
    <w:rsid w:val="55CF5188"/>
    <w:rsid w:val="56466840"/>
    <w:rsid w:val="565E452F"/>
    <w:rsid w:val="566D64C3"/>
    <w:rsid w:val="568E6439"/>
    <w:rsid w:val="571921A6"/>
    <w:rsid w:val="57325EB3"/>
    <w:rsid w:val="575E0945"/>
    <w:rsid w:val="578A4E52"/>
    <w:rsid w:val="57E04A72"/>
    <w:rsid w:val="57EA769F"/>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9E7794"/>
    <w:rsid w:val="71EF202A"/>
    <w:rsid w:val="728E35F1"/>
    <w:rsid w:val="72AA0407"/>
    <w:rsid w:val="73076EFF"/>
    <w:rsid w:val="733C129F"/>
    <w:rsid w:val="73467A28"/>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5" Type="http://schemas.openxmlformats.org/officeDocument/2006/relationships/fontTable" Target="fontTable.xml"/><Relationship Id="rId54" Type="http://schemas.openxmlformats.org/officeDocument/2006/relationships/customXml" Target="../customXml/item2.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37.png"/><Relationship Id="rId50" Type="http://schemas.openxmlformats.org/officeDocument/2006/relationships/image" Target="media/image36.png"/><Relationship Id="rId5" Type="http://schemas.openxmlformats.org/officeDocument/2006/relationships/header" Target="header1.xml"/><Relationship Id="rId49" Type="http://schemas.openxmlformats.org/officeDocument/2006/relationships/image" Target="media/image35.png"/><Relationship Id="rId48" Type="http://schemas.openxmlformats.org/officeDocument/2006/relationships/image" Target="media/image34.png"/><Relationship Id="rId47" Type="http://schemas.openxmlformats.org/officeDocument/2006/relationships/image" Target="media/image33.png"/><Relationship Id="rId46" Type="http://schemas.openxmlformats.org/officeDocument/2006/relationships/image" Target="media/image32.png"/><Relationship Id="rId45" Type="http://schemas.openxmlformats.org/officeDocument/2006/relationships/image" Target="media/image31.png"/><Relationship Id="rId44" Type="http://schemas.openxmlformats.org/officeDocument/2006/relationships/image" Target="media/image30.png"/><Relationship Id="rId43" Type="http://schemas.openxmlformats.org/officeDocument/2006/relationships/image" Target="media/image29.png"/><Relationship Id="rId42" Type="http://schemas.openxmlformats.org/officeDocument/2006/relationships/image" Target="media/image28.png"/><Relationship Id="rId41" Type="http://schemas.openxmlformats.org/officeDocument/2006/relationships/image" Target="media/image27.png"/><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43</Pages>
  <Words>7317</Words>
  <Characters>9262</Characters>
  <Lines>175</Lines>
  <Paragraphs>49</Paragraphs>
  <TotalTime>288</TotalTime>
  <ScaleCrop>false</ScaleCrop>
  <LinksUpToDate>false</LinksUpToDate>
  <CharactersWithSpaces>9730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2025-04-04T13:41:47Z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