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85" w:rsidRPr="00BB4685" w:rsidRDefault="00BB4685" w:rsidP="00BB4685">
      <w:pPr>
        <w:shd w:val="clear" w:color="auto" w:fill="F7F7F8"/>
        <w:spacing w:after="0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Техническое задание на разработку программного решения корпоративного облачного хранилища “</w:t>
      </w:r>
      <w:proofErr w:type="spellStart"/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CloudStorage</w:t>
      </w:r>
      <w:proofErr w:type="spellEnd"/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”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1. Титульный лист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val="en-US"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Заказчик: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[Наименование заказчика] </w:t>
      </w: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Исполнитель: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[Наименование исполнителя] </w:t>
      </w: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Дата разработки: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[Дата]</w:t>
      </w:r>
      <w:r w:rsidRPr="00BB4685">
        <w:rPr>
          <w:rFonts w:ascii="Arial" w:eastAsia="Times New Roman" w:hAnsi="Arial" w:cs="Arial"/>
          <w:color w:val="212529"/>
          <w:szCs w:val="28"/>
          <w:lang w:val="en-US" w:eastAsia="ru-RU"/>
        </w:rPr>
        <w:br/>
      </w:r>
    </w:p>
    <w:p w:rsidR="00BB4685" w:rsidRPr="00BB4685" w:rsidRDefault="00BB4685">
      <w:pPr>
        <w:rPr>
          <w:rFonts w:ascii="Arial" w:eastAsia="Times New Roman" w:hAnsi="Arial" w:cs="Arial"/>
          <w:color w:val="212529"/>
          <w:szCs w:val="28"/>
          <w:lang w:val="en-US"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val="en-US"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val="en-US" w:eastAsia="ru-RU"/>
        </w:rPr>
      </w:pP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2. Введение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2.1. Цель и область применения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Целью данного технического задания является определение требований к программному решению корпоративного облачного хранилища “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CloudStorage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”. Решение должно соответствовать потребностям заказчика и обеспечивать безопасное и удобное хранение, синхронизацию и совместный доступ к данным.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Область применения программного решения охватывает все подразделения заказчика, включая сотрудников, работающих в офисе, удаленно или в командировках.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2.2. Термины и определения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В данном техническом задании используются следующие термины и определения:</w:t>
      </w:r>
    </w:p>
    <w:p w:rsidR="00BB4685" w:rsidRPr="00BB4685" w:rsidRDefault="00BB4685" w:rsidP="00BB4685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Облачное хранилище - централизованное хранилище данных, доступ к которому осуществляется через Интернет.</w:t>
      </w:r>
    </w:p>
    <w:p w:rsidR="00BB4685" w:rsidRPr="00BB4685" w:rsidRDefault="00BB4685" w:rsidP="00BB4685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Локальный каталог - каталог на локальном компьютере пользователя.</w:t>
      </w:r>
    </w:p>
    <w:p w:rsidR="00BB4685" w:rsidRPr="00BB4685" w:rsidRDefault="00BB4685" w:rsidP="00BB4685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Синхронизация - процесс автоматического обновления данных между облачным хранилищем и локальным каталогом.</w:t>
      </w:r>
    </w:p>
    <w:p w:rsidR="00BB4685" w:rsidRDefault="00BB4685" w:rsidP="00BB4685">
      <w:pPr>
        <w:numPr>
          <w:ilvl w:val="0"/>
          <w:numId w:val="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Пользователь - сотрудник заказчика, имеющий доступ к облачному хранилищу.</w:t>
      </w:r>
      <w:r>
        <w:rPr>
          <w:rFonts w:ascii="Arial" w:eastAsia="Times New Roman" w:hAnsi="Arial" w:cs="Arial"/>
          <w:color w:val="212529"/>
          <w:szCs w:val="28"/>
          <w:lang w:eastAsia="ru-RU"/>
        </w:rPr>
        <w:br/>
      </w:r>
    </w:p>
    <w:p w:rsidR="00BB4685" w:rsidRDefault="00BB4685">
      <w:pPr>
        <w:rPr>
          <w:rFonts w:ascii="Arial" w:eastAsia="Times New Roman" w:hAnsi="Arial" w:cs="Arial"/>
          <w:color w:val="212529"/>
          <w:szCs w:val="28"/>
          <w:lang w:eastAsia="ru-RU"/>
        </w:rPr>
      </w:pPr>
      <w:r>
        <w:rPr>
          <w:rFonts w:ascii="Arial" w:eastAsia="Times New Roman" w:hAnsi="Arial" w:cs="Arial"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212529"/>
          <w:szCs w:val="28"/>
          <w:lang w:eastAsia="ru-RU"/>
        </w:rPr>
      </w:pPr>
      <w:bookmarkStart w:id="0" w:name="_GoBack"/>
      <w:bookmarkEnd w:id="0"/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3. Требования к программному продукту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3.1. Функциональные требования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должно обеспечивать следующие функциональные возможности:</w:t>
      </w:r>
    </w:p>
    <w:p w:rsidR="00BB4685" w:rsidRPr="00BB4685" w:rsidRDefault="00BB4685" w:rsidP="00BB4685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Интеграция основных инструментов в Проводник Windows.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Пользователи должны иметь возможность управлять файлами и папками в облачном хранилище непосредственно из Проводника Windows, как если бы они находились на локальном компьютере.</w:t>
      </w:r>
    </w:p>
    <w:p w:rsidR="00BB4685" w:rsidRPr="00BB4685" w:rsidRDefault="00BB4685" w:rsidP="00BB4685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 xml:space="preserve">Автоматическая синхронизация локального каталога с </w:t>
      </w:r>
      <w:proofErr w:type="gramStart"/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облачным</w:t>
      </w:r>
      <w:proofErr w:type="gramEnd"/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Изменения, внесенные в локальный каталог (создание, изменение, удаление файлов и папок), должны автоматически синхронизироваться с облачным хранилищем. Аналогичным образом, изменения, внесенные в облачном хранилище, должны автоматически синхронизироваться с локальным каталогом.</w:t>
      </w:r>
    </w:p>
    <w:p w:rsidR="00BB4685" w:rsidRPr="00BB4685" w:rsidRDefault="00BB4685" w:rsidP="00BB4685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Возможность одновременного доступа к облачному диску с 5 устройств.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Один пользователь должен иметь возможность одновременно работать с облачным хранилищем с 5 различных устройств (например, компьютера, ноутбука, планшета, смартфона).</w:t>
      </w:r>
    </w:p>
    <w:p w:rsidR="00BB4685" w:rsidRPr="00BB4685" w:rsidRDefault="00BB4685" w:rsidP="00BB4685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Изоляция хранилищ между пользователями.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Данные каждого пользователя должны быть изолированы от данных других пользователей. Пользователи должны иметь доступ только к своим собственным файлам и папкам.</w:t>
      </w:r>
    </w:p>
    <w:p w:rsidR="00BB4685" w:rsidRPr="00BB4685" w:rsidRDefault="00BB4685" w:rsidP="00BB4685">
      <w:pPr>
        <w:numPr>
          <w:ilvl w:val="0"/>
          <w:numId w:val="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Отсутствие необходимости администрирования.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Программное решение должно быть простым в развертывании и использовании, без необходимости сложного администрирования. Пользователи должны иметь возможность самостоятельно управлять своим облачным хранилищем без помощи ИТ-специалистов.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3.2. Нефункциональные требования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должно соответствовать следующим нефункциональным требованиям:</w:t>
      </w:r>
    </w:p>
    <w:p w:rsidR="00BB4685" w:rsidRPr="00BB4685" w:rsidRDefault="00BB4685" w:rsidP="00BB4685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Удобство использования.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Интерфейс программного решения должен быть интуитивно понятным и удобным для пользователей с различным уровнем компьютерной грамотности.</w:t>
      </w:r>
    </w:p>
    <w:p w:rsidR="00BB4685" w:rsidRPr="00BB4685" w:rsidRDefault="00BB4685" w:rsidP="00BB4685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Производительность.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 Программное решение должно обеспечивать высокую скорость синхронизации и передачи данных, даже при работе 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lastRenderedPageBreak/>
        <w:t>с большими файлами и при одновременном доступе с нескольких устройств.</w:t>
      </w:r>
    </w:p>
    <w:p w:rsidR="00BB4685" w:rsidRPr="00BB4685" w:rsidRDefault="00BB4685" w:rsidP="00BB4685">
      <w:pPr>
        <w:numPr>
          <w:ilvl w:val="0"/>
          <w:numId w:val="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Безопасность.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Программное решение должно обеспечивать защиту данных от несанкционированного доступа, утечек и других угроз безопасности. Данные должны быть зашифрованы как при хранении, так и при передаче.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3.3. Технические требования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должно быть совместимо со следующими операционными системами:</w:t>
      </w:r>
    </w:p>
    <w:p w:rsidR="00BB4685" w:rsidRPr="00BB4685" w:rsidRDefault="00BB4685" w:rsidP="00BB4685">
      <w:pPr>
        <w:numPr>
          <w:ilvl w:val="0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Windows 10</w:t>
      </w:r>
    </w:p>
    <w:p w:rsidR="00BB4685" w:rsidRPr="00BB4685" w:rsidRDefault="00BB4685" w:rsidP="00BB4685">
      <w:pPr>
        <w:numPr>
          <w:ilvl w:val="0"/>
          <w:numId w:val="4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Windows 11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Минимальные требования к оборудованию:</w:t>
      </w:r>
    </w:p>
    <w:p w:rsidR="00BB4685" w:rsidRPr="00BB4685" w:rsidRDefault="00BB4685" w:rsidP="00BB4685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Процессор: 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Intel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Core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i5 или эквивалент</w:t>
      </w:r>
    </w:p>
    <w:p w:rsidR="00BB4685" w:rsidRPr="00BB4685" w:rsidRDefault="00BB4685" w:rsidP="00BB4685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Оперативная память: 8 ГБ</w:t>
      </w:r>
    </w:p>
    <w:p w:rsidR="00BB4685" w:rsidRPr="00BB4685" w:rsidRDefault="00BB4685" w:rsidP="00BB4685">
      <w:pPr>
        <w:numPr>
          <w:ilvl w:val="0"/>
          <w:numId w:val="5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Свободное место на диске: 100 ГБ</w:t>
      </w:r>
    </w:p>
    <w:p w:rsidR="00BB4685" w:rsidRPr="00BB4685" w:rsidRDefault="00BB4685">
      <w:pPr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212529"/>
          <w:szCs w:val="28"/>
          <w:lang w:eastAsia="ru-RU"/>
        </w:rPr>
      </w:pP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4. Архитектура и дизайн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должно иметь модульную архитектуру, состоящую из следующих компонентов:</w:t>
      </w:r>
    </w:p>
    <w:p w:rsidR="00BB4685" w:rsidRPr="00BB4685" w:rsidRDefault="00BB4685" w:rsidP="00BB4685">
      <w:pPr>
        <w:numPr>
          <w:ilvl w:val="0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Клиентский модуль.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Устанавливается на локальные компьютеры пользователей и обеспечивает взаимодействие с облачным хранилищем, синхронизацию данных и интеграцию с Проводником Windows.</w:t>
      </w:r>
    </w:p>
    <w:p w:rsidR="00BB4685" w:rsidRPr="00BB4685" w:rsidRDefault="00BB4685" w:rsidP="00BB4685">
      <w:pPr>
        <w:numPr>
          <w:ilvl w:val="0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Серверный модуль.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Устанавливается на сервере заказчика и управляет облачным хранилищем, включая хранение данных, обработку синхронизации и обеспечение безопасности.</w:t>
      </w:r>
    </w:p>
    <w:p w:rsidR="00BB4685" w:rsidRPr="00BB4685" w:rsidRDefault="00BB4685" w:rsidP="00BB4685">
      <w:pPr>
        <w:numPr>
          <w:ilvl w:val="0"/>
          <w:numId w:val="6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Хранилище данных.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Хранит данные пользователей в облаке. Хранилище данных должно быть надежным, отказоустойчивым и масштабируемым.</w:t>
      </w:r>
    </w:p>
    <w:p w:rsidR="00BB4685" w:rsidRPr="00BB4685" w:rsidRDefault="00BB4685">
      <w:pPr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212529"/>
          <w:szCs w:val="28"/>
          <w:lang w:eastAsia="ru-RU"/>
        </w:rPr>
      </w:pP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5. Тестирование и приемка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должно быть протестировано в соответствии со следующим планом испытаний:</w:t>
      </w:r>
    </w:p>
    <w:p w:rsidR="00BB4685" w:rsidRPr="00BB4685" w:rsidRDefault="00BB4685" w:rsidP="00BB4685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Функциональное тестирование.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Проверяет соответствие программного решения всем функциональным требованиям, указанным в разделе 3.1.</w:t>
      </w:r>
    </w:p>
    <w:p w:rsidR="00BB4685" w:rsidRPr="00BB4685" w:rsidRDefault="00BB4685" w:rsidP="00BB4685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Тестирование производительности.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Оценивает скорость синхронизации и передачи данных, а также время отклика системы при различных нагрузках.</w:t>
      </w:r>
    </w:p>
    <w:p w:rsidR="00BB4685" w:rsidRPr="00BB4685" w:rsidRDefault="00BB4685" w:rsidP="00BB4685">
      <w:pPr>
        <w:numPr>
          <w:ilvl w:val="0"/>
          <w:numId w:val="7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Тестирование безопасности.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Проверяет соответствие программного решения требованиям безопасности, указанным в разделе 3.2.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Критерии приемки программного решения:</w:t>
      </w:r>
    </w:p>
    <w:p w:rsidR="00BB4685" w:rsidRPr="00BB4685" w:rsidRDefault="00BB4685" w:rsidP="00BB4685">
      <w:pPr>
        <w:numPr>
          <w:ilvl w:val="0"/>
          <w:numId w:val="8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Все функциональные требования выполнены.</w:t>
      </w:r>
    </w:p>
    <w:p w:rsidR="00BB4685" w:rsidRPr="00BB4685" w:rsidRDefault="00BB4685" w:rsidP="00BB4685">
      <w:pPr>
        <w:numPr>
          <w:ilvl w:val="0"/>
          <w:numId w:val="8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Нефункциональные требования соответствуют </w:t>
      </w:r>
      <w:proofErr w:type="gram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указанным</w:t>
      </w:r>
      <w:proofErr w:type="gram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в техническом задании.</w:t>
      </w:r>
    </w:p>
    <w:p w:rsidR="00BB4685" w:rsidRPr="00BB4685" w:rsidRDefault="00BB4685" w:rsidP="00BB4685">
      <w:pPr>
        <w:numPr>
          <w:ilvl w:val="0"/>
          <w:numId w:val="8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Программное решение прошло все испытания без критических ошибок.</w:t>
      </w:r>
    </w:p>
    <w:p w:rsidR="00556B6E" w:rsidRPr="00BB4685" w:rsidRDefault="00556B6E">
      <w:pPr>
        <w:rPr>
          <w:rFonts w:ascii="Arial" w:eastAsia="Times New Roman" w:hAnsi="Arial" w:cs="Arial"/>
          <w:b/>
          <w:bCs/>
          <w:color w:val="212529"/>
          <w:szCs w:val="28"/>
          <w:lang w:eastAsia="ru-RU"/>
        </w:rPr>
      </w:pPr>
    </w:p>
    <w:p w:rsidR="00BB4685" w:rsidRPr="00BB4685" w:rsidRDefault="00BB4685">
      <w:pPr>
        <w:rPr>
          <w:rFonts w:ascii="Arial" w:eastAsia="Times New Roman" w:hAnsi="Arial" w:cs="Arial"/>
          <w:b/>
          <w:bCs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br/>
      </w:r>
    </w:p>
    <w:p w:rsidR="00BB4685" w:rsidRPr="00BB4685" w:rsidRDefault="00BB4685">
      <w:pPr>
        <w:rPr>
          <w:rFonts w:ascii="Arial" w:eastAsia="Times New Roman" w:hAnsi="Arial" w:cs="Arial"/>
          <w:b/>
          <w:bCs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after="0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lastRenderedPageBreak/>
        <w:t>6. Документация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Исполнитель должен предоставить следующую исчерпывающую документацию:</w:t>
      </w:r>
    </w:p>
    <w:p w:rsidR="00BB4685" w:rsidRPr="00BB4685" w:rsidRDefault="00BB4685" w:rsidP="00BB4685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Руководство пользователя.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Детально описывает использование программного решения для конечных пользователей, включая пошаговые инструкции по установке, настройке, синхронизации данных и устранению неполадок.</w:t>
      </w:r>
    </w:p>
    <w:p w:rsidR="00BB4685" w:rsidRPr="00BB4685" w:rsidRDefault="00BB4685" w:rsidP="00BB4685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Справочное руководство.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 Предоставляет 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comprehensive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информацию о функциях и возможностях программного решения, включая подробное описание параметров, команд и методов.</w:t>
      </w:r>
    </w:p>
    <w:p w:rsidR="00BB4685" w:rsidRPr="00BB4685" w:rsidRDefault="00BB4685" w:rsidP="00BB4685">
      <w:pPr>
        <w:numPr>
          <w:ilvl w:val="0"/>
          <w:numId w:val="11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Техническая документация.</w:t>
      </w: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 Всесторонне описывает архитектуру, дизайн и реализацию программного решения, включая подробную схему компонентов, описание алгоритмов и спецификацию интерфейсов.</w:t>
      </w:r>
    </w:p>
    <w:p w:rsidR="00BB4685" w:rsidRPr="00BB4685" w:rsidRDefault="00BB4685">
      <w:pPr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212529"/>
          <w:szCs w:val="28"/>
          <w:lang w:eastAsia="ru-RU"/>
        </w:rPr>
      </w:pP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7. Поддержка и обслуживание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Исполнитель должен предоставить 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comprehensive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техническую поддержку программного решения в течение гарантийного периода. Гарантийный период составляет 12 месяцев с момента приемки программного решения. Техническая поддержка включает в себя:</w:t>
      </w:r>
    </w:p>
    <w:p w:rsidR="00BB4685" w:rsidRPr="00BB4685" w:rsidRDefault="00BB4685" w:rsidP="00BB4685">
      <w:pPr>
        <w:numPr>
          <w:ilvl w:val="0"/>
          <w:numId w:val="1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Устранение ошибок и неисправностей в максимально короткие сроки.</w:t>
      </w:r>
    </w:p>
    <w:p w:rsidR="00BB4685" w:rsidRPr="00BB4685" w:rsidRDefault="00BB4685" w:rsidP="00BB4685">
      <w:pPr>
        <w:numPr>
          <w:ilvl w:val="0"/>
          <w:numId w:val="1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Консультирование по использованию программного решения, включая обучение пользователей и помощь в настройке.</w:t>
      </w:r>
    </w:p>
    <w:p w:rsidR="00BB4685" w:rsidRPr="00BB4685" w:rsidRDefault="00BB4685" w:rsidP="00BB4685">
      <w:pPr>
        <w:numPr>
          <w:ilvl w:val="0"/>
          <w:numId w:val="12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Предоставление обновлений и </w:t>
      </w:r>
      <w:proofErr w:type="spellStart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патчей</w:t>
      </w:r>
      <w:proofErr w:type="spellEnd"/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 xml:space="preserve"> для обеспечения безопасности и улучшения функциональности программного решения.</w:t>
      </w:r>
    </w:p>
    <w:p w:rsidR="00BB4685" w:rsidRPr="00BB4685" w:rsidRDefault="00BB4685">
      <w:pPr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br w:type="page"/>
      </w:r>
    </w:p>
    <w:p w:rsidR="00BB4685" w:rsidRPr="00BB4685" w:rsidRDefault="00BB4685" w:rsidP="00BB4685">
      <w:pPr>
        <w:shd w:val="clear" w:color="auto" w:fill="F7F7F8"/>
        <w:spacing w:before="100" w:beforeAutospacing="1" w:after="100" w:afterAutospacing="1" w:line="240" w:lineRule="auto"/>
        <w:ind w:left="-360"/>
        <w:rPr>
          <w:rFonts w:ascii="Arial" w:eastAsia="Times New Roman" w:hAnsi="Arial" w:cs="Arial"/>
          <w:color w:val="212529"/>
          <w:szCs w:val="28"/>
          <w:lang w:eastAsia="ru-RU"/>
        </w:rPr>
      </w:pP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b/>
          <w:bCs/>
          <w:color w:val="212529"/>
          <w:szCs w:val="28"/>
          <w:lang w:eastAsia="ru-RU"/>
        </w:rPr>
        <w:t>8. Стоимость и график выполнения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Стоимость разработки программного решения составляет [Сумма] рублей. Срок выполнения работ - [Количество] месяцев с момента подписания договора. Оплата производится поэтапно, в соответствии с утвержденным графиком.</w:t>
      </w:r>
    </w:p>
    <w:p w:rsidR="00BB4685" w:rsidRPr="00BB4685" w:rsidRDefault="00BB4685" w:rsidP="00BB4685">
      <w:pPr>
        <w:shd w:val="clear" w:color="auto" w:fill="F7F7F8"/>
        <w:spacing w:before="288" w:after="288" w:line="240" w:lineRule="auto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Исполнитель должен предоставить подробный график выполнения работ, включающий следующие вехи:</w:t>
      </w:r>
    </w:p>
    <w:p w:rsidR="00BB4685" w:rsidRPr="00BB4685" w:rsidRDefault="00BB4685" w:rsidP="00BB4685">
      <w:pPr>
        <w:numPr>
          <w:ilvl w:val="0"/>
          <w:numId w:val="1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Начало работ</w:t>
      </w:r>
    </w:p>
    <w:p w:rsidR="00BB4685" w:rsidRPr="00BB4685" w:rsidRDefault="00BB4685" w:rsidP="00BB4685">
      <w:pPr>
        <w:numPr>
          <w:ilvl w:val="0"/>
          <w:numId w:val="1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Завершение проектирования</w:t>
      </w:r>
    </w:p>
    <w:p w:rsidR="00BB4685" w:rsidRPr="00BB4685" w:rsidRDefault="00BB4685" w:rsidP="00BB4685">
      <w:pPr>
        <w:numPr>
          <w:ilvl w:val="0"/>
          <w:numId w:val="1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Завершение разработки</w:t>
      </w:r>
    </w:p>
    <w:p w:rsidR="00BB4685" w:rsidRPr="00BB4685" w:rsidRDefault="00BB4685" w:rsidP="00BB4685">
      <w:pPr>
        <w:numPr>
          <w:ilvl w:val="0"/>
          <w:numId w:val="1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Тестирование и отладка</w:t>
      </w:r>
    </w:p>
    <w:p w:rsidR="00BB4685" w:rsidRPr="00BB4685" w:rsidRDefault="00BB4685" w:rsidP="00BB4685">
      <w:pPr>
        <w:numPr>
          <w:ilvl w:val="0"/>
          <w:numId w:val="13"/>
        </w:numPr>
        <w:shd w:val="clear" w:color="auto" w:fill="F7F7F8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Cs w:val="28"/>
          <w:lang w:eastAsia="ru-RU"/>
        </w:rPr>
      </w:pPr>
      <w:r w:rsidRPr="00BB4685">
        <w:rPr>
          <w:rFonts w:ascii="Arial" w:eastAsia="Times New Roman" w:hAnsi="Arial" w:cs="Arial"/>
          <w:color w:val="212529"/>
          <w:szCs w:val="28"/>
          <w:lang w:eastAsia="ru-RU"/>
        </w:rPr>
        <w:t>Приемка программного решения</w:t>
      </w:r>
    </w:p>
    <w:p w:rsidR="00BB4685" w:rsidRPr="00BB4685" w:rsidRDefault="00BB4685">
      <w:pPr>
        <w:rPr>
          <w:szCs w:val="28"/>
        </w:rPr>
      </w:pPr>
    </w:p>
    <w:sectPr w:rsidR="00BB4685" w:rsidRPr="00BB4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ED7"/>
    <w:multiLevelType w:val="multilevel"/>
    <w:tmpl w:val="ACE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E255C"/>
    <w:multiLevelType w:val="multilevel"/>
    <w:tmpl w:val="07DE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4F3C74"/>
    <w:multiLevelType w:val="multilevel"/>
    <w:tmpl w:val="ED7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E02B19"/>
    <w:multiLevelType w:val="multilevel"/>
    <w:tmpl w:val="427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96763"/>
    <w:multiLevelType w:val="multilevel"/>
    <w:tmpl w:val="2FEE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12B82"/>
    <w:multiLevelType w:val="multilevel"/>
    <w:tmpl w:val="921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74F1D"/>
    <w:multiLevelType w:val="multilevel"/>
    <w:tmpl w:val="BBE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F2B1C"/>
    <w:multiLevelType w:val="multilevel"/>
    <w:tmpl w:val="367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097191"/>
    <w:multiLevelType w:val="multilevel"/>
    <w:tmpl w:val="25A2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8B2706"/>
    <w:multiLevelType w:val="multilevel"/>
    <w:tmpl w:val="703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556A0"/>
    <w:multiLevelType w:val="multilevel"/>
    <w:tmpl w:val="DC72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EF32A1"/>
    <w:multiLevelType w:val="multilevel"/>
    <w:tmpl w:val="336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E733A"/>
    <w:multiLevelType w:val="multilevel"/>
    <w:tmpl w:val="99B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"/>
  </w:num>
  <w:num w:numId="5">
    <w:abstractNumId w:val="12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556B6E"/>
    <w:rsid w:val="00BB4685"/>
    <w:rsid w:val="00D1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468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BB46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1114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14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B4685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4">
    <w:name w:val="Strong"/>
    <w:basedOn w:val="a0"/>
    <w:uiPriority w:val="22"/>
    <w:qFormat/>
    <w:rsid w:val="00BB4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2024-04-11T09:00:00Z</dcterms:created>
  <dcterms:modified xsi:type="dcterms:W3CDTF">2024-04-11T09:05:00Z</dcterms:modified>
</cp:coreProperties>
</file>