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0A0" w:rsidRDefault="004000A0" w:rsidP="004000A0">
      <w:pPr>
        <w:spacing w:line="276" w:lineRule="auto"/>
        <w:jc w:val="both"/>
      </w:pPr>
      <w:r>
        <w:t>Per</w:t>
      </w:r>
      <w:r w:rsidRPr="001013F9">
        <w:t xml:space="preserve"> tal d’homologar la corre</w:t>
      </w:r>
      <w:r>
        <w:t>cta integració amb el servei d’Hestia</w:t>
      </w:r>
      <w:r w:rsidRPr="001013F9">
        <w:t>, cal que l’ens que s’integra realitzi una prova per cada tipus de crida webservice que ofereix el servei. Es necessari realitzar aquestes proves a l’entorn de pre-producció abans de fer el salt a producció.</w:t>
      </w:r>
    </w:p>
    <w:p w:rsidR="003736DD" w:rsidRDefault="004000A0" w:rsidP="003736DD">
      <w:pPr>
        <w:spacing w:line="276" w:lineRule="auto"/>
        <w:jc w:val="both"/>
      </w:pPr>
      <w:r>
        <w:br/>
      </w:r>
      <w:r w:rsidR="003736DD" w:rsidRPr="001013F9">
        <w:t>L’objectiu d’aquest procediment es reduir les possibles incidències a l’entorn productiu. 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898"/>
        <w:gridCol w:w="2642"/>
        <w:gridCol w:w="2377"/>
        <w:gridCol w:w="3844"/>
        <w:gridCol w:w="2268"/>
      </w:tblGrid>
      <w:tr w:rsidR="00CF1D4F" w:rsidTr="00603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3736DD" w:rsidRDefault="003736DD" w:rsidP="00B01C67">
            <w:pPr>
              <w:jc w:val="center"/>
            </w:pPr>
            <w:r>
              <w:t>Prova realitzada</w:t>
            </w:r>
          </w:p>
        </w:tc>
        <w:tc>
          <w:tcPr>
            <w:tcW w:w="2642" w:type="dxa"/>
            <w:tcBorders>
              <w:bottom w:val="single" w:sz="4" w:space="0" w:color="FFFFFF" w:themeColor="background1"/>
            </w:tcBorders>
            <w:hideMark/>
          </w:tcPr>
          <w:p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77" w:type="dxa"/>
            <w:tcBorders>
              <w:bottom w:val="single" w:sz="4" w:space="0" w:color="FFFFFF" w:themeColor="background1"/>
            </w:tcBorders>
            <w:hideMark/>
          </w:tcPr>
          <w:p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3844" w:type="dxa"/>
            <w:tcBorders>
              <w:bottom w:val="single" w:sz="4" w:space="0" w:color="FFFFFF" w:themeColor="background1"/>
            </w:tcBorders>
            <w:hideMark/>
          </w:tcPr>
          <w:p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2268" w:type="dxa"/>
            <w:tcBorders>
              <w:bottom w:val="single" w:sz="4" w:space="0" w:color="FFFFFF" w:themeColor="background1"/>
            </w:tcBorders>
            <w:hideMark/>
          </w:tcPr>
          <w:p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>
              <w:rPr>
                <w:color w:val="92D050"/>
              </w:rPr>
              <w:t>OK</w:t>
            </w:r>
            <w:r>
              <w:t>/</w:t>
            </w:r>
            <w:r>
              <w:rPr>
                <w:color w:val="FF0000"/>
              </w:rPr>
              <w:t>KO</w:t>
            </w:r>
            <w:r>
              <w:t>)</w:t>
            </w:r>
          </w:p>
        </w:tc>
      </w:tr>
      <w:tr w:rsidR="00CF1D4F" w:rsidTr="0060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460BE8" w:rsidRDefault="00086BA1" w:rsidP="00C67743">
            <w:pPr>
              <w:jc w:val="center"/>
              <w:rPr>
                <w:b w:val="0"/>
              </w:rPr>
            </w:pPr>
            <w:r>
              <w:rPr>
                <w:b w:val="0"/>
              </w:rPr>
              <w:t>HESTIA_CONSULTA_CIUTADA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736DD" w:rsidRDefault="005B68E1" w:rsidP="00DA1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Realització de la tramitació de manera correcta.</w:t>
            </w:r>
            <w:r w:rsidR="0050072F">
              <w:rPr>
                <w:sz w:val="20"/>
                <w:szCs w:val="20"/>
              </w:rPr>
              <w:t xml:space="preserve"> </w:t>
            </w:r>
            <w:r w:rsidR="00DA1C03">
              <w:rPr>
                <w:sz w:val="20"/>
                <w:szCs w:val="20"/>
              </w:rPr>
              <w:t>Rebre resposta indicant si s’ha trobat o no l’usuari.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0BE8" w:rsidTr="0060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60BE8" w:rsidRPr="00460BE8" w:rsidRDefault="00086BA1" w:rsidP="00C67743">
            <w:pPr>
              <w:jc w:val="center"/>
              <w:rPr>
                <w:b w:val="0"/>
              </w:rPr>
            </w:pPr>
            <w:r>
              <w:rPr>
                <w:b w:val="0"/>
              </w:rPr>
              <w:t>HESTIA_CITES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60BE8" w:rsidRPr="009C2B2E" w:rsidRDefault="005B68E1" w:rsidP="001E7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Realització de la tramitació de manera correcta</w:t>
            </w:r>
            <w:r w:rsidR="001E7F79">
              <w:rPr>
                <w:sz w:val="20"/>
                <w:szCs w:val="20"/>
              </w:rPr>
              <w:t>, resposta esperada:</w:t>
            </w:r>
            <w:r w:rsidR="001E7F79">
              <w:rPr>
                <w:sz w:val="20"/>
                <w:szCs w:val="20"/>
              </w:rPr>
              <w:br/>
            </w:r>
            <w:r w:rsidR="001E7F79" w:rsidRPr="001E7F79">
              <w:rPr>
                <w:b/>
                <w:sz w:val="20"/>
                <w:szCs w:val="20"/>
                <w:lang w:val="es-ES"/>
              </w:rPr>
              <w:t>Les cites s'han localitzat correctament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1D4F" w:rsidTr="0060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736DD" w:rsidRDefault="00406864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HESTIA_TRAMITS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736DD" w:rsidRDefault="00C2034E" w:rsidP="009F60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Localització del tràmit </w:t>
            </w:r>
            <w:r w:rsidR="009F607A">
              <w:rPr>
                <w:sz w:val="20"/>
                <w:szCs w:val="20"/>
              </w:rPr>
              <w:t>realitzada correctament.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1D4F" w:rsidTr="002A1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3736DD" w:rsidRDefault="00406864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HESTIA_EXPEDIENT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736DD" w:rsidRDefault="003736DD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3736DD" w:rsidRDefault="003025EA" w:rsidP="001E7F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Completar el joc de proves, obtenint la resposta on l’expedient ha estat localitzat correctament.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2034E" w:rsidRDefault="00C2034E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1C2F" w:rsidTr="0060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A1C2F" w:rsidRPr="002A1C2F" w:rsidRDefault="009F607A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HESTIA_RECURSOS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A1C2F" w:rsidRDefault="002A1C2F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A1C2F" w:rsidRDefault="002A1C2F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A1C2F" w:rsidRDefault="009F607A" w:rsidP="001D5B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Rebre </w:t>
            </w:r>
            <w:r w:rsidR="009C2B2E">
              <w:rPr>
                <w:sz w:val="20"/>
                <w:szCs w:val="20"/>
              </w:rPr>
              <w:t>resposta correcta on el resultat sigui:</w:t>
            </w:r>
            <w:r w:rsidR="009C2B2E">
              <w:rPr>
                <w:sz w:val="20"/>
                <w:szCs w:val="20"/>
              </w:rPr>
              <w:br/>
            </w:r>
            <w:r w:rsidR="009C2B2E">
              <w:rPr>
                <w:b/>
                <w:sz w:val="20"/>
                <w:szCs w:val="20"/>
              </w:rPr>
              <w:t>Els recursos s’han localitzat correctament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A1C2F" w:rsidRDefault="002A1C2F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43C94" w:rsidRPr="008E226F" w:rsidRDefault="00DA1C03" w:rsidP="00043C94">
      <w:pPr>
        <w:jc w:val="both"/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 w:rsidR="00043C94" w:rsidRPr="008E226F">
        <w:rPr>
          <w:b/>
          <w:sz w:val="28"/>
        </w:rPr>
        <w:t xml:space="preserve">Informació </w:t>
      </w:r>
      <w:r w:rsidR="00043C94">
        <w:rPr>
          <w:b/>
          <w:sz w:val="28"/>
        </w:rPr>
        <w:t xml:space="preserve">i recomanacions </w:t>
      </w:r>
      <w:r w:rsidR="00043C94" w:rsidRPr="008E226F">
        <w:rPr>
          <w:b/>
          <w:sz w:val="28"/>
        </w:rPr>
        <w:t>a tenir en compte a nivell de missatgeria PCI</w:t>
      </w:r>
    </w:p>
    <w:p w:rsidR="00043C94" w:rsidRDefault="00043C94" w:rsidP="00DA1C03">
      <w:pPr>
        <w:pStyle w:val="Prrafodelista"/>
        <w:numPr>
          <w:ilvl w:val="0"/>
          <w:numId w:val="1"/>
        </w:numPr>
        <w:spacing w:line="276" w:lineRule="auto"/>
      </w:pPr>
      <w:r>
        <w:t xml:space="preserve">L’ID de petició de a nivell de PCI ha de ser únic. Per tant, es recomana que es generi de la següent manera: </w:t>
      </w:r>
      <w:r w:rsidR="00DA1C03" w:rsidRPr="00DA1C03">
        <w:rPr>
          <w:b/>
          <w:i/>
        </w:rPr>
        <w:t>NOM_MODALITAT(</w:t>
      </w:r>
      <w:r w:rsidR="00DA1C03" w:rsidRPr="00DA1C03">
        <w:rPr>
          <w:rFonts w:ascii="Consolas" w:hAnsi="Consolas"/>
          <w:b/>
          <w:i/>
          <w:color w:val="000000"/>
          <w:sz w:val="21"/>
          <w:szCs w:val="21"/>
          <w:shd w:val="clear" w:color="auto" w:fill="FFFFFF"/>
        </w:rPr>
        <w:t>TEST_HESTIA_CONSULTA)</w:t>
      </w:r>
      <w:r w:rsidRPr="00DA1C03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:rsidR="004000A0" w:rsidRPr="004000A0" w:rsidRDefault="004000A0" w:rsidP="004000A0">
      <w:pPr>
        <w:pStyle w:val="Prrafodelista"/>
        <w:numPr>
          <w:ilvl w:val="0"/>
          <w:numId w:val="1"/>
        </w:numPr>
        <w:spacing w:line="276" w:lineRule="auto"/>
        <w:rPr>
          <w:i/>
          <w:lang w:val="es-ES"/>
        </w:rPr>
      </w:pPr>
      <w:r w:rsidRPr="009C2B2E">
        <w:t>En totes les proves a l’</w:t>
      </w:r>
      <w:r>
        <w:t xml:space="preserve">entorn de preproducció utilitzarem el INE10 del AOC </w:t>
      </w:r>
      <w:r w:rsidRPr="009C2B2E">
        <w:t>9821920002</w:t>
      </w:r>
      <w:r>
        <w:t xml:space="preserve"> en els ca</w:t>
      </w:r>
      <w:r w:rsidR="009501EE">
        <w:t>m</w:t>
      </w:r>
      <w:bookmarkStart w:id="0" w:name="_GoBack"/>
      <w:bookmarkEnd w:id="0"/>
      <w:r>
        <w:t>ps Indicadorsol·licitant i en dades especifiques.</w:t>
      </w:r>
    </w:p>
    <w:p w:rsidR="00DA1C03" w:rsidRPr="00DA1C03" w:rsidRDefault="00DA1C03" w:rsidP="00DA1C03">
      <w:pPr>
        <w:pStyle w:val="Prrafodelista"/>
        <w:numPr>
          <w:ilvl w:val="0"/>
          <w:numId w:val="1"/>
        </w:numPr>
        <w:spacing w:line="276" w:lineRule="auto"/>
      </w:pPr>
      <w:r w:rsidRPr="00DA1C03">
        <w:t xml:space="preserve">En l’entorn de proves l’emisor sempre serà: </w:t>
      </w:r>
      <w:r w:rsidRPr="00DA1C03">
        <w:rPr>
          <w:rFonts w:cstheme="minorHAnsi"/>
          <w:color w:val="000000"/>
          <w:shd w:val="clear" w:color="auto" w:fill="FFFFFF"/>
        </w:rPr>
        <w:t>Consorci AOC</w:t>
      </w:r>
      <w:r>
        <w:rPr>
          <w:rFonts w:cstheme="minorHAnsi"/>
          <w:color w:val="000000"/>
          <w:shd w:val="clear" w:color="auto" w:fill="FFFFFF"/>
        </w:rPr>
        <w:t xml:space="preserve"> amb el NIF informat sent el</w:t>
      </w:r>
      <w:r w:rsidRPr="00DA1C03">
        <w:rPr>
          <w:rFonts w:cstheme="minorHAnsi"/>
          <w:color w:val="000000"/>
          <w:shd w:val="clear" w:color="auto" w:fill="FFFFFF"/>
        </w:rPr>
        <w:t xml:space="preserve"> Q0801175A</w:t>
      </w:r>
      <w:r>
        <w:rPr>
          <w:rFonts w:cstheme="minorHAnsi"/>
          <w:color w:val="000000"/>
          <w:shd w:val="clear" w:color="auto" w:fill="FFFFFF"/>
        </w:rPr>
        <w:t>.</w:t>
      </w:r>
    </w:p>
    <w:p w:rsidR="003B1B6C" w:rsidRPr="00DA1C03" w:rsidRDefault="003B1B6C" w:rsidP="00DA1C03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DA1C03">
        <w:rPr>
          <w:b/>
        </w:rPr>
        <w:t xml:space="preserve">Per assegurar que les proves es poden validar no han de </w:t>
      </w:r>
      <w:r w:rsidR="009754C1" w:rsidRPr="00DA1C03">
        <w:rPr>
          <w:b/>
        </w:rPr>
        <w:t>tenir</w:t>
      </w:r>
      <w:r w:rsidRPr="00DA1C03">
        <w:rPr>
          <w:b/>
        </w:rPr>
        <w:t xml:space="preserve"> més de tres dies d’antiguitat.</w:t>
      </w:r>
    </w:p>
    <w:p w:rsidR="00043C94" w:rsidRDefault="00043C94" w:rsidP="00DA1C03">
      <w:pPr>
        <w:pStyle w:val="Prrafodelista"/>
        <w:numPr>
          <w:ilvl w:val="0"/>
          <w:numId w:val="1"/>
        </w:numPr>
        <w:spacing w:line="276" w:lineRule="auto"/>
      </w:pPr>
      <w:r>
        <w:t>La PCI té una limitació de 2048 KB pel que fa al pes de l’XML de petició. Es recomana incloure aquesta validació també a la solució implementada per l’integrador.</w:t>
      </w:r>
    </w:p>
    <w:p w:rsidR="00B47E26" w:rsidRDefault="00B47E26" w:rsidP="00DA1C0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Validar que l’element </w:t>
      </w:r>
      <w:r w:rsidRPr="00036E3C">
        <w:rPr>
          <w:i/>
        </w:rPr>
        <w:t>&lt;</w:t>
      </w:r>
      <w:r>
        <w:rPr>
          <w:i/>
        </w:rPr>
        <w:t>Funcionari</w:t>
      </w:r>
      <w:r w:rsidRPr="00036E3C">
        <w:rPr>
          <w:i/>
        </w:rPr>
        <w:t>&gt;</w:t>
      </w:r>
      <w:r>
        <w:rPr>
          <w:i/>
        </w:rPr>
        <w:t xml:space="preserve"> </w:t>
      </w:r>
      <w:r>
        <w:t>de la missatgeria genèrica està informat correctament.</w:t>
      </w:r>
    </w:p>
    <w:p w:rsidR="00043C94" w:rsidRDefault="00043C94" w:rsidP="00DA1C03">
      <w:pPr>
        <w:pStyle w:val="Prrafodelista"/>
        <w:numPr>
          <w:ilvl w:val="0"/>
          <w:numId w:val="1"/>
        </w:numPr>
        <w:spacing w:line="276" w:lineRule="auto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8" w:history="1">
        <w:r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:rsidR="00043C94" w:rsidRPr="008E226F" w:rsidRDefault="00043C94" w:rsidP="00DA1C03">
      <w:pPr>
        <w:pStyle w:val="Prrafodelista"/>
        <w:numPr>
          <w:ilvl w:val="0"/>
          <w:numId w:val="1"/>
        </w:numPr>
        <w:spacing w:line="276" w:lineRule="auto"/>
      </w:pPr>
      <w:r>
        <w:t xml:space="preserve">Per altra banda, també teniu disponible la </w:t>
      </w:r>
      <w:hyperlink r:id="rId9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p w:rsidR="00A40863" w:rsidRDefault="004B4723" w:rsidP="00DA1C03"/>
    <w:sectPr w:rsidR="00A40863" w:rsidSect="00314CFD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723" w:rsidRDefault="004B4723" w:rsidP="00043C94">
      <w:pPr>
        <w:spacing w:after="0" w:line="240" w:lineRule="auto"/>
      </w:pPr>
      <w:r>
        <w:separator/>
      </w:r>
    </w:p>
  </w:endnote>
  <w:endnote w:type="continuationSeparator" w:id="0">
    <w:p w:rsidR="004B4723" w:rsidRDefault="004B4723" w:rsidP="0004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723" w:rsidRDefault="004B4723" w:rsidP="00043C94">
      <w:pPr>
        <w:spacing w:after="0" w:line="240" w:lineRule="auto"/>
      </w:pPr>
      <w:r>
        <w:separator/>
      </w:r>
    </w:p>
  </w:footnote>
  <w:footnote w:type="continuationSeparator" w:id="0">
    <w:p w:rsidR="004B4723" w:rsidRDefault="004B4723" w:rsidP="0004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149" w:rsidRDefault="00584CE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E97D94A" wp14:editId="4277C16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34149" w:rsidRDefault="0047594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dOCUMENT D’HOMOLOGACIÓ PEL SERVEI </w:t>
                              </w:r>
                              <w:r w:rsidR="002A1C2F">
                                <w:rPr>
                                  <w:caps/>
                                  <w:color w:val="FFFFFF" w:themeColor="background1"/>
                                </w:rPr>
                                <w:t>D’HESTIA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E97D94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34149" w:rsidRDefault="0047594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dOCUMENT D’HOMOLOGACIÓ PEL SERVEI </w:t>
                        </w:r>
                        <w:r w:rsidR="002A1C2F">
                          <w:rPr>
                            <w:caps/>
                            <w:color w:val="FFFFFF" w:themeColor="background1"/>
                          </w:rPr>
                          <w:t>D’HESTIA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D3F64"/>
    <w:multiLevelType w:val="hybridMultilevel"/>
    <w:tmpl w:val="5EAC4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D8"/>
    <w:rsid w:val="000052AD"/>
    <w:rsid w:val="00043C94"/>
    <w:rsid w:val="00086BA1"/>
    <w:rsid w:val="00093077"/>
    <w:rsid w:val="00173E05"/>
    <w:rsid w:val="001D5BF3"/>
    <w:rsid w:val="001E7F79"/>
    <w:rsid w:val="001F33A9"/>
    <w:rsid w:val="00230AB3"/>
    <w:rsid w:val="002A1C2F"/>
    <w:rsid w:val="002C6094"/>
    <w:rsid w:val="002D4B24"/>
    <w:rsid w:val="002D7FD8"/>
    <w:rsid w:val="003009D3"/>
    <w:rsid w:val="003025EA"/>
    <w:rsid w:val="003322F2"/>
    <w:rsid w:val="003465CD"/>
    <w:rsid w:val="003736DD"/>
    <w:rsid w:val="003A5891"/>
    <w:rsid w:val="003B1B6C"/>
    <w:rsid w:val="003C61D1"/>
    <w:rsid w:val="003F5FDD"/>
    <w:rsid w:val="004000A0"/>
    <w:rsid w:val="00401230"/>
    <w:rsid w:val="00406864"/>
    <w:rsid w:val="00460BE8"/>
    <w:rsid w:val="0047594F"/>
    <w:rsid w:val="004B4723"/>
    <w:rsid w:val="004D60C5"/>
    <w:rsid w:val="004F2AA9"/>
    <w:rsid w:val="0050072F"/>
    <w:rsid w:val="00584CE4"/>
    <w:rsid w:val="005B68E1"/>
    <w:rsid w:val="0060398F"/>
    <w:rsid w:val="00646F43"/>
    <w:rsid w:val="00655EA7"/>
    <w:rsid w:val="00756AD8"/>
    <w:rsid w:val="00826233"/>
    <w:rsid w:val="009501EE"/>
    <w:rsid w:val="009754C1"/>
    <w:rsid w:val="009C2B2E"/>
    <w:rsid w:val="009F607A"/>
    <w:rsid w:val="00AE5917"/>
    <w:rsid w:val="00AF5E6C"/>
    <w:rsid w:val="00B16E5A"/>
    <w:rsid w:val="00B416DE"/>
    <w:rsid w:val="00B47E26"/>
    <w:rsid w:val="00C2034E"/>
    <w:rsid w:val="00C67733"/>
    <w:rsid w:val="00C67743"/>
    <w:rsid w:val="00CC32DC"/>
    <w:rsid w:val="00CE0A03"/>
    <w:rsid w:val="00CF1D4F"/>
    <w:rsid w:val="00D02B26"/>
    <w:rsid w:val="00D22626"/>
    <w:rsid w:val="00D94C57"/>
    <w:rsid w:val="00DA1C03"/>
    <w:rsid w:val="00E969B0"/>
    <w:rsid w:val="00F01DE0"/>
    <w:rsid w:val="00F11665"/>
    <w:rsid w:val="00F51C63"/>
    <w:rsid w:val="00F531EF"/>
    <w:rsid w:val="00F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6490F-C21A-4BAF-9A0E-5BAEFCE0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C94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86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F1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C94"/>
    <w:rPr>
      <w:lang w:val="ca-ES"/>
    </w:rPr>
  </w:style>
  <w:style w:type="table" w:styleId="Tabladecuadrcula5oscura-nfasis1">
    <w:name w:val="Grid Table 5 Dark Accent 1"/>
    <w:basedOn w:val="Tablanormal"/>
    <w:uiPriority w:val="50"/>
    <w:rsid w:val="00043C94"/>
    <w:pPr>
      <w:spacing w:after="0" w:line="240" w:lineRule="auto"/>
    </w:pPr>
    <w:rPr>
      <w:lang w:val="ca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043C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3C9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F1D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75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94F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086B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oc.cat/knowledge-base/plataforma-de-col-laboracio-administrativa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onsorciAOC/Hest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61A87-6C9C-41C3-9BAB-897C7F81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D’HESTIA</vt:lpstr>
    </vt:vector>
  </TitlesOfParts>
  <Company>Everis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D’HESTIA</dc:title>
  <dc:subject/>
  <dc:creator>Ruben Jurado Gordillo</dc:creator>
  <cp:keywords/>
  <dc:description/>
  <cp:lastModifiedBy>Robert Font Rubi</cp:lastModifiedBy>
  <cp:revision>5</cp:revision>
  <dcterms:created xsi:type="dcterms:W3CDTF">2021-11-22T11:41:00Z</dcterms:created>
  <dcterms:modified xsi:type="dcterms:W3CDTF">2021-11-24T14:30:00Z</dcterms:modified>
</cp:coreProperties>
</file>