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w:t>
      </w:r>
      <w:r w:rsidR="00AB1163">
        <w:rPr>
          <w:rFonts w:ascii="Times New Roman" w:eastAsia="Times New Roman" w:hAnsi="Times New Roman" w:cs="Times New Roman"/>
          <w:b/>
          <w:color w:val="000000" w:themeColor="text1"/>
          <w:sz w:val="32"/>
        </w:rPr>
        <w:t>.02</w:t>
      </w:r>
      <w:r>
        <w:rPr>
          <w:rFonts w:ascii="Times New Roman" w:eastAsia="Times New Roman" w:hAnsi="Times New Roman" w:cs="Times New Roman"/>
          <w:b/>
          <w:color w:val="000000" w:themeColor="text1"/>
          <w:sz w:val="32"/>
        </w:rPr>
        <w:t>: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Pr="00AB1163" w:rsidRDefault="00C44438" w:rsidP="00AB1163">
      <w:pPr>
        <w:pStyle w:val="ListParagraph"/>
        <w:numPr>
          <w:ilvl w:val="0"/>
          <w:numId w:val="9"/>
        </w:numPr>
        <w:rPr>
          <w:rFonts w:ascii="Times New Roman" w:eastAsia="Times New Roman" w:hAnsi="Times New Roman" w:cs="Times New Roman"/>
        </w:rPr>
      </w:pPr>
      <w:r w:rsidRPr="00AB1163">
        <w:rPr>
          <w:rFonts w:ascii="Times New Roman" w:eastAsia="Times New Roman" w:hAnsi="Times New Roman" w:cs="Times New Roman"/>
        </w:rPr>
        <w:t>Trevor Hastie, Robert Tibshirani, Jerome Friedman. The Elements of Statistical Learning: Data Mining, Inference, and Prediction (2</w:t>
      </w:r>
      <w:r w:rsidRPr="00AB1163">
        <w:rPr>
          <w:rFonts w:ascii="Times New Roman" w:eastAsia="Times New Roman" w:hAnsi="Times New Roman" w:cs="Times New Roman"/>
          <w:vertAlign w:val="superscript"/>
        </w:rPr>
        <w:t>nd</w:t>
      </w:r>
      <w:r w:rsidRPr="00AB1163">
        <w:rPr>
          <w:rFonts w:ascii="Times New Roman" w:eastAsia="Times New Roman" w:hAnsi="Times New Roman" w:cs="Times New Roman"/>
        </w:rPr>
        <w:t xml:space="preserve"> Edition) ISBN: 0387848576</w:t>
      </w:r>
    </w:p>
    <w:p w:rsidR="00E77012" w:rsidRPr="00AB1163" w:rsidRDefault="00C44438" w:rsidP="00AB1163">
      <w:pPr>
        <w:pStyle w:val="ListParagraph"/>
        <w:numPr>
          <w:ilvl w:val="0"/>
          <w:numId w:val="9"/>
        </w:numPr>
        <w:rPr>
          <w:rFonts w:ascii="Times New Roman" w:eastAsia="Times New Roman" w:hAnsi="Times New Roman" w:cs="Times New Roman"/>
          <w:b/>
          <w:color w:val="454545"/>
          <w:u w:val="single"/>
        </w:rPr>
      </w:pPr>
      <w:r w:rsidRPr="00AB1163">
        <w:rPr>
          <w:rFonts w:ascii="Times New Roman" w:eastAsia="Times New Roman" w:hAnsi="Times New Roman" w:cs="Times New Roman"/>
        </w:rPr>
        <w:t>Daniel Jurafsky, James H. Martin. Speech and Language Processing: An Introduction to Natural Language Processing, Computational Linguistics and Speech Recognition (2</w:t>
      </w:r>
      <w:r w:rsidRPr="00AB1163">
        <w:rPr>
          <w:rFonts w:ascii="Times New Roman" w:eastAsia="Times New Roman" w:hAnsi="Times New Roman" w:cs="Times New Roman"/>
          <w:vertAlign w:val="superscript"/>
        </w:rPr>
        <w:t>nd</w:t>
      </w:r>
      <w:r w:rsidRPr="00AB1163">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AF32DC" w:rsidRDefault="00AF32DC" w:rsidP="00AF32D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GROUPS</w:t>
      </w:r>
    </w:p>
    <w:p w:rsidR="00AF32DC" w:rsidRDefault="00223096">
      <w:pPr>
        <w:rPr>
          <w:rFonts w:ascii="Times New Roman" w:eastAsia="Times New Roman" w:hAnsi="Times New Roman" w:cs="Times New Roman"/>
        </w:rPr>
      </w:pPr>
      <w:r w:rsidRPr="004C4A67">
        <w:rPr>
          <w:rFonts w:ascii="Times New Roman" w:eastAsia="Times New Roman" w:hAnsi="Times New Roman" w:cs="Times New Roman"/>
        </w:rPr>
        <w:t xml:space="preserve">Please form </w:t>
      </w:r>
      <w:r>
        <w:rPr>
          <w:rFonts w:ascii="Times New Roman" w:eastAsia="Times New Roman" w:hAnsi="Times New Roman" w:cs="Times New Roman"/>
        </w:rPr>
        <w:t>a team of 4-5 members for the</w:t>
      </w:r>
      <w:r w:rsidRPr="004C4A67">
        <w:rPr>
          <w:rFonts w:ascii="Times New Roman" w:eastAsia="Times New Roman" w:hAnsi="Times New Roman" w:cs="Times New Roman"/>
        </w:rPr>
        <w:t xml:space="preserve"> final project</w:t>
      </w:r>
      <w:r>
        <w:rPr>
          <w:rFonts w:ascii="Times New Roman" w:eastAsia="Times New Roman" w:hAnsi="Times New Roman" w:cs="Times New Roman"/>
        </w:rPr>
        <w:t>. Some homework will be assigned as group practice too. Please consider the following roles while you are forming a team: speaker, programmer, and project manager.</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AF32DC">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AF32DC">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08/27</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Introduction to data science/analytics</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E77012" w:rsidRDefault="00F7044A">
            <w:pPr>
              <w:rPr>
                <w:rFonts w:ascii="Times New Roman" w:hAnsi="Times New Roman" w:cs="Times New Roman"/>
              </w:rPr>
            </w:pPr>
            <w:r>
              <w:rPr>
                <w:rFonts w:ascii="Times New Roman" w:hAnsi="Times New Roman" w:cs="Times New Roman"/>
              </w:rPr>
              <w:t>Start to form teams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09/03</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 xml:space="preserve">Statistical description of structured data </w:t>
            </w:r>
          </w:p>
          <w:p w:rsidR="00350E84"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 xml:space="preserve">Introduction to statistics: random variables, </w:t>
            </w:r>
            <w:r w:rsidR="00350E84">
              <w:rPr>
                <w:rFonts w:ascii="Times New Roman" w:hAnsi="Times New Roman" w:cs="Times New Roman"/>
                <w:color w:val="000000"/>
              </w:rPr>
              <w:t>random distribution, histogram</w:t>
            </w:r>
          </w:p>
          <w:p w:rsidR="00E77012"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E77012" w:rsidRDefault="00AF32DC">
            <w:pPr>
              <w:rPr>
                <w:rFonts w:ascii="Times New Roman" w:hAnsi="Times New Roman" w:cs="Times New Roman"/>
              </w:rPr>
            </w:pPr>
            <w:r>
              <w:rPr>
                <w:rFonts w:ascii="Times New Roman" w:hAnsi="Times New Roman" w:cs="Times New Roman"/>
              </w:rPr>
              <w:t>Submit team proposals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09/10</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Linear model and logistic regression</w:t>
            </w:r>
          </w:p>
          <w:p w:rsidR="00350E84" w:rsidRPr="00350E84" w:rsidRDefault="00350E8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350E84" w:rsidRPr="00350E84" w:rsidRDefault="00C44438" w:rsidP="00350E84">
            <w:pPr>
              <w:pStyle w:val="ListParagraph"/>
              <w:numPr>
                <w:ilvl w:val="0"/>
                <w:numId w:val="7"/>
              </w:numPr>
            </w:pPr>
            <w:r>
              <w:rPr>
                <w:rFonts w:ascii="Times New Roman" w:hAnsi="Times New Roman" w:cs="Times New Roman"/>
                <w:color w:val="000000"/>
              </w:rPr>
              <w:t>Linear regression; logistic regression</w:t>
            </w:r>
          </w:p>
          <w:p w:rsidR="00E77012" w:rsidRPr="00350E84" w:rsidRDefault="00F71C99" w:rsidP="00350E84">
            <w:pPr>
              <w:pStyle w:val="ListParagraph"/>
              <w:numPr>
                <w:ilvl w:val="0"/>
                <w:numId w:val="7"/>
              </w:numPr>
            </w:pPr>
            <w:r w:rsidRPr="00350E84">
              <w:rPr>
                <w:rFonts w:ascii="Times New Roman" w:hAnsi="Times New Roman" w:cs="Times New Roman"/>
                <w:color w:val="000000"/>
              </w:rPr>
              <w:t>Optimization method I: Newton m</w:t>
            </w:r>
            <w:r w:rsidR="00C44438" w:rsidRPr="00350E84">
              <w:rPr>
                <w:rFonts w:ascii="Times New Roman" w:hAnsi="Times New Roman" w:cs="Times New Roman"/>
                <w:color w:val="000000"/>
              </w:rPr>
              <w:t xml:space="preserve">ethod and </w:t>
            </w:r>
            <w:r w:rsidRPr="00350E84">
              <w:rPr>
                <w:rFonts w:ascii="Times New Roman" w:hAnsi="Times New Roman" w:cs="Times New Roman"/>
                <w:color w:val="000000"/>
              </w:rPr>
              <w:t>g</w:t>
            </w:r>
            <w:r w:rsidR="00C44438" w:rsidRPr="00350E84">
              <w:rPr>
                <w:rFonts w:ascii="Times New Roman" w:hAnsi="Times New Roman" w:cs="Times New Roman"/>
                <w:color w:val="000000"/>
              </w:rPr>
              <w:t xml:space="preserve">radient </w:t>
            </w:r>
            <w:r w:rsidRPr="00350E84">
              <w:rPr>
                <w:rFonts w:ascii="Times New Roman" w:hAnsi="Times New Roman" w:cs="Times New Roman"/>
                <w:color w:val="000000"/>
              </w:rPr>
              <w:t>d</w:t>
            </w:r>
            <w:r w:rsidR="00C44438" w:rsidRPr="00350E84">
              <w:rPr>
                <w:rFonts w:ascii="Times New Roman" w:hAnsi="Times New Roman" w:cs="Times New Roman"/>
                <w:color w:val="000000"/>
              </w:rPr>
              <w:t>escent</w:t>
            </w:r>
          </w:p>
        </w:tc>
        <w:tc>
          <w:tcPr>
            <w:tcW w:w="1596" w:type="dxa"/>
            <w:shd w:val="clear" w:color="auto" w:fill="auto"/>
          </w:tcPr>
          <w:p w:rsidR="00E77012" w:rsidRPr="00F7044A" w:rsidRDefault="00C44438" w:rsidP="00F7044A">
            <w:pPr>
              <w:rPr>
                <w:rFonts w:ascii="Times New Roman" w:hAnsi="Times New Roman" w:cs="Times New Roman"/>
              </w:rPr>
            </w:pPr>
            <w:r w:rsidRPr="00F7044A">
              <w:rPr>
                <w:rFonts w:ascii="Times New Roman" w:hAnsi="Times New Roman" w:cs="Times New Roman"/>
              </w:rPr>
              <w:t>Homework 1</w:t>
            </w:r>
          </w:p>
          <w:p w:rsidR="00F7044A" w:rsidRDefault="00F7044A">
            <w:pPr>
              <w:rPr>
                <w:rFonts w:ascii="Times New Roman" w:hAnsi="Times New Roman" w:cs="Times New Roman"/>
              </w:rPr>
            </w:pPr>
          </w:p>
          <w:p w:rsidR="00F7044A" w:rsidRDefault="00F7044A" w:rsidP="00F7044A">
            <w:pPr>
              <w:rPr>
                <w:rFonts w:ascii="Times New Roman" w:hAnsi="Times New Roman" w:cs="Times New Roman"/>
              </w:rPr>
            </w:pPr>
            <w:r>
              <w:rPr>
                <w:rFonts w:ascii="Times New Roman" w:hAnsi="Times New Roman" w:cs="Times New Roman"/>
              </w:rPr>
              <w:t>Finalize teams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09/17</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Generalized Linear Model</w:t>
            </w:r>
          </w:p>
          <w:p w:rsidR="00E77012" w:rsidRDefault="00C44438">
            <w:pPr>
              <w:pStyle w:val="ListParagraph"/>
              <w:numPr>
                <w:ilvl w:val="1"/>
                <w:numId w:val="2"/>
              </w:numPr>
              <w:rPr>
                <w:rFonts w:ascii="Times New Roman" w:hAnsi="Times New Roman" w:cs="Times New Roman"/>
                <w:color w:val="000000"/>
              </w:rPr>
            </w:pPr>
            <w:bookmarkStart w:id="0" w:name="__DdeLink__465_96836335"/>
            <w:r>
              <w:rPr>
                <w:rFonts w:ascii="Times New Roman" w:hAnsi="Times New Roman" w:cs="Times New Roman"/>
                <w:color w:val="000000"/>
              </w:rPr>
              <w:t xml:space="preserve">Exponential </w:t>
            </w:r>
            <w:r w:rsidR="00F71C99">
              <w:rPr>
                <w:rFonts w:ascii="Times New Roman" w:hAnsi="Times New Roman" w:cs="Times New Roman"/>
                <w:color w:val="000000"/>
              </w:rPr>
              <w:t>f</w:t>
            </w:r>
            <w:r>
              <w:rPr>
                <w:rFonts w:ascii="Times New Roman" w:hAnsi="Times New Roman" w:cs="Times New Roman"/>
                <w:color w:val="000000"/>
              </w:rPr>
              <w:t>amily</w:t>
            </w:r>
            <w:bookmarkEnd w:id="0"/>
          </w:p>
          <w:p w:rsidR="00E77012" w:rsidRDefault="00F71C99" w:rsidP="00F71C99">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w:t>
            </w:r>
            <w:r w:rsidR="00C44438">
              <w:rPr>
                <w:rFonts w:ascii="Times New Roman" w:hAnsi="Times New Roman" w:cs="Times New Roman"/>
                <w:color w:val="000000"/>
              </w:rPr>
              <w:t xml:space="preserve">inear </w:t>
            </w:r>
            <w:r>
              <w:rPr>
                <w:rFonts w:ascii="Times New Roman" w:hAnsi="Times New Roman" w:cs="Times New Roman"/>
                <w:color w:val="000000"/>
              </w:rPr>
              <w:t>m</w:t>
            </w:r>
            <w:r w:rsidR="00C44438">
              <w:rPr>
                <w:rFonts w:ascii="Times New Roman" w:hAnsi="Times New Roman" w:cs="Times New Roman"/>
                <w:color w:val="000000"/>
              </w:rPr>
              <w:t>odel</w:t>
            </w:r>
          </w:p>
        </w:tc>
        <w:tc>
          <w:tcPr>
            <w:tcW w:w="1596" w:type="dxa"/>
            <w:shd w:val="clear" w:color="auto" w:fill="auto"/>
          </w:tcPr>
          <w:p w:rsidR="00E77012" w:rsidRDefault="00E77012">
            <w:pPr>
              <w:rPr>
                <w:rFonts w:ascii="Times New Roman" w:hAnsi="Times New Roman" w:cs="Times New Roman"/>
              </w:rPr>
            </w:pPr>
          </w:p>
        </w:tc>
      </w:tr>
      <w:tr w:rsidR="00E77012" w:rsidTr="00AF32DC">
        <w:trPr>
          <w:trHeight w:val="620"/>
        </w:trPr>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09/24</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Statistical Modeling Framework</w:t>
            </w:r>
          </w:p>
          <w:p w:rsidR="00E77012" w:rsidRDefault="00C44438">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w:t>
            </w:r>
            <w:r w:rsidR="00F71C99">
              <w:rPr>
                <w:rFonts w:ascii="Times New Roman" w:hAnsi="Times New Roman" w:cs="Times New Roman"/>
                <w:color w:val="000000"/>
              </w:rPr>
              <w:t>m</w:t>
            </w:r>
            <w:r>
              <w:rPr>
                <w:rFonts w:ascii="Times New Roman" w:hAnsi="Times New Roman" w:cs="Times New Roman"/>
                <w:color w:val="000000"/>
              </w:rPr>
              <w:t xml:space="preserve">odeling </w:t>
            </w:r>
            <w:r w:rsidR="00F71C99">
              <w:rPr>
                <w:rFonts w:ascii="Times New Roman" w:hAnsi="Times New Roman" w:cs="Times New Roman"/>
                <w:color w:val="000000"/>
              </w:rPr>
              <w:t>p</w:t>
            </w:r>
            <w:r>
              <w:rPr>
                <w:rFonts w:ascii="Times New Roman" w:hAnsi="Times New Roman" w:cs="Times New Roman"/>
                <w:color w:val="000000"/>
              </w:rPr>
              <w:t xml:space="preserve">ractices </w:t>
            </w:r>
          </w:p>
          <w:p w:rsidR="00E77012" w:rsidRDefault="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w:t>
            </w:r>
            <w:r w:rsidR="00C44438">
              <w:rPr>
                <w:rFonts w:ascii="Times New Roman" w:hAnsi="Times New Roman" w:cs="Times New Roman"/>
                <w:color w:val="000000"/>
              </w:rPr>
              <w:t>ariable selection</w:t>
            </w:r>
          </w:p>
          <w:p w:rsidR="00E77012" w:rsidRPr="00350E84" w:rsidRDefault="00F71C99" w:rsidP="00350E8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w:t>
            </w:r>
            <w:r w:rsidR="00C44438">
              <w:rPr>
                <w:rFonts w:ascii="Times New Roman" w:hAnsi="Times New Roman" w:cs="Times New Roman"/>
                <w:color w:val="000000"/>
              </w:rPr>
              <w:t>valuations</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2</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10/01</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Machine Learning I</w:t>
            </w:r>
          </w:p>
          <w:p w:rsidR="00E77012" w:rsidRDefault="00F71C99">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w:t>
            </w:r>
            <w:r w:rsidR="00C44438">
              <w:rPr>
                <w:rFonts w:ascii="Times New Roman" w:hAnsi="Times New Roman" w:cs="Times New Roman"/>
                <w:color w:val="000000"/>
              </w:rPr>
              <w:t>ayesian</w:t>
            </w:r>
          </w:p>
          <w:p w:rsidR="00E77012" w:rsidRDefault="00C4443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10/08</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Machine Learning II: Tree Algorithms</w:t>
            </w:r>
          </w:p>
          <w:p w:rsidR="00E77012" w:rsidRDefault="00F71C99">
            <w:pPr>
              <w:pStyle w:val="ListParagraph"/>
              <w:numPr>
                <w:ilvl w:val="1"/>
                <w:numId w:val="1"/>
              </w:numPr>
            </w:pPr>
            <w:r>
              <w:rPr>
                <w:rFonts w:ascii="Times New Roman" w:hAnsi="Times New Roman" w:cs="Times New Roman"/>
                <w:color w:val="000000"/>
              </w:rPr>
              <w:t>CART m</w:t>
            </w:r>
            <w:r w:rsidR="00C44438">
              <w:rPr>
                <w:rFonts w:ascii="Times New Roman" w:hAnsi="Times New Roman" w:cs="Times New Roman"/>
                <w:color w:val="000000"/>
              </w:rPr>
              <w:t>odel</w:t>
            </w:r>
          </w:p>
          <w:p w:rsidR="00E77012" w:rsidRDefault="00C44438">
            <w:pPr>
              <w:pStyle w:val="ListParagraph"/>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f</w:t>
            </w:r>
            <w:r>
              <w:rPr>
                <w:rFonts w:ascii="Times New Roman" w:hAnsi="Times New Roman" w:cs="Times New Roman"/>
                <w:color w:val="000000"/>
              </w:rPr>
              <w:t>orest and GBM</w:t>
            </w:r>
          </w:p>
          <w:p w:rsidR="00E77012" w:rsidRDefault="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w:t>
            </w:r>
            <w:r w:rsidR="00C44438">
              <w:rPr>
                <w:rFonts w:ascii="Times New Roman" w:hAnsi="Times New Roman" w:cs="Times New Roman"/>
                <w:color w:val="000000"/>
              </w:rPr>
              <w:t>ethod II</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10/15</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Mid-Term Presentation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3</w:t>
            </w:r>
          </w:p>
        </w:tc>
      </w:tr>
      <w:tr w:rsidR="00E77012" w:rsidTr="00AF32DC">
        <w:tc>
          <w:tcPr>
            <w:tcW w:w="2605" w:type="dxa"/>
            <w:shd w:val="clear" w:color="auto" w:fill="auto"/>
          </w:tcPr>
          <w:p w:rsidR="00E77012" w:rsidRDefault="00F7044A">
            <w:r>
              <w:rPr>
                <w:rFonts w:ascii="Times New Roman" w:hAnsi="Times New Roman" w:cs="Times New Roman"/>
              </w:rPr>
              <w:t>10/22</w:t>
            </w:r>
            <w:r w:rsidR="00C44438">
              <w:rPr>
                <w:rFonts w:ascii="Times New Roman" w:hAnsi="Times New Roman" w:cs="Times New Roman"/>
              </w:rPr>
              <w:t>/2019</w:t>
            </w:r>
          </w:p>
        </w:tc>
        <w:tc>
          <w:tcPr>
            <w:tcW w:w="5541" w:type="dxa"/>
            <w:shd w:val="clear" w:color="auto" w:fill="auto"/>
          </w:tcPr>
          <w:p w:rsidR="00E77012" w:rsidRDefault="00350E84">
            <w:r>
              <w:rPr>
                <w:rFonts w:ascii="Times New Roman" w:hAnsi="Times New Roman" w:cs="Times New Roman"/>
                <w:color w:val="000000"/>
              </w:rPr>
              <w:t>Machine Learning III:</w:t>
            </w:r>
          </w:p>
          <w:p w:rsidR="00E77012" w:rsidRPr="00F71C99" w:rsidRDefault="00C44438">
            <w:pPr>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p</w:t>
            </w:r>
            <w:r>
              <w:rPr>
                <w:rFonts w:ascii="Times New Roman" w:hAnsi="Times New Roman" w:cs="Times New Roman"/>
                <w:color w:val="000000"/>
              </w:rPr>
              <w:t xml:space="preserve">rocess, </w:t>
            </w:r>
            <w:r w:rsidR="00F71C99">
              <w:rPr>
                <w:rFonts w:ascii="Times New Roman" w:hAnsi="Times New Roman" w:cs="Times New Roman"/>
                <w:color w:val="000000"/>
              </w:rPr>
              <w:t>r</w:t>
            </w:r>
            <w:r w:rsidR="00350E84">
              <w:rPr>
                <w:rFonts w:ascii="Times New Roman" w:hAnsi="Times New Roman" w:cs="Times New Roman"/>
                <w:color w:val="000000"/>
              </w:rPr>
              <w:t>andom w</w:t>
            </w:r>
            <w:r>
              <w:rPr>
                <w:rFonts w:ascii="Times New Roman" w:hAnsi="Times New Roman" w:cs="Times New Roman"/>
                <w:color w:val="000000"/>
              </w:rPr>
              <w:t xml:space="preserve">alk </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E77012" w:rsidRDefault="00F71C99" w:rsidP="00350E84">
            <w:pPr>
              <w:numPr>
                <w:ilvl w:val="1"/>
                <w:numId w:val="1"/>
              </w:numPr>
              <w:rPr>
                <w:rFonts w:ascii="Times New Roman" w:hAnsi="Times New Roman" w:cs="Times New Roman"/>
                <w:color w:val="000000"/>
              </w:rPr>
            </w:pPr>
            <w:r>
              <w:rPr>
                <w:rFonts w:ascii="Times New Roman" w:hAnsi="Times New Roman" w:cs="Times New Roman"/>
                <w:color w:val="000000"/>
              </w:rPr>
              <w:t>Neural n</w:t>
            </w:r>
            <w:r w:rsidR="00C44438">
              <w:rPr>
                <w:rFonts w:ascii="Times New Roman" w:hAnsi="Times New Roman" w:cs="Times New Roman"/>
                <w:color w:val="000000"/>
              </w:rPr>
              <w:t>etwork</w:t>
            </w:r>
            <w:r>
              <w:rPr>
                <w:rFonts w:ascii="Times New Roman" w:hAnsi="Times New Roman" w:cs="Times New Roman"/>
                <w:color w:val="000000"/>
              </w:rPr>
              <w:t xml:space="preserve"> basics</w:t>
            </w:r>
            <w:r w:rsidR="00350E84">
              <w:rPr>
                <w:rFonts w:ascii="Times New Roman" w:hAnsi="Times New Roman" w:cs="Times New Roman"/>
                <w:color w:val="000000"/>
              </w:rPr>
              <w:t>; stochastic gradient descent</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tcBorders>
              <w:top w:val="nil"/>
            </w:tcBorders>
            <w:shd w:val="clear" w:color="auto" w:fill="auto"/>
          </w:tcPr>
          <w:p w:rsidR="00E77012" w:rsidRDefault="00F7044A">
            <w:r>
              <w:rPr>
                <w:rFonts w:ascii="Times New Roman" w:hAnsi="Times New Roman" w:cs="Times New Roman"/>
              </w:rPr>
              <w:t>10/29</w:t>
            </w:r>
            <w:r w:rsidR="00C44438">
              <w:rPr>
                <w:rFonts w:ascii="Times New Roman" w:hAnsi="Times New Roman" w:cs="Times New Roman"/>
              </w:rPr>
              <w:t>/2019</w:t>
            </w:r>
          </w:p>
        </w:tc>
        <w:tc>
          <w:tcPr>
            <w:tcW w:w="5541" w:type="dxa"/>
            <w:tcBorders>
              <w:top w:val="nil"/>
            </w:tcBorders>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w:t>
            </w:r>
          </w:p>
          <w:p w:rsidR="00E77012" w:rsidRDefault="00C44438">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E77012" w:rsidRDefault="00C44438"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 xml:space="preserve">Word embedding; </w:t>
            </w:r>
            <w:r w:rsidR="00350E84">
              <w:rPr>
                <w:rFonts w:ascii="Times New Roman" w:hAnsi="Times New Roman" w:cs="Times New Roman"/>
                <w:color w:val="000000"/>
              </w:rPr>
              <w:t>l</w:t>
            </w:r>
            <w:r>
              <w:rPr>
                <w:rFonts w:ascii="Times New Roman" w:hAnsi="Times New Roman" w:cs="Times New Roman"/>
                <w:color w:val="000000"/>
              </w:rPr>
              <w:t>anguage model</w:t>
            </w:r>
          </w:p>
        </w:tc>
        <w:tc>
          <w:tcPr>
            <w:tcW w:w="1596" w:type="dxa"/>
            <w:tcBorders>
              <w:top w:val="nil"/>
            </w:tcBorders>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r>
              <w:rPr>
                <w:rFonts w:ascii="Times New Roman" w:hAnsi="Times New Roman" w:cs="Times New Roman"/>
              </w:rPr>
              <w:t>11/05</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II</w:t>
            </w:r>
          </w:p>
          <w:p w:rsid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E77012"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w:t>
            </w:r>
            <w:r w:rsidR="00C44438">
              <w:rPr>
                <w:rFonts w:ascii="Times New Roman" w:hAnsi="Times New Roman" w:cs="Times New Roman"/>
                <w:color w:val="000000"/>
              </w:rPr>
              <w:t>ame</w:t>
            </w:r>
            <w:r>
              <w:rPr>
                <w:rFonts w:ascii="Times New Roman" w:hAnsi="Times New Roman" w:cs="Times New Roman"/>
                <w:color w:val="000000"/>
              </w:rPr>
              <w:t>d</w:t>
            </w:r>
            <w:r w:rsidR="00C44438">
              <w:rPr>
                <w:rFonts w:ascii="Times New Roman" w:hAnsi="Times New Roman" w:cs="Times New Roman"/>
                <w:color w:val="000000"/>
              </w:rPr>
              <w:t xml:space="preserve"> </w:t>
            </w:r>
            <w:r>
              <w:rPr>
                <w:rFonts w:ascii="Times New Roman" w:hAnsi="Times New Roman" w:cs="Times New Roman"/>
                <w:color w:val="000000"/>
              </w:rPr>
              <w:t>e</w:t>
            </w:r>
            <w:r w:rsidR="00C44438">
              <w:rPr>
                <w:rFonts w:ascii="Times New Roman" w:hAnsi="Times New Roman" w:cs="Times New Roman"/>
                <w:color w:val="000000"/>
              </w:rPr>
              <w:t xml:space="preserve">ntity </w:t>
            </w:r>
            <w:r>
              <w:rPr>
                <w:rFonts w:ascii="Times New Roman" w:hAnsi="Times New Roman" w:cs="Times New Roman"/>
                <w:color w:val="000000"/>
              </w:rPr>
              <w:t>r</w:t>
            </w:r>
            <w:r w:rsidR="00C44438">
              <w:rPr>
                <w:rFonts w:ascii="Times New Roman" w:hAnsi="Times New Roman" w:cs="Times New Roman"/>
                <w:color w:val="000000"/>
              </w:rPr>
              <w:t>ecognition</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4</w:t>
            </w:r>
          </w:p>
        </w:tc>
      </w:tr>
      <w:tr w:rsidR="00E77012" w:rsidTr="00AF32DC">
        <w:tc>
          <w:tcPr>
            <w:tcW w:w="2605" w:type="dxa"/>
            <w:shd w:val="clear" w:color="auto" w:fill="auto"/>
          </w:tcPr>
          <w:p w:rsidR="00E77012" w:rsidRDefault="00F7044A">
            <w:r>
              <w:rPr>
                <w:rFonts w:ascii="Times New Roman" w:hAnsi="Times New Roman" w:cs="Times New Roman"/>
              </w:rPr>
              <w:t>11/12</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Unsupervised Learning</w:t>
            </w:r>
          </w:p>
          <w:p w:rsidR="00E77012" w:rsidRDefault="00C44438">
            <w:pPr>
              <w:pStyle w:val="ListParagraph"/>
              <w:numPr>
                <w:ilvl w:val="1"/>
                <w:numId w:val="5"/>
              </w:numPr>
            </w:pPr>
            <w:r>
              <w:rPr>
                <w:rFonts w:ascii="Times New Roman" w:hAnsi="Times New Roman" w:cs="Times New Roman"/>
                <w:color w:val="000000"/>
              </w:rPr>
              <w:t>PCA</w:t>
            </w:r>
          </w:p>
          <w:p w:rsidR="00E77012" w:rsidRDefault="00C44438" w:rsidP="00F71C99">
            <w:pPr>
              <w:pStyle w:val="ListParagraph"/>
              <w:numPr>
                <w:ilvl w:val="1"/>
                <w:numId w:val="5"/>
              </w:numPr>
            </w:pPr>
            <w:r>
              <w:rPr>
                <w:rFonts w:ascii="Times New Roman" w:hAnsi="Times New Roman" w:cs="Times New Roman"/>
                <w:color w:val="000000"/>
              </w:rPr>
              <w:t xml:space="preserve">K-mean </w:t>
            </w:r>
            <w:r w:rsidR="00F71C99">
              <w:rPr>
                <w:rFonts w:ascii="Times New Roman" w:hAnsi="Times New Roman" w:cs="Times New Roman"/>
                <w:color w:val="000000"/>
              </w:rPr>
              <w:t>clustering and h</w:t>
            </w:r>
            <w:r>
              <w:rPr>
                <w:rFonts w:ascii="Times New Roman" w:hAnsi="Times New Roman" w:cs="Times New Roman"/>
                <w:color w:val="000000"/>
              </w:rPr>
              <w:t xml:space="preserve">ierarchical </w:t>
            </w:r>
            <w:r w:rsidR="00F71C99">
              <w:rPr>
                <w:rFonts w:ascii="Times New Roman" w:hAnsi="Times New Roman" w:cs="Times New Roman"/>
                <w:color w:val="000000"/>
              </w:rPr>
              <w:t>c</w:t>
            </w:r>
            <w:r>
              <w:rPr>
                <w:rFonts w:ascii="Times New Roman" w:hAnsi="Times New Roman" w:cs="Times New Roman"/>
                <w:color w:val="000000"/>
              </w:rPr>
              <w:t>lustering</w:t>
            </w:r>
          </w:p>
        </w:tc>
        <w:tc>
          <w:tcPr>
            <w:tcW w:w="1596" w:type="dxa"/>
            <w:shd w:val="clear" w:color="auto" w:fill="auto"/>
          </w:tcPr>
          <w:p w:rsidR="00E77012" w:rsidRDefault="00E77012">
            <w:pPr>
              <w:rPr>
                <w:rFonts w:ascii="Times New Roman" w:hAnsi="Times New Roman" w:cs="Times New Roman"/>
              </w:rPr>
            </w:pPr>
          </w:p>
        </w:tc>
      </w:tr>
      <w:tr w:rsidR="00E77012" w:rsidTr="00AF32DC">
        <w:trPr>
          <w:trHeight w:val="1124"/>
        </w:trPr>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11/19</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Image Analysis</w:t>
            </w:r>
          </w:p>
          <w:p w:rsidR="00E77012" w:rsidRDefault="00F71C99">
            <w:pPr>
              <w:pStyle w:val="ListParagraph"/>
              <w:numPr>
                <w:ilvl w:val="1"/>
                <w:numId w:val="1"/>
              </w:numPr>
            </w:pPr>
            <w:r>
              <w:rPr>
                <w:rFonts w:ascii="Times New Roman" w:hAnsi="Times New Roman" w:cs="Times New Roman"/>
                <w:color w:val="000000"/>
              </w:rPr>
              <w:t>Computer v</w:t>
            </w:r>
            <w:r w:rsidR="00C44438">
              <w:rPr>
                <w:rFonts w:ascii="Times New Roman" w:hAnsi="Times New Roman" w:cs="Times New Roman"/>
                <w:color w:val="000000"/>
              </w:rPr>
              <w:t>ision</w:t>
            </w:r>
          </w:p>
          <w:p w:rsidR="00E77012" w:rsidRDefault="00C44438" w:rsidP="00F71C99">
            <w:pPr>
              <w:pStyle w:val="ListParagraph"/>
              <w:numPr>
                <w:ilvl w:val="1"/>
                <w:numId w:val="1"/>
              </w:numPr>
            </w:pPr>
            <w:r>
              <w:rPr>
                <w:rFonts w:ascii="Times New Roman" w:hAnsi="Times New Roman" w:cs="Times New Roman"/>
                <w:color w:val="000000"/>
              </w:rPr>
              <w:t xml:space="preserve">Optical </w:t>
            </w:r>
            <w:r w:rsidR="00F71C99">
              <w:rPr>
                <w:rFonts w:ascii="Times New Roman" w:hAnsi="Times New Roman" w:cs="Times New Roman"/>
                <w:color w:val="000000"/>
              </w:rPr>
              <w:t>c</w:t>
            </w:r>
            <w:r>
              <w:rPr>
                <w:rFonts w:ascii="Times New Roman" w:hAnsi="Times New Roman" w:cs="Times New Roman"/>
                <w:color w:val="000000"/>
              </w:rPr>
              <w:t xml:space="preserve">haracter </w:t>
            </w:r>
            <w:r w:rsidR="00F71C99">
              <w:rPr>
                <w:rFonts w:ascii="Times New Roman" w:hAnsi="Times New Roman" w:cs="Times New Roman"/>
                <w:color w:val="000000"/>
              </w:rPr>
              <w:t>r</w:t>
            </w:r>
            <w:r>
              <w:rPr>
                <w:rFonts w:ascii="Times New Roman" w:hAnsi="Times New Roman" w:cs="Times New Roman"/>
                <w:color w:val="000000"/>
              </w:rPr>
              <w:t>ecognition (OCR)</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5</w:t>
            </w:r>
          </w:p>
        </w:tc>
      </w:tr>
      <w:tr w:rsidR="00E77012" w:rsidTr="00AF32DC">
        <w:tc>
          <w:tcPr>
            <w:tcW w:w="2605" w:type="dxa"/>
            <w:shd w:val="clear" w:color="auto" w:fill="auto"/>
          </w:tcPr>
          <w:p w:rsidR="00E77012" w:rsidRDefault="00F7044A" w:rsidP="008965C0">
            <w:pPr>
              <w:rPr>
                <w:rFonts w:ascii="Times New Roman" w:hAnsi="Times New Roman" w:cs="Times New Roman"/>
              </w:rPr>
            </w:pPr>
            <w:r>
              <w:rPr>
                <w:rFonts w:ascii="Times New Roman" w:hAnsi="Times New Roman" w:cs="Times New Roman"/>
              </w:rPr>
              <w:t>11/2</w:t>
            </w:r>
            <w:r w:rsidR="008965C0">
              <w:rPr>
                <w:rFonts w:ascii="Times New Roman" w:hAnsi="Times New Roman" w:cs="Times New Roman"/>
              </w:rPr>
              <w:t>6</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12/03</w:t>
            </w:r>
            <w:r w:rsidR="00C44438">
              <w:rPr>
                <w:rFonts w:ascii="Times New Roman" w:hAnsi="Times New Roman" w:cs="Times New Roman"/>
              </w:rPr>
              <w:t>/2019</w:t>
            </w:r>
          </w:p>
        </w:tc>
        <w:tc>
          <w:tcPr>
            <w:tcW w:w="5541" w:type="dxa"/>
            <w:shd w:val="clear" w:color="auto" w:fill="auto"/>
          </w:tcPr>
          <w:p w:rsidR="00E77012" w:rsidRDefault="00F7044A">
            <w:pPr>
              <w:rPr>
                <w:rFonts w:ascii="Times New Roman" w:hAnsi="Times New Roman" w:cs="Times New Roman"/>
              </w:rPr>
            </w:pPr>
            <w:r>
              <w:rPr>
                <w:rFonts w:ascii="Times New Roman" w:hAnsi="Times New Roman" w:cs="Times New Roman"/>
              </w:rPr>
              <w:t>Last o</w:t>
            </w:r>
            <w:r w:rsidR="00C44438">
              <w:rPr>
                <w:rFonts w:ascii="Times New Roman" w:hAnsi="Times New Roman" w:cs="Times New Roman"/>
              </w:rPr>
              <w:t xml:space="preserve">fficial </w:t>
            </w:r>
            <w:r>
              <w:rPr>
                <w:rFonts w:ascii="Times New Roman" w:hAnsi="Times New Roman" w:cs="Times New Roman"/>
              </w:rPr>
              <w:t>day of c</w:t>
            </w:r>
            <w:r w:rsidR="00C44438">
              <w:rPr>
                <w:rFonts w:ascii="Times New Roman" w:hAnsi="Times New Roman" w:cs="Times New Roman"/>
              </w:rPr>
              <w:t>lass</w:t>
            </w:r>
          </w:p>
          <w:p w:rsidR="00E77012" w:rsidRDefault="00C44438" w:rsidP="00F7044A">
            <w:r>
              <w:rPr>
                <w:rFonts w:ascii="Times New Roman" w:hAnsi="Times New Roman" w:cs="Times New Roman"/>
              </w:rPr>
              <w:t xml:space="preserve">Final </w:t>
            </w:r>
            <w:r w:rsidR="00F7044A">
              <w:rPr>
                <w:rFonts w:ascii="Times New Roman" w:hAnsi="Times New Roman" w:cs="Times New Roman"/>
              </w:rPr>
              <w:t>presentation</w:t>
            </w:r>
          </w:p>
        </w:tc>
        <w:tc>
          <w:tcPr>
            <w:tcW w:w="1596" w:type="dxa"/>
            <w:shd w:val="clear" w:color="auto" w:fill="auto"/>
          </w:tcPr>
          <w:p w:rsidR="00E77012" w:rsidRDefault="00F7044A">
            <w:pPr>
              <w:rPr>
                <w:rFonts w:ascii="Times New Roman" w:hAnsi="Times New Roman" w:cs="Times New Roman"/>
              </w:rPr>
            </w:pPr>
            <w:r>
              <w:rPr>
                <w:rFonts w:ascii="Times New Roman" w:hAnsi="Times New Roman" w:cs="Times New Roman"/>
              </w:rPr>
              <w:t>Final paper</w:t>
            </w: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Grades will be based on the assignment sets (50%), mid-term </w:t>
      </w:r>
      <w:r w:rsidR="00AB1163">
        <w:rPr>
          <w:rFonts w:ascii="Times New Roman" w:eastAsia="Times New Roman" w:hAnsi="Times New Roman" w:cs="Times New Roman"/>
        </w:rPr>
        <w:t>presentation</w:t>
      </w:r>
      <w:r>
        <w:rPr>
          <w:rFonts w:ascii="Times New Roman" w:eastAsia="Times New Roman" w:hAnsi="Times New Roman" w:cs="Times New Roman"/>
        </w:rPr>
        <w:t xml:space="preserve"> (20%) and the group term project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There will be 5 course assignments that will be </w:t>
      </w:r>
      <w:bookmarkStart w:id="1" w:name="_GoBack"/>
      <w:bookmarkEnd w:id="1"/>
      <w:r>
        <w:rPr>
          <w:rFonts w:ascii="Times New Roman" w:eastAsia="Times New Roman" w:hAnsi="Times New Roman" w:cs="Times New Roman"/>
        </w:rPr>
        <w:t xml:space="preserve">due bi-weekly. Students will have two weeks to complete and submit the assignment. Assignments are due in class on the due date. Late assignments will not be accepted. </w:t>
      </w:r>
      <w:r w:rsidR="00F7044A">
        <w:rPr>
          <w:rFonts w:ascii="Times New Roman" w:eastAsia="Times New Roman" w:hAnsi="Times New Roman" w:cs="Times New Roman"/>
        </w:rPr>
        <w:t xml:space="preserve">The </w:t>
      </w:r>
      <w:r>
        <w:rPr>
          <w:rFonts w:ascii="Times New Roman" w:eastAsia="Times New Roman" w:hAnsi="Times New Roman" w:cs="Times New Roman"/>
        </w:rPr>
        <w:t>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0E" w:rsidRDefault="0090290E">
      <w:r>
        <w:separator/>
      </w:r>
    </w:p>
  </w:endnote>
  <w:endnote w:type="continuationSeparator" w:id="0">
    <w:p w:rsidR="0090290E" w:rsidRDefault="0090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0E" w:rsidRDefault="0090290E">
      <w:r>
        <w:separator/>
      </w:r>
    </w:p>
  </w:footnote>
  <w:footnote w:type="continuationSeparator" w:id="0">
    <w:p w:rsidR="0090290E" w:rsidRDefault="00902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44F5F"/>
    <w:multiLevelType w:val="hybridMultilevel"/>
    <w:tmpl w:val="93FC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223096"/>
    <w:rsid w:val="002E3691"/>
    <w:rsid w:val="00350E84"/>
    <w:rsid w:val="00506748"/>
    <w:rsid w:val="00576890"/>
    <w:rsid w:val="0064205B"/>
    <w:rsid w:val="006B505B"/>
    <w:rsid w:val="00792038"/>
    <w:rsid w:val="008965C0"/>
    <w:rsid w:val="0090290E"/>
    <w:rsid w:val="00A46C3A"/>
    <w:rsid w:val="00A63338"/>
    <w:rsid w:val="00AB1163"/>
    <w:rsid w:val="00AF32DC"/>
    <w:rsid w:val="00C44438"/>
    <w:rsid w:val="00E77012"/>
    <w:rsid w:val="00EE112F"/>
    <w:rsid w:val="00F7044A"/>
    <w:rsid w:val="00F71C99"/>
    <w:rsid w:val="00FE645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1</Pages>
  <Words>1056</Words>
  <Characters>6307</Characters>
  <Application>Microsoft Office Word</Application>
  <DocSecurity>0</DocSecurity>
  <Lines>271</Lines>
  <Paragraphs>154</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27</cp:revision>
  <cp:lastPrinted>2019-08-23T14:45:00Z</cp:lastPrinted>
  <dcterms:created xsi:type="dcterms:W3CDTF">2018-12-13T21:22:00Z</dcterms:created>
  <dcterms:modified xsi:type="dcterms:W3CDTF">2019-08-23T14:59:00Z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