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9B856">
      <w:r>
        <w:rPr>
          <w:rFonts w:ascii="SimSun" w:hAnsi="SimSun" w:eastAsia="SimSun" w:cs="SimSun"/>
          <w:sz w:val="24"/>
          <w:szCs w:val="24"/>
        </w:rPr>
        <w:t>Resources and Upkeep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Designation: Vōrellīum – Autonomous Viral Resource which outweighs every element found in nature.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Diminutive marker: ⟳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1 equates to 1ū² of the present field(s)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Nature: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Vōrellīum exists in two principal phases: seed (Exophage strain) and active field (resource matrix). The Exophage is a self-replicating viral agent, airborne propagation, that sterilizes and mechanically reconstitutes biospheric substrates. The resulting field phase is a dynamic network of Vōrellīum; crystalline biomechanical lattice, expanding radially according to available biomass and environmental parameters.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Physical Properties: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Energy Density: Orders of magnitude greater than fission, fusion, or chemical sources. All Ouroformīkan structures and units derive sole energetic sustenance from Vōrellīum; alternative energy exploitation is functionally obsolete. It is so dense that no upkeep is needed once something is created from it.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Structural Composition: Metallic-organic nanolattice; capable of catalytic synthesis, transmutation of atomic/molecular substrates, and adaptive self-repairing of its isostructural integrity.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Field Stability: Self-sustaining; fields do not decay and require no maintenance post-deployment. Structural integrity is preserved except under catastrophic physical or chemical disruption. The fields can be stimulated by providing biomass and tending to it to promote its progress.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Growth Dynamics: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Expansion Mechanism: Follows a non-linear progression per operational cycle, determined by biomass proximity and tending by Effusea-class units and equivalents. General Formula: F(n) = F(n-1) + F(n-2).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Seeding Constraints: Initial field seeded on planetary arrival; additional fields require an exo-strain seed which needs to be manufactured.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Planetary Limits: Each planetary body supports a maximum field volume, empirically determined (observed range: 7.5 x 10⁵ to 1.34 x 10⁶ units, Fibonacci scale).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Functional Impact: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Synthesis Capabilities: Vōrellīum matrix can synthesize any known element or molecule required by the Ouroformīka, rendering local resources (metals, organics, isotopes) redundant.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Biomechanical Integration: All Ouroformīkan units contain a Vōrellīum core; this provides indefinite self-sufficiency, powers auto-repair, and sustains operational neural activity.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Maintenance Economy: No external upkeep. Units and structures are non-dependent on field logistics after formation; regeneration occurs via in situ Vōrellīum matrix absorption.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Bio-Host Interaction: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Hostility Protocol: Vōrellīum fields and their viral precursors are fatal to non-Ouroformīkan biospheres; sterilization and assimilation are inevitable upon contact.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Diplomatic/Indirect Interactions: Prolonged coexistence or exploitation of native biology is neither sustainable nor permitted by core protocol; proximity breeds immediate hostilities or ecological collapse. It is ill-advised to attempt to coexist with sentient life, especially, as such beings do not respond well to the Ouroformīkan functional processes, though deception is permitted.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Operational Notes: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Visual Signature: Fields manifest as slick, reflective expanses, varying in form from liquid sheen to dense metallic flora depending on planetary chemistry. The most common form is a crystalline fungal lattice, which promotes a larger output and more stable form.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Strategic Role: All production, upgrade, and synthesis activities are field-dependent; field size equals operational capacity.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 Exploitation: Extraction, manipulation, and adaptation of Vōrellīum is exclusive to Ouroformīka; no known method permits foreign utilization or neutralization and its incompatibility to natural life makes this impossible to achieve by other sophons.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Summary: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Vōrellīum constitutes the fundamental energetic, structural, and functional basis of the Ouroformīkan presence. Its deployment marks irreversible planetary transformation and ensures the faction’s total aut</w:t>
      </w:r>
      <w:r>
        <w:rPr>
          <w:rFonts w:hint="default" w:ascii="SimSun" w:hAnsi="SimSun" w:eastAsia="SimSun" w:cs="SimSun"/>
          <w:sz w:val="24"/>
          <w:szCs w:val="24"/>
          <w:lang w:val="en-US"/>
        </w:rPr>
        <w:t>onomy</w:t>
      </w:r>
      <w:r>
        <w:rPr>
          <w:rFonts w:ascii="SimSun" w:hAnsi="SimSun" w:eastAsia="SimSun" w:cs="SimSun"/>
          <w:sz w:val="24"/>
          <w:szCs w:val="24"/>
        </w:rPr>
        <w:t xml:space="preserve"> in all environments. It serves a dual purpose, that of sterilizing the planet and providing all the energy and resources needed to inhabit it once adequately prepared. In essence, It is a terraforming tool, distilled for thousands of millions of </w:t>
      </w:r>
      <w:r>
        <w:rPr>
          <w:rFonts w:ascii="SimSun" w:hAnsi="SimSun" w:eastAsia="SimSun" w:cs="SimSun"/>
          <w:sz w:val="24"/>
          <w:szCs w:val="24"/>
          <w:lang w:val="en-US"/>
        </w:rPr>
        <w:t>iteration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-------------------------------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[ END OF FILE 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81D3D"/>
    <w:rsid w:val="0CC56B02"/>
    <w:rsid w:val="165669B3"/>
    <w:rsid w:val="191F13C5"/>
    <w:rsid w:val="26381D3D"/>
    <w:rsid w:val="29112584"/>
    <w:rsid w:val="5F8C454F"/>
    <w:rsid w:val="79C2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2025-10-20T05:24:00Z</dcterms:created>
  <dc:creator>Sypher866</dc:creator>
  <cp:lastModifiedBy>Sypher866</cp:lastModifiedBy>
  <dcterms:modified xsi:type="dcterms:W3CDTF">2025-10-20T05:36:48Z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CACC25ADC944423093A825BC755360A2_11</vt:lpwstr>
  </property>
</Properties>
</file>