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Project Argus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MILP Formulation &amp; 200-Location Feasibility Validation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Graduate Supply Chain Optimization  •  April 2026</w:t>
      </w:r>
    </w:p>
    <w:p>
      <w:pPr>
        <w:pBdr>
          <w:bottom w:val="single" w:color="CCCCCC" w:sz="6" w:space="1"/>
        </w:pBdr>
        <w:spacing w:after="12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Problem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Argus optimizes the placement of satellite ground stations to maximize communication coverage across a LEO (Low Earth Orbit) satellite constellation. The Phase 1 model casts the problem as a sparse Maximum-Coverage Facility Location MILP: given 200 candidate ground-station sites, a set of satellites observed over a 4-hour planning horizon at 5-minute intervals, and a backhaul feasibility mask, select the minimum-cost subset of sites such that at least a target fraction of weighted satellite-contact windows are covered.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200-candidate instance uses a randomized global grid (latitude ´56° to +76°, longitude −168° to +180°) with uniform altitude (sea level). Backhaul feasibility is assessed by great-circle distance (≤20,000 km) to 20 proxy internet-backbone hubs (Ashburn, New York, London, Frankfurt, Singapore, Tokyo, Sydney, etc.). Service cost encodes one-way propagation latency: c_{ri} = slant_range_{ri} / c, where c is the speed of light.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Index Sets &amp; Input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Index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(200-site run)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ground-station sites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Satellite–time rows  (r = satellite × time step)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  =  20 sat × 48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R(i) ⊆ 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visible from site i  (elevation ≥ 25°)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Sparse; avg 3.7 per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I(r) ⊆ 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from which row r is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Sparse; derived from 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2.2 Data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V_{ri}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sparse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satellite-time row r is visible from site i at ≥25° elevation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visibility_200.npz  (732 NNZ of 192,000)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weight for row r (uniform in Phase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d_r = 1.0  ∀r;  total D = 960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cost of opening site 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f_i = 1.0  ∀i (uniform)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c_{ri}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(latency) cost for assigning row r to site 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Slant range / c  ∈ [0.00099, 0.00344] 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b_i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Backhaul feasibility: 1 if site i is within 20,000 km of a backbone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b_i = 1  ∀i in 200-site grid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coverage fraction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 = 0.14 (Phase 1 run)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open stations (optional cardinality cap)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20 (Phase 1 run)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1}  for i ∈ 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candidate site i is opened (selected)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x_{ri}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{0, 1}  for r ∈ R, i ∈ I(r)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satellite-time row r is served by open site 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x variables are defined only over visible (r, i) pairs where V_{ri} = 1, giving a sparse formulation with at most |NNZ(V)| = 732 x-variables in the 200-site instance (versus 192,000 for a dense formulation).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MILP Formulation (Phase 1 – Minimize Cost Subject to Coverage)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Objective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Minimize total fixed cost of opened stations plus total service (latency) cost across all assignments: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min   Σ_{i ∈ I} f_i · y_i  +  Σ_{r ∈ R} Σ_{i ∈ I(r)} c_{ri} · x_{ri}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Phase 1 uniform-cost baseline, f_i = 1 for all i, so the first term simply counts the number of opened sites. The latency term acts as a tie-breaker among solutions with the same station count, nudging the solver toward geometrically closer assignments.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Constraints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(C1) Assignment only to open sites  [linking constraint]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satellite-time row may only be assigned to a site that has been opened: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x_{ri}  ≤  y_i          ∀ r ∈ R,  i ∈ I(r)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as one binary constraint per visible (r, i) pair.  In PuLP: assign_only_if_open_{r}_{i}.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(C2) At most one site per satellite-time row  [single-assignment]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row may be assigned to at most one ground station (no duplicate downlinks):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Σ_{i ∈ I(r)} x_{ri}  ≤  1          ∀ r ∈ R  with  |I(r)| ≥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as one constraint per coverable row (rows with no visible site are skipped).  In PuLP: assign_satellite_time_once_{r}.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(C3) Backhaul feasibility mask  [site eligibility]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Sites lacking backhaul connectivity are forced closed: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y_i  ≤  b_i          ∀ i ∈ 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200 sites in the current grid have b_i = 1 (all are within 20,000 km of a proxy hub), so this constraint is non-binding in the present run.  In PuLP: backhaul_feasibility_{i}.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(C4) Minimum weighted coverage  [coverage guarantee]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weighted demand served across all assignments must meet the coverage threshold: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Σ_{r ∈ R} Σ_{i ∈ I(r)} d_r · x_{ri}  ≥  η · Σ_{r ∈ R} d_r  =  η · 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uniform demand d_r = 1 and D = 960, the right-hand side is 0.14 × 960 = 134.4. The achieved coverage is 192/960 = 20%, well above the 14% requirement.  In PuLP: minimum_weighted_coverage.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(C5) Station cardinality cap  [optional]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optional upper bound on the number of open sites: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Σ_{i ∈ I} y_i  ≤  K          (K = 20 in Phase 1 run)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PuLP: max_ground_stations.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2E5F8A"/>
          <w:sz w:val="22"/>
          <w:szCs w:val="22"/>
        </w:rPr>
        <w:t xml:space="preserve">(C6) Integrality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y_i  ∈  {0, 1}          ∀ i ∈ I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x_{ri}  ∈  {0, 1}          ∀ r ∈ R,  i ∈ I(r)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Compact Full Formulation</w:t>
      </w:r>
    </w:p>
    <w:p>
      <w:pPr>
        <w:pBdr>
          <w:top w:val="single" w:color="1F3864" w:sz="4"/>
          <w:bottom w:val="single" w:color="1F3864" w:sz="4"/>
          <w:left w:val="single" w:color="1F3864" w:sz="20"/>
          <w:right w:val="none"/>
        </w:pBdr>
        <w:shd w:fill="F0F4FF" w:val="clear"/>
        <w:spacing w:after="60" w:before="60"/>
        <w:ind w:left="360"/>
      </w:pPr>
      <w:r>
        <w:rPr>
          <w:sz w:val="4"/>
          <w:szCs w:val="4"/>
        </w:rPr>
        <w:t xml:space="preserve"> 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min    Σ_{i} f_i y_i  +  Σ_{r,i} c_{ri} x_{ri}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s.t.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x_{ri}  ≤  y_i                                ∀ r, i ∈ I(r)     (C1)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Σ_{i ∈ I(r)} x_{ri}  ≤  1                    ∀ r              (C2)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y_i  ≤  b_i                                    ∀ i              (C3)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Σ_{r,i} d_r x_{ri}  ≥  η D                                      (C4)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Σ_{i} y_i  ≤  K                                               (C5)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y_i ∈ {0,1},   x_{ri} ∈ {0,1}               ∀ r, i            (C6)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Max-Coverage Variant (solve_max_coverage_milp)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complementary formulation inverts the objective: given a fixed station budget K, maximize coverage (useful for sensitivity and Pareto analysis):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max    Σ_{r,i} d_r x_{ri}  −  ε · (Σ_i f_i y_i  +  Σ_{r,i} c_{ri} x_{ri})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tie-break weight ε = 10⁻⁶ discourages opening unused stations among otherwise-tied solutions.  All structural constraints (C1)–(C3), (C5), (C6) are retained; constraint (C4) is dropped.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Model Size – 200-Site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y-variables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x-variables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|NNZ(V)|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binary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|I| + |NNZ(V)|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linking 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|NNZ(V)|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 single-assignment 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with |I(r)|≥1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backhaul 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|I|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coverage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 cardinality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(optional)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relaxation density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NNZ / (|R| × |I|)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extreme sparsity (0.38% density) is by design: the visibility matrix is computed only for satellite-site pairs with line-of-sight above the 25° elevation mask, vastly reducing the number of arcs and yielding fast solve times despite the binary integrality constraints.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Feasibility Validation of the 200-Location Grid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7.1 Instance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Randomized global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−56° to +76°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polar extremes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−168° to +180°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Near-global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Satellites modeled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CelesTrak TLE, 4-hr horizon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 intervals over 4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Satellite-time rows |R|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20 × 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elevation mask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clear-sky assumption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demand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d_r =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7.2 Visibility &amp; Backhaul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with backhaul feasibility (b_i =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/ 200 (100%)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sites pass; C3 non-binding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with regulatory_allowed =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/ 200 (100%)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sites blocked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with zero visibility 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/ 200 (14%)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for sparse LEO geometry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Satellite-time rows with no visible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387 / 960 (40.3%)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Structurally uncoverable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with at least one visible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573 / 960 (59.7%)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achievable coverage ceiling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visibility windows per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but adequate for 14% 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visibility windows (best site)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48: (52°N, 96°W) — mid-latitude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59.7% maximum achievable coverage ceiling comfortably exceeds the 14% and 20% coverage levels tested in Phase 1. The 387 structurally uncoverable rows arise because no candidate site lies within 25° elevation view of those satellite positions at those times — an inherent geometric limitation of the current grid density, not a model error.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7.3 Solver &amp; Solution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CBC (PULP_CBC_CMD)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branch-and-bound MIP solver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of global optimality obtained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MIP gap tolerance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gap used as stopping criterion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binding; solved to optimality within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19.4394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site fixed costs + 0.4394 s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 cap; budget not fully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achieved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192/960 = 20.0%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η = 14% requirement by 6 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site per satellite-time row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7.4 Constraint Satisfaction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constraints were verified programmatically against the saved optimization_result_200.json and the raw sparse matrices: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Performed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(C1) x_{ri} ≤ y_i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assigned (r, i) has site i in selected_sites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192/192 assignments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(C2) Σ_i x_{ri} ≤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satellite-time rows across all assignments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192 unique rows — no row double-assigned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(C2) Visibility arc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(r, i) exists in V_200 sparse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All 192 arcs confirmed in V_ri =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(C3) b_i =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selected sites have backhaul_feasible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0 infeasible sites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(C4) Coverage ≥ ηD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 demand ≥ 0.14 × 960 = 134.4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192 ≥ 134.4  (η_actual = 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(C5) |S| ≤ 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selected sites ≤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19 ≤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 reconciliation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× 1.0 + Σ service costs matches reported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19.0 + 0.4394 = 19.4394 (error &lt; 10⁻⁴)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seven constraint checks pass. The objective value is exactly reconciled, confirming there are no numerical artifacts in the solution.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7.5 Geographic Distribution of Selected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Latitude Band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Sites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 Sites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Fraction Selected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−60° to −30°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−30° to °0°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0° to +30°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+30° to +60°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+60° to +90°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solver concentrates selections in the 30°60°N band (10 of 19 sites), which is consistent with the satellite orbital geometry: a majority of the TLE constellation used in this run has inclination angles that produce higher pass frequencies over mid-latitudes. Polar sites (≥ 60°N) show no selections, likely because their high-latitude positions generate fewer simultaneous visibility windows despite the geometry.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Known Limitations &amp; Phase 2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8.1 Current Limitations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Synthetic candidate grid: sites are sampled randomly on a global lat/lon grid, not from real candidate infrastructure databases (airports, data centers, teleport facilities). Phase 2 should substitute real candidate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Uniform demand: d_r = 1 for all rows. Integrating Gridded Population of the World (GPW) or traffic proxy data would weight satellite-time rows by population or traffic density below the sub-satellite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Proxy backhaul: the 20-hub backhaul mask uses approximate global internet hubs, not authoritative PeeringDB IXP or fiber landing station data. The very permissive 20,000 km threshold makes C3 non-binding in all current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planning horizon: 4 hours at 20 satellites. A 24-hour window with a full constellation (e.g., 60+ Starlink planes) will substantially change the visibility matrix density and the optimal site 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Single-link assignment: the current model assigns each satellite-time row to at most one site. Multi-link diversity (handoff, redundancy) requires additional binary variables and linking constraints.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8.2 Phase 2 Roadmap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Substitute real candidate sites and PeeringDB backhaul data; tighten the distance threshold to 500–1,000 km.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population-weighted demand (GPW/NASA SEDAC) and time-varying traffic profiles.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Extend the visibility tensor to 24 hrs and a full-scale constellation; leverage column generation or Lagrangian relaxation to manage scale.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regulatory and political feasibility layers (country-level operating licenses) as hard constraints.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Run full Pareto sensitivity analysis (coverage vs. station count) to inform business-case trade-offs.</w:t>
      </w:r>
    </w:p>
    <w:p>
      <w:pPr>
        <w:pBdr>
          <w:bottom w:val="single" w:color="CCCCCC" w:sz="6" w:space="1"/>
        </w:pBdr>
        <w:spacing w:after="12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All constraint checks: PASS  —  Solver status: Optimal  —  Solution is feasible and globally optimal within MIP gap ≤ 0.5%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Satellite Ground-Station Placement  |  Graduate Supply Chain Project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000"/>
      </w:tabs>
    </w:pPr>
    <w:r>
      <w:rPr>
        <w:rFonts w:ascii="Arial" w:cs="Arial" w:eastAsia="Arial" w:hAnsi="Arial"/>
        <w:color w:val="555555"/>
        <w:sz w:val="18"/>
        <w:szCs w:val="18"/>
      </w:rPr>
      <w:t xml:space="preserve">Project Argus  |  MILP Formulation &amp; Feasibility Validation</w:t>
    </w:r>
    <w:r>
      <w:rPr>
        <w:rFonts w:ascii="Arial" w:cs="Arial" w:eastAsia="Arial" w:hAnsi="Arial"/>
        <w:color w:val="555555"/>
        <w:sz w:val="18"/>
        <w:szCs w:val="18"/>
      </w:rPr>
      <w:t xml:space="preserve">	April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2026-04-10T19:48:34.224Z</dcterms:created>
  <dcterms:modified xsi:type="dcterms:W3CDTF">2026-04-10T19:48:34.225Z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