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8"/>
          <w:b/>
        </w:rPr>
        <w:t xml:space="preserve">Annual Review</w:t>
      </w:r>
    </w:p>
    <w:p>
      <w:r>
        <w:rPr>
          <w:sz w:val="22"/>
          <w:b/>
        </w:rPr>
        <w:t xml:space="preserve">Decision Header</w:t>
      </w:r>
    </w:p>
    <w:p>
      <w:r>
        <w:rPr>
          <w:sz w:val="20"/>
        </w:rPr>
        <w:t xml:space="preserve">Expected content: Identify the borrower, report date, request type, decision sought, exposure, risk rating, and preparer; keep the decision visible without unsupported conclusions.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REPORT-AR-SECTION-01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Relationship and Exposure Summary</w:t>
      </w:r>
    </w:p>
    <w:p>
      <w:r>
        <w:rPr>
          <w:sz w:val="20"/>
        </w:rPr>
        <w:t xml:space="preserve">Expected content: Summarize relationship tenure, products, committed and outstanding exposure, guarantors, and concentration context using the scenario overlay.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REPORT-AR-SECTION-02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Borrower and Business Overview</w:t>
      </w:r>
    </w:p>
    <w:p>
      <w:r>
        <w:rPr>
          <w:sz w:val="20"/>
        </w:rPr>
        <w:t xml:space="preserve">Expected content: Describe the borrower’s legal/business profile, products, customers, revenue model, ownership, and management facts supported by the filing or scenario.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REPORT-AR-SECTION-03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Industry and Competitive Position</w:t>
      </w:r>
    </w:p>
    <w:p>
      <w:r>
        <w:rPr>
          <w:sz w:val="20"/>
        </w:rPr>
        <w:t xml:space="preserve">Expected content: Explain sector conditions, competitive position, cyclicality, and operating risks; label external interpretation separately from filing evidence.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REPORT-AR-SECTION-04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Historical Financial Performance</w:t>
      </w:r>
    </w:p>
    <w:p>
      <w:r>
        <w:rPr>
          <w:sz w:val="20"/>
        </w:rPr>
        <w:t xml:space="preserve">Expected content: Present comparable filing periods for revenue, operating income, net income, margins, and material trends with period and unit labels.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REPORT-AR-SECTION-05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Leverage, Coverage, and Cash Flow</w:t>
      </w:r>
    </w:p>
    <w:p>
      <w:r>
        <w:rPr>
          <w:sz w:val="20"/>
        </w:rPr>
        <w:t xml:space="preserve">Expected content: Show debt, net debt, coverage, operating cash flow, capex, and formula-based ratios; identify unavailable components instead of proxying them.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REPORT-AR-SECTION-06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Liquidity and Debt Maturities</w:t>
      </w:r>
    </w:p>
    <w:p>
      <w:r>
        <w:rPr>
          <w:sz w:val="20"/>
        </w:rPr>
        <w:t xml:space="preserve">Expected content: Reconcile cash, current assets/liabilities, near-term maturities, revolver availability, and liquidity runway using real facts plus clearly marked synthetic terms.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REPORT-AR-SECTION-07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Covenant Compliance and Headroom</w:t>
      </w:r>
    </w:p>
    <w:p>
      <w:r>
        <w:rPr>
          <w:sz w:val="20"/>
        </w:rPr>
        <w:t xml:space="preserve">Expected content: Compare each synthetic covenant threshold with the recomputed metric, show headroom, test the relevant period, and flag any breach or missing input.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REPORT-AR-SECTION-08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Risk Rating Assessment</w:t>
      </w:r>
    </w:p>
    <w:p>
      <w:r>
        <w:rPr>
          <w:sz w:val="20"/>
        </w:rPr>
        <w:t xml:space="preserve">Expected content: Recommend a risk rating or change with explicit drivers, evidence, trend direction, and separation of policy judgment from reported facts.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REPORT-AR-SECTION-09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Key Risks and Mitigants</w:t>
      </w:r>
    </w:p>
    <w:p>
      <w:r>
        <w:rPr>
          <w:sz w:val="20"/>
        </w:rPr>
        <w:t xml:space="preserve">Expected content: List material downside risks, their evidence, mitigants, monitoring signals, and residual risk; do not invent management actions.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REPORT-AR-SECTION-10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Recommendation and Conditions</w:t>
      </w:r>
    </w:p>
    <w:p>
      <w:r>
        <w:rPr>
          <w:sz w:val="20"/>
        </w:rPr>
        <w:t xml:space="preserve">Expected content: State approve/maintain/decline/escalate, amount and tenor if applicable, conditions precedent, reporting requirements, and authority required.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REPORT-AR-SECTION-11</w:t>
      </w:r>
    </w:p>
    <w:p>
      <w:r>
        <w:rPr>
          <w:sz w:val="20"/>
        </w:rPr>
        <w:t xml:space="preserve">Placeholder: complete from the approved source brief and scenario overlay.</w:t>
      </w:r>
    </w:p>
    <w:p>
      <w:r>
        <w:rPr>
          <w:sz w:val="22"/>
          <w:b/>
        </w:rPr>
        <w:t xml:space="preserve">Sources and Filing Provenance</w:t>
      </w:r>
    </w:p>
    <w:p>
      <w:r>
        <w:rPr>
          <w:sz w:val="20"/>
        </w:rPr>
        <w:t xml:space="preserve">Expected content: List every filing accession, period, concept/fact reference, source URL, and synthetic input used in the report; distinguish evidence from inference.</w:t>
      </w:r>
    </w:p>
    <w:p>
      <w:r>
        <w:rPr>
          <w:sz w:val="20"/>
        </w:rPr>
        <w:t xml:space="preserve">Required evidence: filing_fact, scenario_input</w:t>
      </w:r>
    </w:p>
    <w:p>
      <w:r>
        <w:rPr>
          <w:sz w:val="20"/>
        </w:rPr>
        <w:t xml:space="preserve">Required calculations: recompute_claimed_numbers</w:t>
      </w:r>
    </w:p>
    <w:p>
      <w:r>
        <w:rPr>
          <w:sz w:val="20"/>
        </w:rPr>
        <w:t xml:space="preserve">Required claims: state_source_period, separate_fact_from_inference</w:t>
      </w:r>
    </w:p>
    <w:p>
      <w:r>
        <w:rPr>
          <w:sz w:val="20"/>
        </w:rPr>
        <w:t xml:space="preserve">Forbidden claims: unsupported_number, unstated_filing_period</w:t>
      </w:r>
    </w:p>
    <w:p>
      <w:r>
        <w:rPr>
          <w:sz w:val="20"/>
        </w:rPr>
        <w:t xml:space="preserve">Verifier IDs: REPORT-AR-SECTION-12</w:t>
      </w:r>
    </w:p>
    <w:p>
      <w:r>
        <w:rPr>
          <w:sz w:val="20"/>
        </w:rPr>
        <w:t xml:space="preserve">Placeholder: complete from the approved source brief and scenario overlay.</w:t>
      </w:r>
    </w:p>
    <w:sectPr/>
  </w:body>
</w:document>
</file>