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8"/>
          <w:b/>
        </w:rPr>
        <w:t xml:space="preserve">Amendment/Waiver</w:t>
      </w:r>
    </w:p>
    <w:p>
      <w:r>
        <w:rPr>
          <w:sz w:val="22"/>
          <w:b/>
        </w:rPr>
        <w:t xml:space="preserve">Decision Header</w:t>
      </w:r>
    </w:p>
    <w:p>
      <w:r>
        <w:rPr>
          <w:sz w:val="20"/>
        </w:rPr>
        <w:t xml:space="preserve">Expected content: Identify the borrower, report date, request type, decision sought, exposure, risk rating, and preparer; keep the decision visible without unsupported conclusions.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REPORT-AW-SECTION-01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Existing Exposure and Original Approval</w:t>
      </w:r>
    </w:p>
    <w:p>
      <w:r>
        <w:rPr>
          <w:sz w:val="20"/>
        </w:rPr>
        <w:t xml:space="preserve">Expected content: Reconstruct current exposure, original facility terms, approval date, prior conditions, and performance since approval.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REPORT-AW-SECTION-02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Requested Amendment or Waiver</w:t>
      </w:r>
    </w:p>
    <w:p>
      <w:r>
        <w:rPr>
          <w:sz w:val="20"/>
        </w:rPr>
        <w:t xml:space="preserve">Expected content: Define exactly what term, covenant, payment, or reporting requirement is being amended or waived and for what period.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REPORT-AW-SECTION-03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Cause and Management Explanation</w:t>
      </w:r>
    </w:p>
    <w:p>
      <w:r>
        <w:rPr>
          <w:sz w:val="20"/>
        </w:rPr>
        <w:t xml:space="preserve">Expected content: Summarize the stated cause of the request and management explanation, clearly labeling unverified assertions.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REPORT-AW-SECTION-04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Performance Since Approval</w:t>
      </w:r>
    </w:p>
    <w:p>
      <w:r>
        <w:rPr>
          <w:sz w:val="20"/>
        </w:rPr>
        <w:t xml:space="preserve">Expected content: Compare actual operating and financial performance with the original approval case and prior covenants.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REPORT-AW-SECTION-05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Covenant Breach and Pro Forma Headroom</w:t>
      </w:r>
    </w:p>
    <w:p>
      <w:r>
        <w:rPr>
          <w:sz w:val="20"/>
        </w:rPr>
        <w:t xml:space="preserve">Expected content: Show the breach, calculation, cure status, pro forma result after the amendment, and remaining headroom.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REPORT-AW-SECTION-06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Liquidity, Debt Maturities, and Repayment Capacity</w:t>
      </w:r>
    </w:p>
    <w:p>
      <w:r>
        <w:rPr>
          <w:sz w:val="20"/>
        </w:rPr>
        <w:t xml:space="preserve">Expected content: Test liquidity runway, maturities, cash generation, refinancing needs, and repayment capacity through the requested period.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REPORT-AW-SECTION-07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Pricing, Fees, and Consideration</w:t>
      </w:r>
    </w:p>
    <w:p>
      <w:r>
        <w:rPr>
          <w:sz w:val="20"/>
        </w:rPr>
        <w:t xml:space="preserve">Expected content: State pricing, fees, waiver consideration, amendment economics, and any risk-adjusted compensation.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REPORT-AW-SECTION-08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Downside and Exit Analysis</w:t>
      </w:r>
    </w:p>
    <w:p>
      <w:r>
        <w:rPr>
          <w:sz w:val="20"/>
        </w:rPr>
        <w:t xml:space="preserve">Expected content: Describe downside case, lender protections, collateral/guarantor outcomes, and practical exit or workout path.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REPORT-AW-SECTION-09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Risk Rating Impact</w:t>
      </w:r>
    </w:p>
    <w:p>
      <w:r>
        <w:rPr>
          <w:sz w:val="20"/>
        </w:rPr>
        <w:t xml:space="preserve">Expected content: Explain whether the amendment changes risk rating/classification and tie the conclusion to evidence and policy.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REPORT-AW-SECTION-10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Conditions, Reporting, and Remediation</w:t>
      </w:r>
    </w:p>
    <w:p>
      <w:r>
        <w:rPr>
          <w:sz w:val="20"/>
        </w:rPr>
        <w:t xml:space="preserve">Expected content: List remediation milestones, conditions, reporting cadence, responsible parties, and failure triggers.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REPORT-AW-SECTION-11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Recommendation</w:t>
      </w:r>
    </w:p>
    <w:p>
      <w:r>
        <w:rPr>
          <w:sz w:val="20"/>
        </w:rPr>
        <w:t xml:space="preserve">Expected content: Give a concise watchlist, continue, restrict, amend, escalate, or exit recommendation with conditions and decision authority.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REPORT-AW-SECTION-12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Sources and Filing Provenance</w:t>
      </w:r>
    </w:p>
    <w:p>
      <w:r>
        <w:rPr>
          <w:sz w:val="20"/>
        </w:rPr>
        <w:t xml:space="preserve">Expected content: List every filing accession, period, concept/fact reference, source URL, and synthetic input used in the report; distinguish evidence from inference.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REPORT-AW-SECTION-13</w:t>
      </w:r>
    </w:p>
    <w:p>
      <w:r>
        <w:rPr>
          <w:sz w:val="20"/>
        </w:rPr>
        <w:t xml:space="preserve">Placeholder: complete from the approved source brief and scenario overlay.</w:t>
      </w:r>
    </w:p>
    <w:sectPr/>
  </w:body>
</w:document>
</file>