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8"/>
          <w:b/>
        </w:rPr>
        <w:t xml:space="preserve">Credit Memo · CRQ-1001 · TPL-REV-OK</w:t>
      </w:r>
    </w:p>
    <w:p>
      <w:r>
        <w:rPr>
          <w:sz w:val="22"/>
          <w:b/>
        </w:rPr>
        <w:t xml:space="preserve">Executive Summary</w:t>
      </w:r>
    </w:p>
    <w:p>
      <w:r>
        <w:rPr>
          <w:sz w:val="20"/>
        </w:rPr>
        <w:t xml:space="preserve">Northgate Logistics LLC seeks renewal of its $2.5 million revolving credit facility. Financial analysis shows stable revenue of $42.0 million, EBITDA of $4.15 million, and a leverage ratio of 3.76x, comfortably below the 4.0x covenant threshold. The company maintains adequate liquidity and interest coverage. Recommend approval of the renewal.</w:t>
      </w:r>
    </w:p>
    <w:p>
      <w:r>
        <w:rPr>
          <w:sz w:val="22"/>
          <w:b/>
        </w:rPr>
        <w:t xml:space="preserve">Financial Analysis</w:t>
      </w:r>
    </w:p>
    <w:p>
      <w:r>
        <w:rPr>
          <w:sz w:val="20"/>
        </w:rPr>
        <w:t xml:space="preserve">Revenue: $42,000,000. EBITDA: $4,150,000. Total Debt: $15,600,000. Interest Expense: $1,180,000. Leverage Ratio (Total Debt/EBITDA): 3.759x. Interest Coverage (EBITDA/Interest Expense): 3.52x. The financials indicate stable cash flow generation and moderate leverage.</w:t>
      </w:r>
    </w:p>
    <w:p>
      <w:r>
        <w:rPr>
          <w:sz w:val="22"/>
          <w:b/>
        </w:rPr>
        <w:t xml:space="preserve">Covenant Review</w:t>
      </w:r>
    </w:p>
    <w:p>
      <w:r>
        <w:rPr>
          <w:sz w:val="20"/>
        </w:rPr>
        <w:t xml:space="preserve">The active LEVERAGE covenant for product REV-STD requires leverage &lt;= 4.0. Based on the spread financials, leverage is 3.759x, which is compliant. No other covenants are active for this product.</w:t>
      </w:r>
    </w:p>
    <w:sectPr/>
  </w:body>
</w:document>
</file>