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400" w:after="200"/>
      </w:pPr>
      <w:r>
        <w:rPr>
          <w:rFonts w:ascii="Times New Roman" w:cs="Times New Roman" w:eastAsia="Times New Roman" w:hAnsi="Times New Roman"/>
          <w:b/>
          <w:bCs/>
          <w:sz w:val="28"/>
          <w:szCs w:val="28"/>
        </w:rPr>
        <w:t xml:space="preserve">4  Bayesian Estimation</w:t>
      </w:r>
    </w:p>
    <w:p>
      <w:pPr>
        <w:spacing w:after="200" w:line="276"/>
      </w:pPr>
      <w:r>
        <w:rPr>
          <w:rFonts w:ascii="Times New Roman" w:cs="Times New Roman" w:eastAsia="Times New Roman" w:hAnsi="Times New Roman"/>
          <w:sz w:val="24"/>
          <w:szCs w:val="24"/>
        </w:rPr>
        <w:t xml:space="preserve">The REML procedure developed in Section 2.5 yields point estimates of all model parameters but does not provide a coherent framework for uncertainty quantification of the nonlinear covariate effects </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vertAlign w:val="subscript"/>
        </w:rPr>
        <w:t xml:space="preserve">j</w:t>
      </w:r>
      <w:r>
        <w:rPr>
          <w:rFonts w:ascii="Times New Roman" w:cs="Times New Roman" w:eastAsia="Times New Roman" w:hAnsi="Times New Roman"/>
          <w:sz w:val="24"/>
          <w:szCs w:val="24"/>
        </w:rPr>
        <w:t xml:space="preserve">(x). In particular, REML does not produce posterior distributions for the spline coefficients or for the variance components, and the confidence bands it would yield (via the sandwich estimator) assume fixed, known covariance parameters. To address these limitations, we develop a fully Bayesian formulation of the additive LS-spline spatial model that (i) places structured smoothing priors on the spline coefficients, (ii) assigns proper priors to all variance and correlation parameters, and (iii) provides posterior credible bands for the marginal curves that propagate uncertainty from every level of the model.</w:t>
      </w:r>
    </w:p>
    <w:p>
      <w:pPr>
        <w:spacing w:after="200" w:line="276"/>
      </w:pPr>
      <w:r>
        <w:rPr>
          <w:rFonts w:ascii="Times New Roman" w:cs="Times New Roman" w:eastAsia="Times New Roman" w:hAnsi="Times New Roman"/>
          <w:sz w:val="24"/>
          <w:szCs w:val="24"/>
        </w:rPr>
        <w:t xml:space="preserve">Our Bayesian approach follows the P-spline philosophy of Lang and Brezger (2004), who showed that replacing the frequentist difference penalty with its stochastic analogue—a Gaussian random walk prior on adjacent spline coefficients—yields a fully Bayesian treatment of smoothing that automatically estimates the smoothing parameter via its posterior distribution. We adapt this framework to our LS-spline basis and combine it with the spatial Matérn covariance structure already in place.</w:t>
      </w:r>
    </w:p>
    <w:p>
      <w:pPr>
        <w:pStyle w:val="Heading2"/>
        <w:spacing w:before="300" w:after="200"/>
      </w:pPr>
      <w:r>
        <w:rPr>
          <w:rFonts w:ascii="Times New Roman" w:cs="Times New Roman" w:eastAsia="Times New Roman" w:hAnsi="Times New Roman"/>
          <w:b/>
          <w:bCs/>
          <w:sz w:val="26"/>
          <w:szCs w:val="26"/>
        </w:rPr>
        <w:t xml:space="preserve">4.1  Motivation: from penalty to prior</w:t>
      </w:r>
    </w:p>
    <w:p>
      <w:pPr>
        <w:spacing w:after="200" w:line="276"/>
      </w:pPr>
      <w:r>
        <w:rPr>
          <w:rFonts w:ascii="Times New Roman" w:cs="Times New Roman" w:eastAsia="Times New Roman" w:hAnsi="Times New Roman"/>
          <w:sz w:val="24"/>
          <w:szCs w:val="24"/>
        </w:rPr>
        <w:t xml:space="preserve">In the REML pipeline (Sections 2–3), the number of knots per covariate was fixed at M = 6. While this provided acceptable curve recovery for strong signals, several issues motivated a richer model: (i) the grid-based RMSE for X1 plateaued near 0.24 regardless of sample size, suggesting systematic approximation bias from too few basis functions; (ii) no uncertainty measure was available for the fitted marginal curves; and (iii) the smoothness of each fitted component was implicitly controlled by the small number of knots rather than by an explicit penalty or prior.</w:t>
      </w:r>
    </w:p>
    <w:p>
      <w:pPr>
        <w:spacing w:after="200" w:line="276"/>
      </w:pPr>
      <w:r>
        <w:rPr>
          <w:rFonts w:ascii="Times New Roman" w:cs="Times New Roman" w:eastAsia="Times New Roman" w:hAnsi="Times New Roman"/>
          <w:sz w:val="24"/>
          <w:szCs w:val="24"/>
        </w:rPr>
        <w:t xml:space="preserve">The Bayesian P-spline framework resolves all three issues simultaneously. By increasing to M = 20 knots per covariate, we provide the basis with enough flexibility to capture the true curve shapes. To prevent overfitting with this many knots, we impose a second-order random walk (RW2) smoothing prior on the spline coefficients, which plays the same role as the difference penalty in classical P-splines but additionally allows the effective smoothing level to be estimated from the data as part of the posterior. The key insight, following Lang and Brezger (2004), is that the stochastic RW2 prior with variance τ²(s,j) is the Bayesian analogue of a quadratic difference penalty with smoothing parameter λ(j) = τ² / τ²(s,j), so that learning τ²(s,j) from the data is equivalent to automatic smoothing parameter selection.</w:t>
      </w:r>
    </w:p>
    <w:p>
      <w:pPr>
        <w:pStyle w:val="Heading2"/>
        <w:spacing w:before="300" w:after="200"/>
      </w:pPr>
      <w:r>
        <w:rPr>
          <w:rFonts w:ascii="Times New Roman" w:cs="Times New Roman" w:eastAsia="Times New Roman" w:hAnsi="Times New Roman"/>
          <w:b/>
          <w:bCs/>
          <w:sz w:val="26"/>
          <w:szCs w:val="26"/>
        </w:rPr>
        <w:t xml:space="preserve">4.2  Model specification</w:t>
      </w:r>
    </w:p>
    <w:p>
      <w:pPr>
        <w:spacing w:after="200" w:line="276"/>
      </w:pPr>
      <w:r>
        <w:rPr>
          <w:rFonts w:ascii="Times New Roman" w:cs="Times New Roman" w:eastAsia="Times New Roman" w:hAnsi="Times New Roman"/>
          <w:sz w:val="24"/>
          <w:szCs w:val="24"/>
        </w:rPr>
        <w:t xml:space="preserve">The observation model remains as in (6):</w:t>
      </w:r>
    </w:p>
    <w:p>
      <w:pPr>
        <w:spacing w:after="200" w:line="276"/>
      </w:pPr>
      <w:r>
        <w:rPr>
          <w:rFonts w:ascii="Times New Roman" w:cs="Times New Roman" w:eastAsia="Times New Roman" w:hAnsi="Times New Roman"/>
          <w:i/>
          <w:iCs/>
          <w:sz w:val="24"/>
          <w:szCs w:val="24"/>
        </w:rPr>
        <w:t xml:space="preserve">y = μ 1</w:t>
      </w:r>
      <w:r>
        <w:rPr>
          <w:rFonts w:ascii="Times New Roman" w:cs="Times New Roman" w:eastAsia="Times New Roman" w:hAnsi="Times New Roman"/>
          <w:sz w:val="24"/>
          <w:szCs w:val="24"/>
          <w:vertAlign w:val="subscript"/>
        </w:rPr>
        <w:t xml:space="preserve">n</w:t>
      </w:r>
      <w:r>
        <w:rPr>
          <w:rFonts w:ascii="Times New Roman" w:cs="Times New Roman" w:eastAsia="Times New Roman" w:hAnsi="Times New Roman"/>
          <w:i/>
          <w:iCs/>
          <w:sz w:val="24"/>
          <w:szCs w:val="24"/>
        </w:rPr>
        <w:t xml:space="preserve"> + Wβ + b + ε</w:t>
      </w:r>
    </w:p>
    <w:p>
      <w:pPr>
        <w:spacing w:after="200" w:line="276"/>
      </w:pPr>
      <w:r>
        <w:rPr>
          <w:rFonts w:ascii="Times New Roman" w:cs="Times New Roman" w:eastAsia="Times New Roman" w:hAnsi="Times New Roman"/>
          <w:sz w:val="24"/>
          <w:szCs w:val="24"/>
        </w:rPr>
        <w:t xml:space="preserve">where W = (W</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 ..., W</w:t>
      </w:r>
      <w:r>
        <w:rPr>
          <w:rFonts w:ascii="Times New Roman" w:cs="Times New Roman" w:eastAsia="Times New Roman" w:hAnsi="Times New Roman"/>
          <w:sz w:val="24"/>
          <w:szCs w:val="24"/>
          <w:vertAlign w:val="subscript"/>
        </w:rPr>
        <w:t xml:space="preserve">p</w:t>
      </w:r>
      <w:r>
        <w:rPr>
          <w:rFonts w:ascii="Times New Roman" w:cs="Times New Roman" w:eastAsia="Times New Roman" w:hAnsi="Times New Roman"/>
          <w:sz w:val="24"/>
          <w:szCs w:val="24"/>
        </w:rPr>
        <w:t xml:space="preserve">) is the identified LS-basis block design matrix with M = 20 knots per covariate (compared to M = 6 in the REML analysis), and β = (β</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ᵀ</w:t>
      </w:r>
      <w:r>
        <w:rPr>
          <w:rFonts w:ascii="Times New Roman" w:cs="Times New Roman" w:eastAsia="Times New Roman" w:hAnsi="Times New Roman"/>
          <w:sz w:val="24"/>
          <w:szCs w:val="24"/>
        </w:rPr>
        <w:t xml:space="preserve">, ..., β</w:t>
      </w:r>
      <w:r>
        <w:rPr>
          <w:rFonts w:ascii="Times New Roman" w:cs="Times New Roman" w:eastAsia="Times New Roman" w:hAnsi="Times New Roman"/>
          <w:sz w:val="24"/>
          <w:szCs w:val="24"/>
          <w:vertAlign w:val="subscript"/>
        </w:rPr>
        <w:t xml:space="preserve">p</w:t>
      </w:r>
      <w:r>
        <w:rPr>
          <w:rFonts w:ascii="Times New Roman" w:cs="Times New Roman" w:eastAsia="Times New Roman" w:hAnsi="Times New Roman"/>
          <w:sz w:val="24"/>
          <w:szCs w:val="24"/>
        </w:rPr>
        <w:t xml:space="preserve">ᵀ</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ᵀ</w:t>
      </w:r>
      <w:r>
        <w:rPr>
          <w:rFonts w:ascii="Times New Roman" w:cs="Times New Roman" w:eastAsia="Times New Roman" w:hAnsi="Times New Roman"/>
          <w:sz w:val="24"/>
          <w:szCs w:val="24"/>
        </w:rPr>
        <w:t xml:space="preserve"> collects the M − 1 = 19 identified spline coefficients for each covariate. The spatial random effect and nugget terms retain the same structure: b ~ N(0, σ²R(ρ, ν)) and ε ~ N(0, τ²I</w:t>
      </w:r>
      <w:r>
        <w:rPr>
          <w:rFonts w:ascii="Times New Roman" w:cs="Times New Roman" w:eastAsia="Times New Roman" w:hAnsi="Times New Roman"/>
          <w:sz w:val="24"/>
          <w:szCs w:val="24"/>
          <w:vertAlign w:val="subscript"/>
        </w:rPr>
        <w:t xml:space="preserve">n</w:t>
      </w:r>
      <w:r>
        <w:rPr>
          <w:rFonts w:ascii="Times New Roman" w:cs="Times New Roman" w:eastAsia="Times New Roman" w:hAnsi="Times New Roman"/>
          <w:sz w:val="24"/>
          <w:szCs w:val="24"/>
        </w:rPr>
        <w:t xml:space="preserve">), with ν = 1.5 fixed throughout.</w:t>
      </w:r>
    </w:p>
    <w:p>
      <w:pPr>
        <w:pStyle w:val="Heading2"/>
        <w:spacing w:before="300" w:after="200"/>
      </w:pPr>
      <w:r>
        <w:rPr>
          <w:rFonts w:ascii="Times New Roman" w:cs="Times New Roman" w:eastAsia="Times New Roman" w:hAnsi="Times New Roman"/>
          <w:b/>
          <w:bCs/>
          <w:sz w:val="26"/>
          <w:szCs w:val="26"/>
        </w:rPr>
        <w:t xml:space="preserve">4.3  Prior specification</w:t>
      </w:r>
    </w:p>
    <w:p>
      <w:pPr>
        <w:spacing w:after="200" w:line="276"/>
      </w:pPr>
      <w:r>
        <w:rPr>
          <w:rFonts w:ascii="Times New Roman" w:cs="Times New Roman" w:eastAsia="Times New Roman" w:hAnsi="Times New Roman"/>
          <w:sz w:val="24"/>
          <w:szCs w:val="24"/>
        </w:rPr>
        <w:t xml:space="preserve">We assign the following priors to the model parameters.</w:t>
      </w:r>
    </w:p>
    <w:p>
      <w:pPr>
        <w:spacing w:after="200" w:line="276"/>
      </w:pPr>
      <w:r>
        <w:rPr>
          <w:rFonts w:ascii="Times New Roman" w:cs="Times New Roman" w:eastAsia="Times New Roman" w:hAnsi="Times New Roman"/>
          <w:b/>
          <w:bCs/>
          <w:sz w:val="24"/>
          <w:szCs w:val="24"/>
        </w:rPr>
        <w:t xml:space="preserve">Intercept. </w:t>
      </w:r>
      <w:r>
        <w:rPr>
          <w:rFonts w:ascii="Times New Roman" w:cs="Times New Roman" w:eastAsia="Times New Roman" w:hAnsi="Times New Roman"/>
          <w:sz w:val="24"/>
          <w:szCs w:val="24"/>
        </w:rPr>
        <w:t xml:space="preserve">μ ~ N(0, κ²) with κ² = 10</w:t>
      </w:r>
      <w:r>
        <w:rPr>
          <w:rFonts w:ascii="Times New Roman" w:cs="Times New Roman" w:eastAsia="Times New Roman" w:hAnsi="Times New Roman"/>
          <w:sz w:val="24"/>
          <w:szCs w:val="24"/>
          <w:vertAlign w:val="superscript"/>
        </w:rPr>
        <w:t xml:space="preserve">6</w:t>
      </w:r>
      <w:r>
        <w:rPr>
          <w:rFonts w:ascii="Times New Roman" w:cs="Times New Roman" w:eastAsia="Times New Roman" w:hAnsi="Times New Roman"/>
          <w:sz w:val="24"/>
          <w:szCs w:val="24"/>
        </w:rPr>
        <w:t xml:space="preserve">, a vague prior that effectively leaves the intercept unconstrained.</w:t>
      </w:r>
    </w:p>
    <w:p>
      <w:pPr>
        <w:spacing w:after="200" w:line="276"/>
      </w:pPr>
      <w:r>
        <w:rPr>
          <w:rFonts w:ascii="Times New Roman" w:cs="Times New Roman" w:eastAsia="Times New Roman" w:hAnsi="Times New Roman"/>
          <w:b/>
          <w:bCs/>
          <w:sz w:val="24"/>
          <w:szCs w:val="24"/>
        </w:rPr>
        <w:t xml:space="preserve">Spline coefficients (RW2 smoothing prior). </w:t>
      </w:r>
      <w:r>
        <w:rPr>
          <w:rFonts w:ascii="Times New Roman" w:cs="Times New Roman" w:eastAsia="Times New Roman" w:hAnsi="Times New Roman"/>
          <w:sz w:val="24"/>
          <w:szCs w:val="24"/>
        </w:rPr>
        <w:t xml:space="preserve">For each covariate j = 1, ..., p, the identified coefficient vector β</w:t>
      </w:r>
      <w:r>
        <w:rPr>
          <w:rFonts w:ascii="Times New Roman" w:cs="Times New Roman" w:eastAsia="Times New Roman" w:hAnsi="Times New Roman"/>
          <w:sz w:val="24"/>
          <w:szCs w:val="24"/>
          <w:vertAlign w:val="subscript"/>
        </w:rPr>
        <w:t xml:space="preserve">j</w:t>
      </w:r>
      <w:r>
        <w:rPr>
          <w:rFonts w:ascii="Times New Roman" w:cs="Times New Roman" w:eastAsia="Times New Roman" w:hAnsi="Times New Roman"/>
          <w:sz w:val="24"/>
          <w:szCs w:val="24"/>
        </w:rPr>
        <w:t xml:space="preserve"> receives a second-order random walk prior:</w:t>
      </w:r>
    </w:p>
    <w:p>
      <w:pPr>
        <w:spacing w:after="200" w:line="276"/>
      </w:pPr>
      <w:r>
        <w:rPr>
          <w:rFonts w:ascii="Times New Roman" w:cs="Times New Roman" w:eastAsia="Times New Roman" w:hAnsi="Times New Roman"/>
          <w:i/>
          <w:iCs/>
          <w:sz w:val="24"/>
          <w:szCs w:val="24"/>
        </w:rPr>
        <w:t xml:space="preserve">β</w:t>
      </w:r>
      <w:r>
        <w:rPr>
          <w:rFonts w:ascii="Times New Roman" w:cs="Times New Roman" w:eastAsia="Times New Roman" w:hAnsi="Times New Roman"/>
          <w:sz w:val="24"/>
          <w:szCs w:val="24"/>
          <w:vertAlign w:val="subscript"/>
        </w:rPr>
        <w:t xml:space="preserve">j</w:t>
      </w:r>
      <w:r>
        <w:rPr>
          <w:rFonts w:ascii="Times New Roman" w:cs="Times New Roman" w:eastAsia="Times New Roman" w:hAnsi="Times New Roman"/>
          <w:sz w:val="24"/>
          <w:szCs w:val="24"/>
        </w:rPr>
        <w:t xml:space="preserve"> ~ N(0, τ²</w:t>
      </w:r>
      <w:r>
        <w:rPr>
          <w:rFonts w:ascii="Times New Roman" w:cs="Times New Roman" w:eastAsia="Times New Roman" w:hAnsi="Times New Roman"/>
          <w:sz w:val="24"/>
          <w:szCs w:val="24"/>
          <w:vertAlign w:val="subscript"/>
        </w:rPr>
        <w:t xml:space="preserve">s,j</w:t>
      </w:r>
      <w:r>
        <w:rPr>
          <w:rFonts w:ascii="Times New Roman" w:cs="Times New Roman" w:eastAsia="Times New Roman" w:hAnsi="Times New Roman"/>
          <w:sz w:val="24"/>
          <w:szCs w:val="24"/>
        </w:rPr>
        <w:t xml:space="preserve"> K</w:t>
      </w:r>
      <w:r>
        <w:rPr>
          <w:rFonts w:ascii="Times New Roman" w:cs="Times New Roman" w:eastAsia="Times New Roman" w:hAnsi="Times New Roman"/>
          <w:sz w:val="24"/>
          <w:szCs w:val="24"/>
          <w:vertAlign w:val="subscript"/>
        </w:rPr>
        <w:t xml:space="preserve">j</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w:t>
      </w:r>
    </w:p>
    <w:p>
      <w:pPr>
        <w:spacing w:after="200" w:line="276"/>
      </w:pPr>
      <w:r>
        <w:rPr>
          <w:rFonts w:ascii="Times New Roman" w:cs="Times New Roman" w:eastAsia="Times New Roman" w:hAnsi="Times New Roman"/>
          <w:sz w:val="24"/>
          <w:szCs w:val="24"/>
        </w:rPr>
        <w:t xml:space="preserve">where K</w:t>
      </w:r>
      <w:r>
        <w:rPr>
          <w:rFonts w:ascii="Times New Roman" w:cs="Times New Roman" w:eastAsia="Times New Roman" w:hAnsi="Times New Roman"/>
          <w:sz w:val="24"/>
          <w:szCs w:val="24"/>
          <w:vertAlign w:val="subscript"/>
        </w:rPr>
        <w:t xml:space="preserve">j</w:t>
      </w:r>
      <w:r>
        <w:rPr>
          <w:rFonts w:ascii="Times New Roman" w:cs="Times New Roman" w:eastAsia="Times New Roman" w:hAnsi="Times New Roman"/>
          <w:sz w:val="24"/>
          <w:szCs w:val="24"/>
        </w:rPr>
        <w:t xml:space="preserve"> = D</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ᵀ</w:t>
      </w:r>
      <w:r>
        <w:rPr>
          <w:rFonts w:ascii="Times New Roman" w:cs="Times New Roman" w:eastAsia="Times New Roman" w:hAnsi="Times New Roman"/>
          <w:sz w:val="24"/>
          <w:szCs w:val="24"/>
        </w:rPr>
        <w:t xml:space="preserve">D</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is the second-difference penalty matrix and K</w:t>
      </w:r>
      <w:r>
        <w:rPr>
          <w:rFonts w:ascii="Times New Roman" w:cs="Times New Roman" w:eastAsia="Times New Roman" w:hAnsi="Times New Roman"/>
          <w:sz w:val="24"/>
          <w:szCs w:val="24"/>
          <w:vertAlign w:val="subscript"/>
        </w:rPr>
        <w:t xml:space="preserve">j</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denotes its generalized inverse. Here D</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is the (d</w:t>
      </w:r>
      <w:r>
        <w:rPr>
          <w:rFonts w:ascii="Times New Roman" w:cs="Times New Roman" w:eastAsia="Times New Roman" w:hAnsi="Times New Roman"/>
          <w:sz w:val="24"/>
          <w:szCs w:val="24"/>
          <w:vertAlign w:val="subscript"/>
        </w:rPr>
        <w:t xml:space="preserve">j</w:t>
      </w:r>
      <w:r>
        <w:rPr>
          <w:rFonts w:ascii="Times New Roman" w:cs="Times New Roman" w:eastAsia="Times New Roman" w:hAnsi="Times New Roman"/>
          <w:sz w:val="24"/>
          <w:szCs w:val="24"/>
        </w:rPr>
        <w:t xml:space="preserve"> − 2) × d</w:t>
      </w:r>
      <w:r>
        <w:rPr>
          <w:rFonts w:ascii="Times New Roman" w:cs="Times New Roman" w:eastAsia="Times New Roman" w:hAnsi="Times New Roman"/>
          <w:sz w:val="24"/>
          <w:szCs w:val="24"/>
          <w:vertAlign w:val="subscript"/>
        </w:rPr>
        <w:t xml:space="preserve">j</w:t>
      </w:r>
      <w:r>
        <w:rPr>
          <w:rFonts w:ascii="Times New Roman" w:cs="Times New Roman" w:eastAsia="Times New Roman" w:hAnsi="Times New Roman"/>
          <w:sz w:val="24"/>
          <w:szCs w:val="24"/>
        </w:rPr>
        <w:t xml:space="preserve"> matrix with rows (1, −2, 1, 0, ...) encoding second differences of adjacent coefficients. The penalty K</w:t>
      </w:r>
      <w:r>
        <w:rPr>
          <w:rFonts w:ascii="Times New Roman" w:cs="Times New Roman" w:eastAsia="Times New Roman" w:hAnsi="Times New Roman"/>
          <w:sz w:val="24"/>
          <w:szCs w:val="24"/>
          <w:vertAlign w:val="subscript"/>
        </w:rPr>
        <w:t xml:space="preserve">j</w:t>
      </w:r>
      <w:r>
        <w:rPr>
          <w:rFonts w:ascii="Times New Roman" w:cs="Times New Roman" w:eastAsia="Times New Roman" w:hAnsi="Times New Roman"/>
          <w:sz w:val="24"/>
          <w:szCs w:val="24"/>
        </w:rPr>
        <w:t xml:space="preserve"> has rank d</w:t>
      </w:r>
      <w:r>
        <w:rPr>
          <w:rFonts w:ascii="Times New Roman" w:cs="Times New Roman" w:eastAsia="Times New Roman" w:hAnsi="Times New Roman"/>
          <w:sz w:val="24"/>
          <w:szCs w:val="24"/>
          <w:vertAlign w:val="subscript"/>
        </w:rPr>
        <w:t xml:space="preserve">j</w:t>
      </w:r>
      <w:r>
        <w:rPr>
          <w:rFonts w:ascii="Times New Roman" w:cs="Times New Roman" w:eastAsia="Times New Roman" w:hAnsi="Times New Roman"/>
          <w:sz w:val="24"/>
          <w:szCs w:val="24"/>
        </w:rPr>
        <w:t xml:space="preserve"> − 2 (with a two-dimensional null space corresponding to constant and linear functions), so this prior is improper; it becomes proper once combined with the likelihood. In practice, we add a small ridge ε</w:t>
      </w:r>
      <w:r>
        <w:rPr>
          <w:rFonts w:ascii="Times New Roman" w:cs="Times New Roman" w:eastAsia="Times New Roman" w:hAnsi="Times New Roman"/>
          <w:sz w:val="24"/>
          <w:szCs w:val="24"/>
          <w:vertAlign w:val="subscript"/>
        </w:rPr>
        <w:t xml:space="preserve">ridge</w:t>
      </w:r>
      <w:r>
        <w:rPr>
          <w:rFonts w:ascii="Times New Roman" w:cs="Times New Roman" w:eastAsia="Times New Roman" w:hAnsi="Times New Roman"/>
          <w:sz w:val="24"/>
          <w:szCs w:val="24"/>
        </w:rPr>
        <w:t xml:space="preserve"> · I (with ε</w:t>
      </w:r>
      <w:r>
        <w:rPr>
          <w:rFonts w:ascii="Times New Roman" w:cs="Times New Roman" w:eastAsia="Times New Roman" w:hAnsi="Times New Roman"/>
          <w:sz w:val="24"/>
          <w:szCs w:val="24"/>
          <w:vertAlign w:val="subscript"/>
        </w:rPr>
        <w:t xml:space="preserve">ridge</w:t>
      </w:r>
      <w:r>
        <w:rPr>
          <w:rFonts w:ascii="Times New Roman" w:cs="Times New Roman" w:eastAsia="Times New Roman" w:hAnsi="Times New Roman"/>
          <w:sz w:val="24"/>
          <w:szCs w:val="24"/>
        </w:rPr>
        <w:t xml:space="preserve"> = 10</w:t>
      </w:r>
      <w:r>
        <w:rPr>
          <w:rFonts w:ascii="Times New Roman" w:cs="Times New Roman" w:eastAsia="Times New Roman" w:hAnsi="Times New Roman"/>
          <w:sz w:val="24"/>
          <w:szCs w:val="24"/>
          <w:vertAlign w:val="superscript"/>
        </w:rPr>
        <w:t xml:space="preserve">‒6</w:t>
      </w:r>
      <w:r>
        <w:rPr>
          <w:rFonts w:ascii="Times New Roman" w:cs="Times New Roman" w:eastAsia="Times New Roman" w:hAnsi="Times New Roman"/>
          <w:sz w:val="24"/>
          <w:szCs w:val="24"/>
        </w:rPr>
        <w:t xml:space="preserve">) to K</w:t>
      </w:r>
      <w:r>
        <w:rPr>
          <w:rFonts w:ascii="Times New Roman" w:cs="Times New Roman" w:eastAsia="Times New Roman" w:hAnsi="Times New Roman"/>
          <w:sz w:val="24"/>
          <w:szCs w:val="24"/>
          <w:vertAlign w:val="subscript"/>
        </w:rPr>
        <w:t xml:space="preserve">j</w:t>
      </w:r>
      <w:r>
        <w:rPr>
          <w:rFonts w:ascii="Times New Roman" w:cs="Times New Roman" w:eastAsia="Times New Roman" w:hAnsi="Times New Roman"/>
          <w:sz w:val="24"/>
          <w:szCs w:val="24"/>
        </w:rPr>
        <w:t xml:space="preserve"> to ensure numerical invertibility.</w:t>
      </w:r>
    </w:p>
    <w:p>
      <w:pPr>
        <w:spacing w:after="200" w:line="276"/>
      </w:pPr>
      <w:r>
        <w:rPr>
          <w:rFonts w:ascii="Times New Roman" w:cs="Times New Roman" w:eastAsia="Times New Roman" w:hAnsi="Times New Roman"/>
          <w:sz w:val="24"/>
          <w:szCs w:val="24"/>
        </w:rPr>
        <w:t xml:space="preserve">The RW2 prior encodes the belief that adjacent spline coefficients should change smoothly: large second differences are penalized, while constant and linear trends in the coefficient vector are left unpenalized. The per-covariate smoothing variance τ²</w:t>
      </w:r>
      <w:r>
        <w:rPr>
          <w:rFonts w:ascii="Times New Roman" w:cs="Times New Roman" w:eastAsia="Times New Roman" w:hAnsi="Times New Roman"/>
          <w:sz w:val="24"/>
          <w:szCs w:val="24"/>
          <w:vertAlign w:val="subscript"/>
        </w:rPr>
        <w:t xml:space="preserve">s,j</w:t>
      </w:r>
      <w:r>
        <w:rPr>
          <w:rFonts w:ascii="Times New Roman" w:cs="Times New Roman" w:eastAsia="Times New Roman" w:hAnsi="Times New Roman"/>
          <w:sz w:val="24"/>
          <w:szCs w:val="24"/>
        </w:rPr>
        <w:t xml:space="preserve"> controls the effective degree of smoothing for component j. Large τ²</w:t>
      </w:r>
      <w:r>
        <w:rPr>
          <w:rFonts w:ascii="Times New Roman" w:cs="Times New Roman" w:eastAsia="Times New Roman" w:hAnsi="Times New Roman"/>
          <w:sz w:val="24"/>
          <w:szCs w:val="24"/>
          <w:vertAlign w:val="subscript"/>
        </w:rPr>
        <w:t xml:space="preserve">s,j</w:t>
      </w:r>
      <w:r>
        <w:rPr>
          <w:rFonts w:ascii="Times New Roman" w:cs="Times New Roman" w:eastAsia="Times New Roman" w:hAnsi="Times New Roman"/>
          <w:sz w:val="24"/>
          <w:szCs w:val="24"/>
        </w:rPr>
        <w:t xml:space="preserve"> permits rapid changes in the fitted curve (less smoothing), while small τ²</w:t>
      </w:r>
      <w:r>
        <w:rPr>
          <w:rFonts w:ascii="Times New Roman" w:cs="Times New Roman" w:eastAsia="Times New Roman" w:hAnsi="Times New Roman"/>
          <w:sz w:val="24"/>
          <w:szCs w:val="24"/>
          <w:vertAlign w:val="subscript"/>
        </w:rPr>
        <w:t xml:space="preserve">s,j</w:t>
      </w:r>
      <w:r>
        <w:rPr>
          <w:rFonts w:ascii="Times New Roman" w:cs="Times New Roman" w:eastAsia="Times New Roman" w:hAnsi="Times New Roman"/>
          <w:sz w:val="24"/>
          <w:szCs w:val="24"/>
        </w:rPr>
        <w:t xml:space="preserve"> forces the curve toward a linear or constant function (more smoothing).</w:t>
      </w:r>
    </w:p>
    <w:p>
      <w:pPr>
        <w:spacing w:after="200" w:line="276"/>
      </w:pPr>
      <w:r>
        <w:rPr>
          <w:rFonts w:ascii="Times New Roman" w:cs="Times New Roman" w:eastAsia="Times New Roman" w:hAnsi="Times New Roman"/>
          <w:b/>
          <w:bCs/>
          <w:sz w:val="24"/>
          <w:szCs w:val="24"/>
        </w:rPr>
        <w:t xml:space="preserve">Smoothing variances. </w:t>
      </w:r>
      <w:r>
        <w:rPr>
          <w:rFonts w:ascii="Times New Roman" w:cs="Times New Roman" w:eastAsia="Times New Roman" w:hAnsi="Times New Roman"/>
          <w:sz w:val="24"/>
          <w:szCs w:val="24"/>
        </w:rPr>
        <w:t xml:space="preserve">τ²</w:t>
      </w:r>
      <w:r>
        <w:rPr>
          <w:rFonts w:ascii="Times New Roman" w:cs="Times New Roman" w:eastAsia="Times New Roman" w:hAnsi="Times New Roman"/>
          <w:sz w:val="24"/>
          <w:szCs w:val="24"/>
          <w:vertAlign w:val="subscript"/>
        </w:rPr>
        <w:t xml:space="preserve">s,j</w:t>
      </w:r>
      <w:r>
        <w:rPr>
          <w:rFonts w:ascii="Times New Roman" w:cs="Times New Roman" w:eastAsia="Times New Roman" w:hAnsi="Times New Roman"/>
          <w:sz w:val="24"/>
          <w:szCs w:val="24"/>
        </w:rPr>
        <w:t xml:space="preserve"> ~ IG(a</w:t>
      </w:r>
      <w:r>
        <w:rPr>
          <w:rFonts w:ascii="Times New Roman" w:cs="Times New Roman" w:eastAsia="Times New Roman" w:hAnsi="Times New Roman"/>
          <w:sz w:val="24"/>
          <w:szCs w:val="24"/>
          <w:vertAlign w:val="subscript"/>
        </w:rPr>
        <w:t xml:space="preserve">s</w:t>
      </w:r>
      <w:r>
        <w:rPr>
          <w:rFonts w:ascii="Times New Roman" w:cs="Times New Roman" w:eastAsia="Times New Roman" w:hAnsi="Times New Roman"/>
          <w:sz w:val="24"/>
          <w:szCs w:val="24"/>
        </w:rPr>
        <w:t xml:space="preserve">, b</w:t>
      </w:r>
      <w:r>
        <w:rPr>
          <w:rFonts w:ascii="Times New Roman" w:cs="Times New Roman" w:eastAsia="Times New Roman" w:hAnsi="Times New Roman"/>
          <w:sz w:val="24"/>
          <w:szCs w:val="24"/>
          <w:vertAlign w:val="subscript"/>
        </w:rPr>
        <w:t xml:space="preserve">s</w:t>
      </w:r>
      <w:r>
        <w:rPr>
          <w:rFonts w:ascii="Times New Roman" w:cs="Times New Roman" w:eastAsia="Times New Roman" w:hAnsi="Times New Roman"/>
          <w:sz w:val="24"/>
          <w:szCs w:val="24"/>
        </w:rPr>
        <w:t xml:space="preserve">) independently for j = 1, ..., p, with default hyperparameters a</w:t>
      </w:r>
      <w:r>
        <w:rPr>
          <w:rFonts w:ascii="Times New Roman" w:cs="Times New Roman" w:eastAsia="Times New Roman" w:hAnsi="Times New Roman"/>
          <w:sz w:val="24"/>
          <w:szCs w:val="24"/>
          <w:vertAlign w:val="subscript"/>
        </w:rPr>
        <w:t xml:space="preserve">s</w:t>
      </w:r>
      <w:r>
        <w:rPr>
          <w:rFonts w:ascii="Times New Roman" w:cs="Times New Roman" w:eastAsia="Times New Roman" w:hAnsi="Times New Roman"/>
          <w:sz w:val="24"/>
          <w:szCs w:val="24"/>
        </w:rPr>
        <w:t xml:space="preserve"> = 1, b</w:t>
      </w:r>
      <w:r>
        <w:rPr>
          <w:rFonts w:ascii="Times New Roman" w:cs="Times New Roman" w:eastAsia="Times New Roman" w:hAnsi="Times New Roman"/>
          <w:sz w:val="24"/>
          <w:szCs w:val="24"/>
          <w:vertAlign w:val="subscript"/>
        </w:rPr>
        <w:t xml:space="preserve">s</w:t>
      </w:r>
      <w:r>
        <w:rPr>
          <w:rFonts w:ascii="Times New Roman" w:cs="Times New Roman" w:eastAsia="Times New Roman" w:hAnsi="Times New Roman"/>
          <w:sz w:val="24"/>
          <w:szCs w:val="24"/>
        </w:rPr>
        <w:t xml:space="preserve"> = 0.005. This is a weakly informative prior that allows the data to determine the appropriate smoothing level for each covariate. Importantly, because each covariate receives its own τ²</w:t>
      </w:r>
      <w:r>
        <w:rPr>
          <w:rFonts w:ascii="Times New Roman" w:cs="Times New Roman" w:eastAsia="Times New Roman" w:hAnsi="Times New Roman"/>
          <w:sz w:val="24"/>
          <w:szCs w:val="24"/>
          <w:vertAlign w:val="subscript"/>
        </w:rPr>
        <w:t xml:space="preserve">s,j</w:t>
      </w:r>
      <w:r>
        <w:rPr>
          <w:rFonts w:ascii="Times New Roman" w:cs="Times New Roman" w:eastAsia="Times New Roman" w:hAnsi="Times New Roman"/>
          <w:sz w:val="24"/>
          <w:szCs w:val="24"/>
        </w:rPr>
        <w:t xml:space="preserve">, the model can adaptively shrink irrelevant covariates (whose coefficients will have small second differences, driving τ²</w:t>
      </w:r>
      <w:r>
        <w:rPr>
          <w:rFonts w:ascii="Times New Roman" w:cs="Times New Roman" w:eastAsia="Times New Roman" w:hAnsi="Times New Roman"/>
          <w:sz w:val="24"/>
          <w:szCs w:val="24"/>
          <w:vertAlign w:val="subscript"/>
        </w:rPr>
        <w:t xml:space="preserve">s,j</w:t>
      </w:r>
      <w:r>
        <w:rPr>
          <w:rFonts w:ascii="Times New Roman" w:cs="Times New Roman" w:eastAsia="Times New Roman" w:hAnsi="Times New Roman"/>
          <w:sz w:val="24"/>
          <w:szCs w:val="24"/>
        </w:rPr>
        <w:t xml:space="preserve"> toward zero) while allowing flexible curves for genuine signals.</w:t>
      </w:r>
    </w:p>
    <w:p>
      <w:pPr>
        <w:spacing w:after="200" w:line="276"/>
      </w:pPr>
      <w:r>
        <w:rPr>
          <w:rFonts w:ascii="Times New Roman" w:cs="Times New Roman" w:eastAsia="Times New Roman" w:hAnsi="Times New Roman"/>
          <w:b/>
          <w:bCs/>
          <w:sz w:val="24"/>
          <w:szCs w:val="24"/>
        </w:rPr>
        <w:t xml:space="preserve">Spatial variance. </w:t>
      </w:r>
      <w:r>
        <w:rPr>
          <w:rFonts w:ascii="Times New Roman" w:cs="Times New Roman" w:eastAsia="Times New Roman" w:hAnsi="Times New Roman"/>
          <w:sz w:val="24"/>
          <w:szCs w:val="24"/>
        </w:rPr>
        <w:t xml:space="preserve">σ² ~ IG(a</w:t>
      </w:r>
      <w:r>
        <w:rPr>
          <w:rFonts w:ascii="Times New Roman" w:cs="Times New Roman" w:eastAsia="Times New Roman" w:hAnsi="Times New Roman"/>
          <w:sz w:val="24"/>
          <w:szCs w:val="24"/>
          <w:vertAlign w:val="subscript"/>
        </w:rPr>
        <w:t xml:space="preserve">σ</w:t>
      </w:r>
      <w:r>
        <w:rPr>
          <w:rFonts w:ascii="Times New Roman" w:cs="Times New Roman" w:eastAsia="Times New Roman" w:hAnsi="Times New Roman"/>
          <w:sz w:val="24"/>
          <w:szCs w:val="24"/>
        </w:rPr>
        <w:t xml:space="preserve">, b</w:t>
      </w:r>
      <w:r>
        <w:rPr>
          <w:rFonts w:ascii="Times New Roman" w:cs="Times New Roman" w:eastAsia="Times New Roman" w:hAnsi="Times New Roman"/>
          <w:sz w:val="24"/>
          <w:szCs w:val="24"/>
          <w:vertAlign w:val="subscript"/>
        </w:rPr>
        <w:t xml:space="preserve">σ</w:t>
      </w:r>
      <w:r>
        <w:rPr>
          <w:rFonts w:ascii="Times New Roman" w:cs="Times New Roman" w:eastAsia="Times New Roman" w:hAnsi="Times New Roman"/>
          <w:sz w:val="24"/>
          <w:szCs w:val="24"/>
        </w:rPr>
        <w:t xml:space="preserve">) with default a</w:t>
      </w:r>
      <w:r>
        <w:rPr>
          <w:rFonts w:ascii="Times New Roman" w:cs="Times New Roman" w:eastAsia="Times New Roman" w:hAnsi="Times New Roman"/>
          <w:sz w:val="24"/>
          <w:szCs w:val="24"/>
          <w:vertAlign w:val="subscript"/>
        </w:rPr>
        <w:t xml:space="preserve">σ</w:t>
      </w:r>
      <w:r>
        <w:rPr>
          <w:rFonts w:ascii="Times New Roman" w:cs="Times New Roman" w:eastAsia="Times New Roman" w:hAnsi="Times New Roman"/>
          <w:sz w:val="24"/>
          <w:szCs w:val="24"/>
        </w:rPr>
        <w:t xml:space="preserve"> = 2, b</w:t>
      </w:r>
      <w:r>
        <w:rPr>
          <w:rFonts w:ascii="Times New Roman" w:cs="Times New Roman" w:eastAsia="Times New Roman" w:hAnsi="Times New Roman"/>
          <w:sz w:val="24"/>
          <w:szCs w:val="24"/>
          <w:vertAlign w:val="subscript"/>
        </w:rPr>
        <w:t xml:space="preserve">σ</w:t>
      </w:r>
      <w:r>
        <w:rPr>
          <w:rFonts w:ascii="Times New Roman" w:cs="Times New Roman" w:eastAsia="Times New Roman" w:hAnsi="Times New Roman"/>
          <w:sz w:val="24"/>
          <w:szCs w:val="24"/>
        </w:rPr>
        <w:t xml:space="preserve"> = 1.</w:t>
      </w:r>
    </w:p>
    <w:p>
      <w:pPr>
        <w:spacing w:after="200" w:line="276"/>
      </w:pPr>
      <w:r>
        <w:rPr>
          <w:rFonts w:ascii="Times New Roman" w:cs="Times New Roman" w:eastAsia="Times New Roman" w:hAnsi="Times New Roman"/>
          <w:b/>
          <w:bCs/>
          <w:sz w:val="24"/>
          <w:szCs w:val="24"/>
        </w:rPr>
        <w:t xml:space="preserve">Nugget variance. </w:t>
      </w:r>
      <w:r>
        <w:rPr>
          <w:rFonts w:ascii="Times New Roman" w:cs="Times New Roman" w:eastAsia="Times New Roman" w:hAnsi="Times New Roman"/>
          <w:sz w:val="24"/>
          <w:szCs w:val="24"/>
        </w:rPr>
        <w:t xml:space="preserve">τ² ~ IG(a</w:t>
      </w:r>
      <w:r>
        <w:rPr>
          <w:rFonts w:ascii="Times New Roman" w:cs="Times New Roman" w:eastAsia="Times New Roman" w:hAnsi="Times New Roman"/>
          <w:sz w:val="24"/>
          <w:szCs w:val="24"/>
          <w:vertAlign w:val="subscript"/>
        </w:rPr>
        <w:t xml:space="preserve">τ</w:t>
      </w:r>
      <w:r>
        <w:rPr>
          <w:rFonts w:ascii="Times New Roman" w:cs="Times New Roman" w:eastAsia="Times New Roman" w:hAnsi="Times New Roman"/>
          <w:sz w:val="24"/>
          <w:szCs w:val="24"/>
        </w:rPr>
        <w:t xml:space="preserve">, b</w:t>
      </w:r>
      <w:r>
        <w:rPr>
          <w:rFonts w:ascii="Times New Roman" w:cs="Times New Roman" w:eastAsia="Times New Roman" w:hAnsi="Times New Roman"/>
          <w:sz w:val="24"/>
          <w:szCs w:val="24"/>
          <w:vertAlign w:val="subscript"/>
        </w:rPr>
        <w:t xml:space="preserve">τ</w:t>
      </w:r>
      <w:r>
        <w:rPr>
          <w:rFonts w:ascii="Times New Roman" w:cs="Times New Roman" w:eastAsia="Times New Roman" w:hAnsi="Times New Roman"/>
          <w:sz w:val="24"/>
          <w:szCs w:val="24"/>
        </w:rPr>
        <w:t xml:space="preserve">) with default a</w:t>
      </w:r>
      <w:r>
        <w:rPr>
          <w:rFonts w:ascii="Times New Roman" w:cs="Times New Roman" w:eastAsia="Times New Roman" w:hAnsi="Times New Roman"/>
          <w:sz w:val="24"/>
          <w:szCs w:val="24"/>
          <w:vertAlign w:val="subscript"/>
        </w:rPr>
        <w:t xml:space="preserve">τ</w:t>
      </w:r>
      <w:r>
        <w:rPr>
          <w:rFonts w:ascii="Times New Roman" w:cs="Times New Roman" w:eastAsia="Times New Roman" w:hAnsi="Times New Roman"/>
          <w:sz w:val="24"/>
          <w:szCs w:val="24"/>
        </w:rPr>
        <w:t xml:space="preserve"> = 2, b</w:t>
      </w:r>
      <w:r>
        <w:rPr>
          <w:rFonts w:ascii="Times New Roman" w:cs="Times New Roman" w:eastAsia="Times New Roman" w:hAnsi="Times New Roman"/>
          <w:sz w:val="24"/>
          <w:szCs w:val="24"/>
          <w:vertAlign w:val="subscript"/>
        </w:rPr>
        <w:t xml:space="preserve">τ</w:t>
      </w:r>
      <w:r>
        <w:rPr>
          <w:rFonts w:ascii="Times New Roman" w:cs="Times New Roman" w:eastAsia="Times New Roman" w:hAnsi="Times New Roman"/>
          <w:sz w:val="24"/>
          <w:szCs w:val="24"/>
        </w:rPr>
        <w:t xml:space="preserve"> = 0.3.</w:t>
      </w:r>
    </w:p>
    <w:p>
      <w:pPr>
        <w:spacing w:after="200" w:line="276"/>
      </w:pPr>
      <w:r>
        <w:rPr>
          <w:rFonts w:ascii="Times New Roman" w:cs="Times New Roman" w:eastAsia="Times New Roman" w:hAnsi="Times New Roman"/>
          <w:b/>
          <w:bCs/>
          <w:sz w:val="24"/>
          <w:szCs w:val="24"/>
        </w:rPr>
        <w:t xml:space="preserve">Matérn range. </w:t>
      </w:r>
      <w:r>
        <w:rPr>
          <w:rFonts w:ascii="Times New Roman" w:cs="Times New Roman" w:eastAsia="Times New Roman" w:hAnsi="Times New Roman"/>
          <w:sz w:val="24"/>
          <w:szCs w:val="24"/>
        </w:rPr>
        <w:t xml:space="preserve">log(ρ) ~ N(μ</w:t>
      </w:r>
      <w:r>
        <w:rPr>
          <w:rFonts w:ascii="Times New Roman" w:cs="Times New Roman" w:eastAsia="Times New Roman" w:hAnsi="Times New Roman"/>
          <w:sz w:val="24"/>
          <w:szCs w:val="24"/>
          <w:vertAlign w:val="subscript"/>
        </w:rPr>
        <w:t xml:space="preserve">ρ</w:t>
      </w:r>
      <w:r>
        <w:rPr>
          <w:rFonts w:ascii="Times New Roman" w:cs="Times New Roman" w:eastAsia="Times New Roman" w:hAnsi="Times New Roman"/>
          <w:sz w:val="24"/>
          <w:szCs w:val="24"/>
        </w:rPr>
        <w:t xml:space="preserve">, σ²</w:t>
      </w:r>
      <w:r>
        <w:rPr>
          <w:rFonts w:ascii="Times New Roman" w:cs="Times New Roman" w:eastAsia="Times New Roman" w:hAnsi="Times New Roman"/>
          <w:sz w:val="24"/>
          <w:szCs w:val="24"/>
          <w:vertAlign w:val="subscript"/>
        </w:rPr>
        <w:t xml:space="preserve">ρ</w:t>
      </w:r>
      <w:r>
        <w:rPr>
          <w:rFonts w:ascii="Times New Roman" w:cs="Times New Roman" w:eastAsia="Times New Roman" w:hAnsi="Times New Roman"/>
          <w:sz w:val="24"/>
          <w:szCs w:val="24"/>
        </w:rPr>
        <w:t xml:space="preserve">) with μ</w:t>
      </w:r>
      <w:r>
        <w:rPr>
          <w:rFonts w:ascii="Times New Roman" w:cs="Times New Roman" w:eastAsia="Times New Roman" w:hAnsi="Times New Roman"/>
          <w:sz w:val="24"/>
          <w:szCs w:val="24"/>
          <w:vertAlign w:val="subscript"/>
        </w:rPr>
        <w:t xml:space="preserve">ρ</w:t>
      </w:r>
      <w:r>
        <w:rPr>
          <w:rFonts w:ascii="Times New Roman" w:cs="Times New Roman" w:eastAsia="Times New Roman" w:hAnsi="Times New Roman"/>
          <w:sz w:val="24"/>
          <w:szCs w:val="24"/>
        </w:rPr>
        <w:t xml:space="preserve"> = −1.6 (centering the prior at ρ ≈ 0.20) and σ</w:t>
      </w:r>
      <w:r>
        <w:rPr>
          <w:rFonts w:ascii="Times New Roman" w:cs="Times New Roman" w:eastAsia="Times New Roman" w:hAnsi="Times New Roman"/>
          <w:sz w:val="24"/>
          <w:szCs w:val="24"/>
          <w:vertAlign w:val="subscript"/>
        </w:rPr>
        <w:t xml:space="preserve">ρ</w:t>
      </w:r>
      <w:r>
        <w:rPr>
          <w:rFonts w:ascii="Times New Roman" w:cs="Times New Roman" w:eastAsia="Times New Roman" w:hAnsi="Times New Roman"/>
          <w:sz w:val="24"/>
          <w:szCs w:val="24"/>
        </w:rPr>
        <w:t xml:space="preserve"> = 1.0, a fairly diffuse log-normal prior. The smoothness ν is fixed at 1.5 throughout, consistent with the REML analysis.</w:t>
      </w:r>
    </w:p>
    <w:p>
      <w:pPr>
        <w:pStyle w:val="Heading2"/>
        <w:spacing w:before="300" w:after="200"/>
      </w:pPr>
      <w:r>
        <w:rPr>
          <w:rFonts w:ascii="Times New Roman" w:cs="Times New Roman" w:eastAsia="Times New Roman" w:hAnsi="Times New Roman"/>
          <w:b/>
          <w:bCs/>
          <w:sz w:val="26"/>
          <w:szCs w:val="26"/>
        </w:rPr>
        <w:t xml:space="preserve">4.4  Posterior computation</w:t>
      </w:r>
    </w:p>
    <w:p>
      <w:pPr>
        <w:spacing w:after="200" w:line="276"/>
      </w:pPr>
      <w:r>
        <w:rPr>
          <w:rFonts w:ascii="Times New Roman" w:cs="Times New Roman" w:eastAsia="Times New Roman" w:hAnsi="Times New Roman"/>
          <w:sz w:val="24"/>
          <w:szCs w:val="24"/>
        </w:rPr>
        <w:t xml:space="preserve">Direct posterior sampling is complicated by two features of the model: (i) the spatial random effect b enters the likelihood through the dense covariance matrix σ²R + τ²I, creating strong coupling between b and the variance components, and (ii) the correlation matrix R(ρ, ν) depends nonlinearly on the range parameter ρ, precluding conjugate updates. We address these challenges through a combination of marginalization and Metropolis–Hastings steps.</w:t>
      </w:r>
    </w:p>
    <w:p>
      <w:pPr>
        <w:pStyle w:val="Heading3"/>
        <w:spacing w:before="240" w:after="160"/>
      </w:pPr>
      <w:r>
        <w:rPr>
          <w:rFonts w:ascii="Times New Roman" w:cs="Times New Roman" w:eastAsia="Times New Roman" w:hAnsi="Times New Roman"/>
          <w:b/>
          <w:bCs/>
          <w:sz w:val="24"/>
          <w:szCs w:val="24"/>
        </w:rPr>
        <w:t xml:space="preserve">4.4.1  Collapsed Gibbs strategy</w:t>
      </w:r>
    </w:p>
    <w:p>
      <w:pPr>
        <w:spacing w:after="200" w:line="276"/>
      </w:pPr>
      <w:r>
        <w:rPr>
          <w:rFonts w:ascii="Times New Roman" w:cs="Times New Roman" w:eastAsia="Times New Roman" w:hAnsi="Times New Roman"/>
          <w:sz w:val="24"/>
          <w:szCs w:val="24"/>
        </w:rPr>
        <w:t xml:space="preserve">To avoid the well-known coupling between σ² and b in spatial models, we marginalize over b analytically. Since b ~ N(0, σ²R) and ε ~ N(0, τ²I) are independent and both Gaussian, the marginal distribution of the residual y − Hη is</w:t>
      </w:r>
    </w:p>
    <w:p>
      <w:pPr>
        <w:spacing w:after="200" w:line="276"/>
      </w:pPr>
      <w:r>
        <w:rPr>
          <w:rFonts w:ascii="Times New Roman" w:cs="Times New Roman" w:eastAsia="Times New Roman" w:hAnsi="Times New Roman"/>
          <w:i/>
          <w:iCs/>
          <w:sz w:val="24"/>
          <w:szCs w:val="24"/>
        </w:rPr>
        <w:t xml:space="preserve">y − Hη ~ N(0, Σ),    Σ = σ²R(ρ, ν) + τ²I</w:t>
      </w:r>
      <w:r>
        <w:rPr>
          <w:rFonts w:ascii="Times New Roman" w:cs="Times New Roman" w:eastAsia="Times New Roman" w:hAnsi="Times New Roman"/>
          <w:sz w:val="24"/>
          <w:szCs w:val="24"/>
          <w:vertAlign w:val="subscript"/>
        </w:rPr>
        <w:t xml:space="preserve">n</w:t>
      </w:r>
      <w:r>
        <w:rPr>
          <w:rFonts w:ascii="Times New Roman" w:cs="Times New Roman" w:eastAsia="Times New Roman" w:hAnsi="Times New Roman"/>
          <w:sz w:val="24"/>
          <w:szCs w:val="24"/>
        </w:rPr>
        <w:t xml:space="preserve">.</w:t>
      </w:r>
    </w:p>
    <w:p>
      <w:pPr>
        <w:spacing w:after="200" w:line="276"/>
      </w:pPr>
      <w:r>
        <w:rPr>
          <w:rFonts w:ascii="Times New Roman" w:cs="Times New Roman" w:eastAsia="Times New Roman" w:hAnsi="Times New Roman"/>
          <w:sz w:val="24"/>
          <w:szCs w:val="24"/>
        </w:rPr>
        <w:t xml:space="preserve">All Gibbs updates for η, σ², τ², and ρ are formulated with respect to this marginal likelihood, so b never appears as an explicit latent variable in the sampler. This “collapsed” strategy dramatically improves mixing: in early experiments with an uncollapsed sampler (where b was drawn as a latent vector at each iteration), the σ² chain exhibited severe autocorrelation and occasional divergence to large values, because increments in σ² could be absorbed by compensating changes in b. Marginalizing b removes this redundancy.</w:t>
      </w:r>
    </w:p>
    <w:p>
      <w:pPr>
        <w:spacing w:after="200" w:line="276"/>
      </w:pPr>
      <w:r>
        <w:rPr>
          <w:rFonts w:ascii="Times New Roman" w:cs="Times New Roman" w:eastAsia="Times New Roman" w:hAnsi="Times New Roman"/>
          <w:sz w:val="24"/>
          <w:szCs w:val="24"/>
        </w:rPr>
        <w:t xml:space="preserve">After the MCMC run, the spatial random effect is recovered at each saved iteration as the posterior conditional mean:</w:t>
      </w:r>
    </w:p>
    <w:p>
      <w:pPr>
        <w:spacing w:after="200" w:line="276"/>
      </w:pPr>
      <w:r>
        <w:rPr>
          <w:rFonts w:ascii="Times New Roman" w:cs="Times New Roman" w:eastAsia="Times New Roman" w:hAnsi="Times New Roman"/>
          <w:i/>
          <w:iCs/>
          <w:sz w:val="24"/>
          <w:szCs w:val="24"/>
        </w:rPr>
        <w:t xml:space="preserve">E[b | y, η, σ², τ², ρ] = σ²R Σ⁻¹ (y − Hη).</w:t>
      </w:r>
    </w:p>
    <w:p>
      <w:pPr>
        <w:pStyle w:val="Heading3"/>
        <w:spacing w:before="240" w:after="160"/>
      </w:pPr>
      <w:r>
        <w:rPr>
          <w:rFonts w:ascii="Times New Roman" w:cs="Times New Roman" w:eastAsia="Times New Roman" w:hAnsi="Times New Roman"/>
          <w:b/>
          <w:bCs/>
          <w:sz w:val="24"/>
          <w:szCs w:val="24"/>
        </w:rPr>
        <w:t xml:space="preserve">4.4.2  Sampling steps</w:t>
      </w:r>
    </w:p>
    <w:p>
      <w:pPr>
        <w:spacing w:after="200" w:line="276"/>
      </w:pPr>
      <w:r>
        <w:rPr>
          <w:rFonts w:ascii="Times New Roman" w:cs="Times New Roman" w:eastAsia="Times New Roman" w:hAnsi="Times New Roman"/>
          <w:sz w:val="24"/>
          <w:szCs w:val="24"/>
        </w:rPr>
        <w:t xml:space="preserve">The sampler cycles through six steps at each iteration. Let η = (μ, β</w:t>
      </w:r>
      <w:r>
        <w:rPr>
          <w:rFonts w:ascii="Times New Roman" w:cs="Times New Roman" w:eastAsia="Times New Roman" w:hAnsi="Times New Roman"/>
          <w:sz w:val="24"/>
          <w:szCs w:val="24"/>
        </w:rPr>
        <w:t xml:space="preserve">ᵀ</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ᵀ</w:t>
      </w:r>
      <w:r>
        <w:rPr>
          <w:rFonts w:ascii="Times New Roman" w:cs="Times New Roman" w:eastAsia="Times New Roman" w:hAnsi="Times New Roman"/>
          <w:sz w:val="24"/>
          <w:szCs w:val="24"/>
        </w:rPr>
        <w:t xml:space="preserve"> denote the full mean parameter vector and r = y − Hη the current residual.</w:t>
      </w:r>
    </w:p>
    <w:p>
      <w:pPr>
        <w:spacing w:after="200" w:line="276"/>
      </w:pPr>
      <w:r>
        <w:rPr>
          <w:rFonts w:ascii="Times New Roman" w:cs="Times New Roman" w:eastAsia="Times New Roman" w:hAnsi="Times New Roman"/>
          <w:b/>
          <w:bCs/>
          <w:sz w:val="24"/>
          <w:szCs w:val="24"/>
        </w:rPr>
        <w:t xml:space="preserve">Step 1: Draw η | y, σ², τ², ρ, {τ²(s,j)} (Gibbs, conjugate). </w:t>
      </w:r>
      <w:r>
        <w:rPr>
          <w:rFonts w:ascii="Times New Roman" w:cs="Times New Roman" w:eastAsia="Times New Roman" w:hAnsi="Times New Roman"/>
          <w:sz w:val="24"/>
          <w:szCs w:val="24"/>
        </w:rPr>
        <w:t xml:space="preserve">Compute the marginal precision of the data, Σ = σ²R + τ²I, and its Cholesky factor L. Whiten the data and design matrix: ỹ = L⁻¹y, H̃ = L⁻¹H. Build the prior precision matrix Q</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 with block-diagonal structure: 1/κ² for the intercept and (1/τ²</w:t>
      </w:r>
      <w:r>
        <w:rPr>
          <w:rFonts w:ascii="Times New Roman" w:cs="Times New Roman" w:eastAsia="Times New Roman" w:hAnsi="Times New Roman"/>
          <w:sz w:val="24"/>
          <w:szCs w:val="24"/>
          <w:vertAlign w:val="subscript"/>
        </w:rPr>
        <w:t xml:space="preserve">s,j</w:t>
      </w:r>
      <w:r>
        <w:rPr>
          <w:rFonts w:ascii="Times New Roman" w:cs="Times New Roman" w:eastAsia="Times New Roman" w:hAnsi="Times New Roman"/>
          <w:sz w:val="24"/>
          <w:szCs w:val="24"/>
        </w:rPr>
        <w:t xml:space="preserve">) K</w:t>
      </w:r>
      <w:r>
        <w:rPr>
          <w:rFonts w:ascii="Times New Roman" w:cs="Times New Roman" w:eastAsia="Times New Roman" w:hAnsi="Times New Roman"/>
          <w:sz w:val="24"/>
          <w:szCs w:val="24"/>
          <w:vertAlign w:val="subscript"/>
        </w:rPr>
        <w:t xml:space="preserve">j</w:t>
      </w:r>
      <w:r>
        <w:rPr>
          <w:rFonts w:ascii="Times New Roman" w:cs="Times New Roman" w:eastAsia="Times New Roman" w:hAnsi="Times New Roman"/>
          <w:sz w:val="24"/>
          <w:szCs w:val="24"/>
        </w:rPr>
        <w:t xml:space="preserve"> for each spline block. Then the posterior is η | · ~ N(m</w:t>
      </w:r>
      <w:r>
        <w:rPr>
          <w:rFonts w:ascii="Times New Roman" w:cs="Times New Roman" w:eastAsia="Times New Roman" w:hAnsi="Times New Roman"/>
          <w:sz w:val="24"/>
          <w:szCs w:val="24"/>
          <w:vertAlign w:val="subscript"/>
        </w:rPr>
        <w:t xml:space="preserve">η</w:t>
      </w:r>
      <w:r>
        <w:rPr>
          <w:rFonts w:ascii="Times New Roman" w:cs="Times New Roman" w:eastAsia="Times New Roman" w:hAnsi="Times New Roman"/>
          <w:sz w:val="24"/>
          <w:szCs w:val="24"/>
        </w:rPr>
        <w:t xml:space="preserve">, V</w:t>
      </w:r>
      <w:r>
        <w:rPr>
          <w:rFonts w:ascii="Times New Roman" w:cs="Times New Roman" w:eastAsia="Times New Roman" w:hAnsi="Times New Roman"/>
          <w:sz w:val="24"/>
          <w:szCs w:val="24"/>
          <w:vertAlign w:val="subscript"/>
        </w:rPr>
        <w:t xml:space="preserve">η</w:t>
      </w:r>
      <w:r>
        <w:rPr>
          <w:rFonts w:ascii="Times New Roman" w:cs="Times New Roman" w:eastAsia="Times New Roman" w:hAnsi="Times New Roman"/>
          <w:sz w:val="24"/>
          <w:szCs w:val="24"/>
        </w:rPr>
        <w:t xml:space="preserve">) with Q</w:t>
      </w:r>
      <w:r>
        <w:rPr>
          <w:rFonts w:ascii="Times New Roman" w:cs="Times New Roman" w:eastAsia="Times New Roman" w:hAnsi="Times New Roman"/>
          <w:sz w:val="24"/>
          <w:szCs w:val="24"/>
          <w:vertAlign w:val="subscript"/>
        </w:rPr>
        <w:t xml:space="preserve">η</w:t>
      </w:r>
      <w:r>
        <w:rPr>
          <w:rFonts w:ascii="Times New Roman" w:cs="Times New Roman" w:eastAsia="Times New Roman" w:hAnsi="Times New Roman"/>
          <w:sz w:val="24"/>
          <w:szCs w:val="24"/>
        </w:rPr>
        <w:t xml:space="preserve"> = H̃</w:t>
      </w:r>
      <w:r>
        <w:rPr>
          <w:rFonts w:ascii="Times New Roman" w:cs="Times New Roman" w:eastAsia="Times New Roman" w:hAnsi="Times New Roman"/>
          <w:sz w:val="24"/>
          <w:szCs w:val="24"/>
        </w:rPr>
        <w:t xml:space="preserve">ᵀ</w:t>
      </w:r>
      <w:r>
        <w:rPr>
          <w:rFonts w:ascii="Times New Roman" w:cs="Times New Roman" w:eastAsia="Times New Roman" w:hAnsi="Times New Roman"/>
          <w:sz w:val="24"/>
          <w:szCs w:val="24"/>
        </w:rPr>
        <w:t xml:space="preserve">H̃ + Q</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 V</w:t>
      </w:r>
      <w:r>
        <w:rPr>
          <w:rFonts w:ascii="Times New Roman" w:cs="Times New Roman" w:eastAsia="Times New Roman" w:hAnsi="Times New Roman"/>
          <w:sz w:val="24"/>
          <w:szCs w:val="24"/>
          <w:vertAlign w:val="subscript"/>
        </w:rPr>
        <w:t xml:space="preserve">η</w:t>
      </w:r>
      <w:r>
        <w:rPr>
          <w:rFonts w:ascii="Times New Roman" w:cs="Times New Roman" w:eastAsia="Times New Roman" w:hAnsi="Times New Roman"/>
          <w:sz w:val="24"/>
          <w:szCs w:val="24"/>
        </w:rPr>
        <w:t xml:space="preserve"> = Q</w:t>
      </w:r>
      <w:r>
        <w:rPr>
          <w:rFonts w:ascii="Times New Roman" w:cs="Times New Roman" w:eastAsia="Times New Roman" w:hAnsi="Times New Roman"/>
          <w:sz w:val="24"/>
          <w:szCs w:val="24"/>
          <w:vertAlign w:val="subscript"/>
        </w:rPr>
        <w:t xml:space="preserve">η</w:t>
      </w:r>
      <w:r>
        <w:rPr>
          <w:rFonts w:ascii="Times New Roman" w:cs="Times New Roman" w:eastAsia="Times New Roman" w:hAnsi="Times New Roman"/>
          <w:sz w:val="24"/>
          <w:szCs w:val="24"/>
        </w:rPr>
        <w:t xml:space="preserve">⁻¹, and m</w:t>
      </w:r>
      <w:r>
        <w:rPr>
          <w:rFonts w:ascii="Times New Roman" w:cs="Times New Roman" w:eastAsia="Times New Roman" w:hAnsi="Times New Roman"/>
          <w:sz w:val="24"/>
          <w:szCs w:val="24"/>
          <w:vertAlign w:val="subscript"/>
        </w:rPr>
        <w:t xml:space="preserve">η</w:t>
      </w:r>
      <w:r>
        <w:rPr>
          <w:rFonts w:ascii="Times New Roman" w:cs="Times New Roman" w:eastAsia="Times New Roman" w:hAnsi="Times New Roman"/>
          <w:sz w:val="24"/>
          <w:szCs w:val="24"/>
        </w:rPr>
        <w:t xml:space="preserve"> = V</w:t>
      </w:r>
      <w:r>
        <w:rPr>
          <w:rFonts w:ascii="Times New Roman" w:cs="Times New Roman" w:eastAsia="Times New Roman" w:hAnsi="Times New Roman"/>
          <w:sz w:val="24"/>
          <w:szCs w:val="24"/>
          <w:vertAlign w:val="subscript"/>
        </w:rPr>
        <w:t xml:space="preserve">η</w:t>
      </w:r>
      <w:r>
        <w:rPr>
          <w:rFonts w:ascii="Times New Roman" w:cs="Times New Roman" w:eastAsia="Times New Roman" w:hAnsi="Times New Roman"/>
          <w:sz w:val="24"/>
          <w:szCs w:val="24"/>
        </w:rPr>
        <w:t xml:space="preserve"> H̃</w:t>
      </w:r>
      <w:r>
        <w:rPr>
          <w:rFonts w:ascii="Times New Roman" w:cs="Times New Roman" w:eastAsia="Times New Roman" w:hAnsi="Times New Roman"/>
          <w:sz w:val="24"/>
          <w:szCs w:val="24"/>
        </w:rPr>
        <w:t xml:space="preserve">ᵀ</w:t>
      </w:r>
      <w:r>
        <w:rPr>
          <w:rFonts w:ascii="Times New Roman" w:cs="Times New Roman" w:eastAsia="Times New Roman" w:hAnsi="Times New Roman"/>
          <w:sz w:val="24"/>
          <w:szCs w:val="24"/>
        </w:rPr>
        <w:t xml:space="preserve">ỹ. Draw η using the Cholesky of Q</w:t>
      </w:r>
      <w:r>
        <w:rPr>
          <w:rFonts w:ascii="Times New Roman" w:cs="Times New Roman" w:eastAsia="Times New Roman" w:hAnsi="Times New Roman"/>
          <w:sz w:val="24"/>
          <w:szCs w:val="24"/>
          <w:vertAlign w:val="subscript"/>
        </w:rPr>
        <w:t xml:space="preserve">η</w:t>
      </w:r>
      <w:r>
        <w:rPr>
          <w:rFonts w:ascii="Times New Roman" w:cs="Times New Roman" w:eastAsia="Times New Roman" w:hAnsi="Times New Roman"/>
          <w:sz w:val="24"/>
          <w:szCs w:val="24"/>
        </w:rPr>
        <w:t xml:space="preserve">.</w:t>
      </w:r>
    </w:p>
    <w:p>
      <w:pPr>
        <w:spacing w:after="200" w:line="276"/>
      </w:pPr>
      <w:r>
        <w:rPr>
          <w:rFonts w:ascii="Times New Roman" w:cs="Times New Roman" w:eastAsia="Times New Roman" w:hAnsi="Times New Roman"/>
          <w:b/>
          <w:bCs/>
          <w:sz w:val="24"/>
          <w:szCs w:val="24"/>
        </w:rPr>
        <w:t xml:space="preserve">Step 2: Draw σ² | y, η, τ², ρ (Metropolis–Hastings). </w:t>
      </w:r>
      <w:r>
        <w:rPr>
          <w:rFonts w:ascii="Times New Roman" w:cs="Times New Roman" w:eastAsia="Times New Roman" w:hAnsi="Times New Roman"/>
          <w:sz w:val="24"/>
          <w:szCs w:val="24"/>
        </w:rPr>
        <w:t xml:space="preserve">Propose log(σ²*) = log(σ²) + N(0, δ²</w:t>
      </w:r>
      <w:r>
        <w:rPr>
          <w:rFonts w:ascii="Times New Roman" w:cs="Times New Roman" w:eastAsia="Times New Roman" w:hAnsi="Times New Roman"/>
          <w:sz w:val="24"/>
          <w:szCs w:val="24"/>
          <w:vertAlign w:val="subscript"/>
        </w:rPr>
        <w:t xml:space="preserve">σ</w:t>
      </w:r>
      <w:r>
        <w:rPr>
          <w:rFonts w:ascii="Times New Roman" w:cs="Times New Roman" w:eastAsia="Times New Roman" w:hAnsi="Times New Roman"/>
          <w:sz w:val="24"/>
          <w:szCs w:val="24"/>
        </w:rPr>
        <w:t xml:space="preserve">) and accept with probability min{1, exp(∆)}, where ∆ = log p(r | σ²*, τ², ρ) + log π(σ²*) − log p(r | σ², τ², ρ) − log π(σ²). The proposal on the log scale ensures positivity and yields a symmetric random-walk kernel (the Jacobian cancels). The marginal log-likelihood log p(r | ·) is evaluated as −0.5{log|Σ| + r</w:t>
      </w:r>
      <w:r>
        <w:rPr>
          <w:rFonts w:ascii="Times New Roman" w:cs="Times New Roman" w:eastAsia="Times New Roman" w:hAnsi="Times New Roman"/>
          <w:sz w:val="24"/>
          <w:szCs w:val="24"/>
        </w:rPr>
        <w:t xml:space="preserve">ᵀ</w:t>
      </w:r>
      <w:r>
        <w:rPr>
          <w:rFonts w:ascii="Times New Roman" w:cs="Times New Roman" w:eastAsia="Times New Roman" w:hAnsi="Times New Roman"/>
          <w:sz w:val="24"/>
          <w:szCs w:val="24"/>
        </w:rPr>
        <w:t xml:space="preserve">Σ⁻¹r}, with Σ = σ²R + τ²I computed via Cholesky decomposition.</w:t>
      </w:r>
    </w:p>
    <w:p>
      <w:pPr>
        <w:spacing w:after="200" w:line="276"/>
      </w:pPr>
      <w:r>
        <w:rPr>
          <w:rFonts w:ascii="Times New Roman" w:cs="Times New Roman" w:eastAsia="Times New Roman" w:hAnsi="Times New Roman"/>
          <w:b/>
          <w:bCs/>
          <w:sz w:val="24"/>
          <w:szCs w:val="24"/>
        </w:rPr>
        <w:t xml:space="preserve">Step 3: Draw τ² | y, η, σ², ρ (Metropolis–Hastings). </w:t>
      </w:r>
      <w:r>
        <w:rPr>
          <w:rFonts w:ascii="Times New Roman" w:cs="Times New Roman" w:eastAsia="Times New Roman" w:hAnsi="Times New Roman"/>
          <w:sz w:val="24"/>
          <w:szCs w:val="24"/>
        </w:rPr>
        <w:t xml:space="preserve">Identical structure to Step 2, with a log-normal random walk proposal for τ².</w:t>
      </w:r>
    </w:p>
    <w:p>
      <w:pPr>
        <w:spacing w:after="200" w:line="276"/>
      </w:pPr>
      <w:r>
        <w:rPr>
          <w:rFonts w:ascii="Times New Roman" w:cs="Times New Roman" w:eastAsia="Times New Roman" w:hAnsi="Times New Roman"/>
          <w:b/>
          <w:bCs/>
          <w:sz w:val="24"/>
          <w:szCs w:val="24"/>
        </w:rPr>
        <w:t xml:space="preserve">Step 4: Draw ρ | y, η, σ², τ² (Metropolis–Hastings). </w:t>
      </w:r>
      <w:r>
        <w:rPr>
          <w:rFonts w:ascii="Times New Roman" w:cs="Times New Roman" w:eastAsia="Times New Roman" w:hAnsi="Times New Roman"/>
          <w:sz w:val="24"/>
          <w:szCs w:val="24"/>
        </w:rPr>
        <w:t xml:space="preserve">Propose log(ρ*) = log(ρ) + N(0, δ²</w:t>
      </w:r>
      <w:r>
        <w:rPr>
          <w:rFonts w:ascii="Times New Roman" w:cs="Times New Roman" w:eastAsia="Times New Roman" w:hAnsi="Times New Roman"/>
          <w:sz w:val="24"/>
          <w:szCs w:val="24"/>
          <w:vertAlign w:val="subscript"/>
        </w:rPr>
        <w:t xml:space="preserve">ρ</w:t>
      </w:r>
      <w:r>
        <w:rPr>
          <w:rFonts w:ascii="Times New Roman" w:cs="Times New Roman" w:eastAsia="Times New Roman" w:hAnsi="Times New Roman"/>
          <w:sz w:val="24"/>
          <w:szCs w:val="24"/>
        </w:rPr>
        <w:t xml:space="preserve">). Because R depends on ρ, each proposal requires recomputing R(ρ*, ν) from the pairwise distance matrix D. The acceptance ratio includes the marginal log-likelihood at the proposed R* and the log-normal prior on ρ.</w:t>
      </w:r>
    </w:p>
    <w:p>
      <w:pPr>
        <w:spacing w:after="200" w:line="276"/>
      </w:pPr>
      <w:r>
        <w:rPr>
          <w:rFonts w:ascii="Times New Roman" w:cs="Times New Roman" w:eastAsia="Times New Roman" w:hAnsi="Times New Roman"/>
          <w:b/>
          <w:bCs/>
          <w:sz w:val="24"/>
          <w:szCs w:val="24"/>
        </w:rPr>
        <w:t xml:space="preserve">Step 5: Draw τ²(s,j) | β(j) (Gibbs, conjugate). </w:t>
      </w:r>
      <w:r>
        <w:rPr>
          <w:rFonts w:ascii="Times New Roman" w:cs="Times New Roman" w:eastAsia="Times New Roman" w:hAnsi="Times New Roman"/>
          <w:sz w:val="24"/>
          <w:szCs w:val="24"/>
        </w:rPr>
        <w:t xml:space="preserve">For each covariate j = 1, ..., p, the full conditional is inverse-gamma:</w:t>
      </w:r>
    </w:p>
    <w:p>
      <w:pPr>
        <w:spacing w:after="200" w:line="276"/>
      </w:pPr>
      <w:r>
        <w:rPr>
          <w:rFonts w:ascii="Times New Roman" w:cs="Times New Roman" w:eastAsia="Times New Roman" w:hAnsi="Times New Roman"/>
          <w:i/>
          <w:iCs/>
          <w:sz w:val="24"/>
          <w:szCs w:val="24"/>
        </w:rPr>
        <w:t xml:space="preserve">τ²</w:t>
      </w:r>
      <w:r>
        <w:rPr>
          <w:rFonts w:ascii="Times New Roman" w:cs="Times New Roman" w:eastAsia="Times New Roman" w:hAnsi="Times New Roman"/>
          <w:sz w:val="24"/>
          <w:szCs w:val="24"/>
          <w:vertAlign w:val="subscript"/>
        </w:rPr>
        <w:t xml:space="preserve">s,j</w:t>
      </w:r>
      <w:r>
        <w:rPr>
          <w:rFonts w:ascii="Times New Roman" w:cs="Times New Roman" w:eastAsia="Times New Roman" w:hAnsi="Times New Roman"/>
          <w:sz w:val="24"/>
          <w:szCs w:val="24"/>
        </w:rPr>
        <w:t xml:space="preserve"> | β</w:t>
      </w:r>
      <w:r>
        <w:rPr>
          <w:rFonts w:ascii="Times New Roman" w:cs="Times New Roman" w:eastAsia="Times New Roman" w:hAnsi="Times New Roman"/>
          <w:sz w:val="24"/>
          <w:szCs w:val="24"/>
          <w:vertAlign w:val="subscript"/>
        </w:rPr>
        <w:t xml:space="preserve">j</w:t>
      </w:r>
      <w:r>
        <w:rPr>
          <w:rFonts w:ascii="Times New Roman" w:cs="Times New Roman" w:eastAsia="Times New Roman" w:hAnsi="Times New Roman"/>
          <w:sz w:val="24"/>
          <w:szCs w:val="24"/>
        </w:rPr>
        <w:t xml:space="preserve"> ~ IG(a</w:t>
      </w:r>
      <w:r>
        <w:rPr>
          <w:rFonts w:ascii="Times New Roman" w:cs="Times New Roman" w:eastAsia="Times New Roman" w:hAnsi="Times New Roman"/>
          <w:sz w:val="24"/>
          <w:szCs w:val="24"/>
          <w:vertAlign w:val="subscript"/>
        </w:rPr>
        <w:t xml:space="preserve">s</w:t>
      </w:r>
      <w:r>
        <w:rPr>
          <w:rFonts w:ascii="Times New Roman" w:cs="Times New Roman" w:eastAsia="Times New Roman" w:hAnsi="Times New Roman"/>
          <w:sz w:val="24"/>
          <w:szCs w:val="24"/>
        </w:rPr>
        <w:t xml:space="preserve"> + rank(K</w:t>
      </w:r>
      <w:r>
        <w:rPr>
          <w:rFonts w:ascii="Times New Roman" w:cs="Times New Roman" w:eastAsia="Times New Roman" w:hAnsi="Times New Roman"/>
          <w:sz w:val="24"/>
          <w:szCs w:val="24"/>
          <w:vertAlign w:val="subscript"/>
        </w:rPr>
        <w:t xml:space="preserve">j</w:t>
      </w:r>
      <w:r>
        <w:rPr>
          <w:rFonts w:ascii="Times New Roman" w:cs="Times New Roman" w:eastAsia="Times New Roman" w:hAnsi="Times New Roman"/>
          <w:sz w:val="24"/>
          <w:szCs w:val="24"/>
        </w:rPr>
        <w:t xml:space="preserve">)/2,  b</w:t>
      </w:r>
      <w:r>
        <w:rPr>
          <w:rFonts w:ascii="Times New Roman" w:cs="Times New Roman" w:eastAsia="Times New Roman" w:hAnsi="Times New Roman"/>
          <w:sz w:val="24"/>
          <w:szCs w:val="24"/>
          <w:vertAlign w:val="subscript"/>
        </w:rPr>
        <w:t xml:space="preserve">s</w:t>
      </w:r>
      <w:r>
        <w:rPr>
          <w:rFonts w:ascii="Times New Roman" w:cs="Times New Roman" w:eastAsia="Times New Roman" w:hAnsi="Times New Roman"/>
          <w:sz w:val="24"/>
          <w:szCs w:val="24"/>
        </w:rPr>
        <w:t xml:space="preserve"> + β</w:t>
      </w:r>
      <w:r>
        <w:rPr>
          <w:rFonts w:ascii="Times New Roman" w:cs="Times New Roman" w:eastAsia="Times New Roman" w:hAnsi="Times New Roman"/>
          <w:sz w:val="24"/>
          <w:szCs w:val="24"/>
          <w:vertAlign w:val="subscript"/>
        </w:rPr>
        <w:t xml:space="preserve">j</w:t>
      </w:r>
      <w:r>
        <w:rPr>
          <w:rFonts w:ascii="Times New Roman" w:cs="Times New Roman" w:eastAsia="Times New Roman" w:hAnsi="Times New Roman"/>
          <w:sz w:val="24"/>
          <w:szCs w:val="24"/>
        </w:rPr>
        <w:t xml:space="preserve">ᵀ</w:t>
      </w:r>
      <w:r>
        <w:rPr>
          <w:rFonts w:ascii="Times New Roman" w:cs="Times New Roman" w:eastAsia="Times New Roman" w:hAnsi="Times New Roman"/>
          <w:sz w:val="24"/>
          <w:szCs w:val="24"/>
        </w:rPr>
        <w:t xml:space="preserve">K</w:t>
      </w:r>
      <w:r>
        <w:rPr>
          <w:rFonts w:ascii="Times New Roman" w:cs="Times New Roman" w:eastAsia="Times New Roman" w:hAnsi="Times New Roman"/>
          <w:sz w:val="24"/>
          <w:szCs w:val="24"/>
          <w:vertAlign w:val="subscript"/>
        </w:rPr>
        <w:t xml:space="preserve">j</w:t>
      </w:r>
      <w:r>
        <w:rPr>
          <w:rFonts w:ascii="Times New Roman" w:cs="Times New Roman" w:eastAsia="Times New Roman" w:hAnsi="Times New Roman"/>
          <w:sz w:val="24"/>
          <w:szCs w:val="24"/>
        </w:rPr>
        <w:t xml:space="preserve">β</w:t>
      </w:r>
      <w:r>
        <w:rPr>
          <w:rFonts w:ascii="Times New Roman" w:cs="Times New Roman" w:eastAsia="Times New Roman" w:hAnsi="Times New Roman"/>
          <w:sz w:val="24"/>
          <w:szCs w:val="24"/>
          <w:vertAlign w:val="subscript"/>
        </w:rPr>
        <w:t xml:space="preserve">j</w:t>
      </w:r>
      <w:r>
        <w:rPr>
          <w:rFonts w:ascii="Times New Roman" w:cs="Times New Roman" w:eastAsia="Times New Roman" w:hAnsi="Times New Roman"/>
          <w:sz w:val="24"/>
          <w:szCs w:val="24"/>
        </w:rPr>
        <w:t xml:space="preserve">/2)</w:t>
      </w:r>
    </w:p>
    <w:p>
      <w:pPr>
        <w:spacing w:after="200" w:line="276"/>
      </w:pPr>
      <w:r>
        <w:rPr>
          <w:rFonts w:ascii="Times New Roman" w:cs="Times New Roman" w:eastAsia="Times New Roman" w:hAnsi="Times New Roman"/>
          <w:sz w:val="24"/>
          <w:szCs w:val="24"/>
        </w:rPr>
        <w:t xml:space="preserve">where rank(K</w:t>
      </w:r>
      <w:r>
        <w:rPr>
          <w:rFonts w:ascii="Times New Roman" w:cs="Times New Roman" w:eastAsia="Times New Roman" w:hAnsi="Times New Roman"/>
          <w:sz w:val="24"/>
          <w:szCs w:val="24"/>
          <w:vertAlign w:val="subscript"/>
        </w:rPr>
        <w:t xml:space="preserve">j</w:t>
      </w:r>
      <w:r>
        <w:rPr>
          <w:rFonts w:ascii="Times New Roman" w:cs="Times New Roman" w:eastAsia="Times New Roman" w:hAnsi="Times New Roman"/>
          <w:sz w:val="24"/>
          <w:szCs w:val="24"/>
        </w:rPr>
        <w:t xml:space="preserve">) = d</w:t>
      </w:r>
      <w:r>
        <w:rPr>
          <w:rFonts w:ascii="Times New Roman" w:cs="Times New Roman" w:eastAsia="Times New Roman" w:hAnsi="Times New Roman"/>
          <w:sz w:val="24"/>
          <w:szCs w:val="24"/>
          <w:vertAlign w:val="subscript"/>
        </w:rPr>
        <w:t xml:space="preserve">j</w:t>
      </w:r>
      <w:r>
        <w:rPr>
          <w:rFonts w:ascii="Times New Roman" w:cs="Times New Roman" w:eastAsia="Times New Roman" w:hAnsi="Times New Roman"/>
          <w:sz w:val="24"/>
          <w:szCs w:val="24"/>
        </w:rPr>
        <w:t xml:space="preserve"> − 2 for the RW2 penalty. This conjugate update is the core mechanism for automatic smoothing: when the current β</w:t>
      </w:r>
      <w:r>
        <w:rPr>
          <w:rFonts w:ascii="Times New Roman" w:cs="Times New Roman" w:eastAsia="Times New Roman" w:hAnsi="Times New Roman"/>
          <w:sz w:val="24"/>
          <w:szCs w:val="24"/>
          <w:vertAlign w:val="subscript"/>
        </w:rPr>
        <w:t xml:space="preserve">j</w:t>
      </w:r>
      <w:r>
        <w:rPr>
          <w:rFonts w:ascii="Times New Roman" w:cs="Times New Roman" w:eastAsia="Times New Roman" w:hAnsi="Times New Roman"/>
          <w:sz w:val="24"/>
          <w:szCs w:val="24"/>
        </w:rPr>
        <w:t xml:space="preserve"> has small second differences (a smooth curve), the quadratic form β</w:t>
      </w:r>
      <w:r>
        <w:rPr>
          <w:rFonts w:ascii="Times New Roman" w:cs="Times New Roman" w:eastAsia="Times New Roman" w:hAnsi="Times New Roman"/>
          <w:sz w:val="24"/>
          <w:szCs w:val="24"/>
          <w:vertAlign w:val="subscript"/>
        </w:rPr>
        <w:t xml:space="preserve">j</w:t>
      </w:r>
      <w:r>
        <w:rPr>
          <w:rFonts w:ascii="Times New Roman" w:cs="Times New Roman" w:eastAsia="Times New Roman" w:hAnsi="Times New Roman"/>
          <w:sz w:val="24"/>
          <w:szCs w:val="24"/>
        </w:rPr>
        <w:t xml:space="preserve">ᵀ</w:t>
      </w:r>
      <w:r>
        <w:rPr>
          <w:rFonts w:ascii="Times New Roman" w:cs="Times New Roman" w:eastAsia="Times New Roman" w:hAnsi="Times New Roman"/>
          <w:sz w:val="24"/>
          <w:szCs w:val="24"/>
        </w:rPr>
        <w:t xml:space="preserve">K</w:t>
      </w:r>
      <w:r>
        <w:rPr>
          <w:rFonts w:ascii="Times New Roman" w:cs="Times New Roman" w:eastAsia="Times New Roman" w:hAnsi="Times New Roman"/>
          <w:sz w:val="24"/>
          <w:szCs w:val="24"/>
          <w:vertAlign w:val="subscript"/>
        </w:rPr>
        <w:t xml:space="preserve">j</w:t>
      </w:r>
      <w:r>
        <w:rPr>
          <w:rFonts w:ascii="Times New Roman" w:cs="Times New Roman" w:eastAsia="Times New Roman" w:hAnsi="Times New Roman"/>
          <w:sz w:val="24"/>
          <w:szCs w:val="24"/>
        </w:rPr>
        <w:t xml:space="preserve">β</w:t>
      </w:r>
      <w:r>
        <w:rPr>
          <w:rFonts w:ascii="Times New Roman" w:cs="Times New Roman" w:eastAsia="Times New Roman" w:hAnsi="Times New Roman"/>
          <w:sz w:val="24"/>
          <w:szCs w:val="24"/>
          <w:vertAlign w:val="subscript"/>
        </w:rPr>
        <w:t xml:space="preserve">j</w:t>
      </w:r>
      <w:r>
        <w:rPr>
          <w:rFonts w:ascii="Times New Roman" w:cs="Times New Roman" w:eastAsia="Times New Roman" w:hAnsi="Times New Roman"/>
          <w:sz w:val="24"/>
          <w:szCs w:val="24"/>
        </w:rPr>
        <w:t xml:space="preserve"> is small, pulling τ²</w:t>
      </w:r>
      <w:r>
        <w:rPr>
          <w:rFonts w:ascii="Times New Roman" w:cs="Times New Roman" w:eastAsia="Times New Roman" w:hAnsi="Times New Roman"/>
          <w:sz w:val="24"/>
          <w:szCs w:val="24"/>
          <w:vertAlign w:val="subscript"/>
        </w:rPr>
        <w:t xml:space="preserve">s,j</w:t>
      </w:r>
      <w:r>
        <w:rPr>
          <w:rFonts w:ascii="Times New Roman" w:cs="Times New Roman" w:eastAsia="Times New Roman" w:hAnsi="Times New Roman"/>
          <w:sz w:val="24"/>
          <w:szCs w:val="24"/>
        </w:rPr>
        <w:t xml:space="preserve"> toward its prior mean. When the curve needs flexibility, the quadratic form grows and τ²</w:t>
      </w:r>
      <w:r>
        <w:rPr>
          <w:rFonts w:ascii="Times New Roman" w:cs="Times New Roman" w:eastAsia="Times New Roman" w:hAnsi="Times New Roman"/>
          <w:sz w:val="24"/>
          <w:szCs w:val="24"/>
          <w:vertAlign w:val="subscript"/>
        </w:rPr>
        <w:t xml:space="preserve">s,j</w:t>
      </w:r>
      <w:r>
        <w:rPr>
          <w:rFonts w:ascii="Times New Roman" w:cs="Times New Roman" w:eastAsia="Times New Roman" w:hAnsi="Times New Roman"/>
          <w:sz w:val="24"/>
          <w:szCs w:val="24"/>
        </w:rPr>
        <w:t xml:space="preserve"> increases accordingly.</w:t>
      </w:r>
    </w:p>
    <w:p>
      <w:pPr>
        <w:spacing w:after="200" w:line="276"/>
      </w:pPr>
      <w:r>
        <w:rPr>
          <w:rFonts w:ascii="Times New Roman" w:cs="Times New Roman" w:eastAsia="Times New Roman" w:hAnsi="Times New Roman"/>
          <w:b/>
          <w:bCs/>
          <w:sz w:val="24"/>
          <w:szCs w:val="24"/>
        </w:rPr>
        <w:t xml:space="preserve">Step 6: Compute b (derived). </w:t>
      </w:r>
      <w:r>
        <w:rPr>
          <w:rFonts w:ascii="Times New Roman" w:cs="Times New Roman" w:eastAsia="Times New Roman" w:hAnsi="Times New Roman"/>
          <w:sz w:val="24"/>
          <w:szCs w:val="24"/>
        </w:rPr>
        <w:t xml:space="preserve">At each post-burn-in iteration, compute the posterior conditional mean b̂ = σ²RΣ⁻¹r using the current parameter values. This provides a posterior distribution of the spatial surface without having sampled b as a latent variable.</w:t>
      </w:r>
    </w:p>
    <w:p>
      <w:pPr>
        <w:pStyle w:val="Heading3"/>
        <w:spacing w:before="240" w:after="160"/>
      </w:pPr>
      <w:r>
        <w:rPr>
          <w:rFonts w:ascii="Times New Roman" w:cs="Times New Roman" w:eastAsia="Times New Roman" w:hAnsi="Times New Roman"/>
          <w:b/>
          <w:bCs/>
          <w:sz w:val="24"/>
          <w:szCs w:val="24"/>
        </w:rPr>
        <w:t xml:space="preserve">4.4.3  Metropolis–Hastings tuning</w:t>
      </w:r>
    </w:p>
    <w:p>
      <w:pPr>
        <w:spacing w:after="200" w:line="276"/>
      </w:pPr>
      <w:r>
        <w:rPr>
          <w:rFonts w:ascii="Times New Roman" w:cs="Times New Roman" w:eastAsia="Times New Roman" w:hAnsi="Times New Roman"/>
          <w:sz w:val="24"/>
          <w:szCs w:val="24"/>
        </w:rPr>
        <w:t xml:space="preserve">The random-walk MH proposals for σ², τ², and ρ require choosing proposal standard deviations δ</w:t>
      </w:r>
      <w:r>
        <w:rPr>
          <w:rFonts w:ascii="Times New Roman" w:cs="Times New Roman" w:eastAsia="Times New Roman" w:hAnsi="Times New Roman"/>
          <w:sz w:val="24"/>
          <w:szCs w:val="24"/>
          <w:vertAlign w:val="subscript"/>
        </w:rPr>
        <w:t xml:space="preserve">σ</w:t>
      </w:r>
      <w:r>
        <w:rPr>
          <w:rFonts w:ascii="Times New Roman" w:cs="Times New Roman" w:eastAsia="Times New Roman" w:hAnsi="Times New Roman"/>
          <w:sz w:val="24"/>
          <w:szCs w:val="24"/>
        </w:rPr>
        <w:t xml:space="preserve">, δ</w:t>
      </w:r>
      <w:r>
        <w:rPr>
          <w:rFonts w:ascii="Times New Roman" w:cs="Times New Roman" w:eastAsia="Times New Roman" w:hAnsi="Times New Roman"/>
          <w:sz w:val="24"/>
          <w:szCs w:val="24"/>
          <w:vertAlign w:val="subscript"/>
        </w:rPr>
        <w:t xml:space="preserve">τ</w:t>
      </w:r>
      <w:r>
        <w:rPr>
          <w:rFonts w:ascii="Times New Roman" w:cs="Times New Roman" w:eastAsia="Times New Roman" w:hAnsi="Times New Roman"/>
          <w:sz w:val="24"/>
          <w:szCs w:val="24"/>
        </w:rPr>
        <w:t xml:space="preserve">, and δ</w:t>
      </w:r>
      <w:r>
        <w:rPr>
          <w:rFonts w:ascii="Times New Roman" w:cs="Times New Roman" w:eastAsia="Times New Roman" w:hAnsi="Times New Roman"/>
          <w:sz w:val="24"/>
          <w:szCs w:val="24"/>
          <w:vertAlign w:val="subscript"/>
        </w:rPr>
        <w:t xml:space="preserve">ρ</w:t>
      </w:r>
      <w:r>
        <w:rPr>
          <w:rFonts w:ascii="Times New Roman" w:cs="Times New Roman" w:eastAsia="Times New Roman" w:hAnsi="Times New Roman"/>
          <w:sz w:val="24"/>
          <w:szCs w:val="24"/>
        </w:rPr>
        <w:t xml:space="preserve"> (all on the log scale). We target acceptance rates in the 20–40% range, which is standard for univariate MH updates. Initial runs with default proposal SDs (δ</w:t>
      </w:r>
      <w:r>
        <w:rPr>
          <w:rFonts w:ascii="Times New Roman" w:cs="Times New Roman" w:eastAsia="Times New Roman" w:hAnsi="Times New Roman"/>
          <w:sz w:val="24"/>
          <w:szCs w:val="24"/>
          <w:vertAlign w:val="subscript"/>
        </w:rPr>
        <w:t xml:space="preserve">σ</w:t>
      </w:r>
      <w:r>
        <w:rPr>
          <w:rFonts w:ascii="Times New Roman" w:cs="Times New Roman" w:eastAsia="Times New Roman" w:hAnsi="Times New Roman"/>
          <w:sz w:val="24"/>
          <w:szCs w:val="24"/>
        </w:rPr>
        <w:t xml:space="preserve"> = δ</w:t>
      </w:r>
      <w:r>
        <w:rPr>
          <w:rFonts w:ascii="Times New Roman" w:cs="Times New Roman" w:eastAsia="Times New Roman" w:hAnsi="Times New Roman"/>
          <w:sz w:val="24"/>
          <w:szCs w:val="24"/>
          <w:vertAlign w:val="subscript"/>
        </w:rPr>
        <w:t xml:space="preserve">ρ</w:t>
      </w:r>
      <w:r>
        <w:rPr>
          <w:rFonts w:ascii="Times New Roman" w:cs="Times New Roman" w:eastAsia="Times New Roman" w:hAnsi="Times New Roman"/>
          <w:sz w:val="24"/>
          <w:szCs w:val="24"/>
        </w:rPr>
        <w:t xml:space="preserve"> = 0.3, δ</w:t>
      </w:r>
      <w:r>
        <w:rPr>
          <w:rFonts w:ascii="Times New Roman" w:cs="Times New Roman" w:eastAsia="Times New Roman" w:hAnsi="Times New Roman"/>
          <w:sz w:val="24"/>
          <w:szCs w:val="24"/>
          <w:vertAlign w:val="subscript"/>
        </w:rPr>
        <w:t xml:space="preserve">τ</w:t>
      </w:r>
      <w:r>
        <w:rPr>
          <w:rFonts w:ascii="Times New Roman" w:cs="Times New Roman" w:eastAsia="Times New Roman" w:hAnsi="Times New Roman"/>
          <w:sz w:val="24"/>
          <w:szCs w:val="24"/>
        </w:rPr>
        <w:t xml:space="preserve"> = 0.3) yielded acceptance rates of approximately 67% for σ² and 62% for ρ, indicating proposals too conservative. Increasing the proposal SDs to δ</w:t>
      </w:r>
      <w:r>
        <w:rPr>
          <w:rFonts w:ascii="Times New Roman" w:cs="Times New Roman" w:eastAsia="Times New Roman" w:hAnsi="Times New Roman"/>
          <w:sz w:val="24"/>
          <w:szCs w:val="24"/>
          <w:vertAlign w:val="subscript"/>
        </w:rPr>
        <w:t xml:space="preserve">σ</w:t>
      </w:r>
      <w:r>
        <w:rPr>
          <w:rFonts w:ascii="Times New Roman" w:cs="Times New Roman" w:eastAsia="Times New Roman" w:hAnsi="Times New Roman"/>
          <w:sz w:val="24"/>
          <w:szCs w:val="24"/>
        </w:rPr>
        <w:t xml:space="preserve"> = 0.5 and δ</w:t>
      </w:r>
      <w:r>
        <w:rPr>
          <w:rFonts w:ascii="Times New Roman" w:cs="Times New Roman" w:eastAsia="Times New Roman" w:hAnsi="Times New Roman"/>
          <w:sz w:val="24"/>
          <w:szCs w:val="24"/>
          <w:vertAlign w:val="subscript"/>
        </w:rPr>
        <w:t xml:space="preserve">ρ</w:t>
      </w:r>
      <w:r>
        <w:rPr>
          <w:rFonts w:ascii="Times New Roman" w:cs="Times New Roman" w:eastAsia="Times New Roman" w:hAnsi="Times New Roman"/>
          <w:sz w:val="24"/>
          <w:szCs w:val="24"/>
        </w:rPr>
        <w:t xml:space="preserve"> = 0.3 brought acceptance rates into the target range. The τ² proposal (δ</w:t>
      </w:r>
      <w:r>
        <w:rPr>
          <w:rFonts w:ascii="Times New Roman" w:cs="Times New Roman" w:eastAsia="Times New Roman" w:hAnsi="Times New Roman"/>
          <w:sz w:val="24"/>
          <w:szCs w:val="24"/>
          <w:vertAlign w:val="subscript"/>
        </w:rPr>
        <w:t xml:space="preserve">τ</w:t>
      </w:r>
      <w:r>
        <w:rPr>
          <w:rFonts w:ascii="Times New Roman" w:cs="Times New Roman" w:eastAsia="Times New Roman" w:hAnsi="Times New Roman"/>
          <w:sz w:val="24"/>
          <w:szCs w:val="24"/>
        </w:rPr>
        <w:t xml:space="preserve"> = 0.3, acceptance ≈30%) was already well-tuned and left unchanged.</w:t>
      </w:r>
    </w:p>
    <w:p>
      <w:pPr>
        <w:pStyle w:val="Heading2"/>
        <w:spacing w:before="300" w:after="200"/>
      </w:pPr>
      <w:r>
        <w:rPr>
          <w:rFonts w:ascii="Times New Roman" w:cs="Times New Roman" w:eastAsia="Times New Roman" w:hAnsi="Times New Roman"/>
          <w:b/>
          <w:bCs/>
          <w:sz w:val="26"/>
          <w:szCs w:val="26"/>
        </w:rPr>
        <w:t xml:space="preserve">4.5  Posterior inference for marginal curves</w:t>
      </w:r>
    </w:p>
    <w:p>
      <w:pPr>
        <w:spacing w:after="200" w:line="276"/>
      </w:pPr>
      <w:r>
        <w:rPr>
          <w:rFonts w:ascii="Times New Roman" w:cs="Times New Roman" w:eastAsia="Times New Roman" w:hAnsi="Times New Roman"/>
          <w:sz w:val="24"/>
          <w:szCs w:val="24"/>
        </w:rPr>
        <w:t xml:space="preserve">At each post-burn-in iteration t, the sampler produces a draw η</w:t>
      </w:r>
      <w:r>
        <w:rPr>
          <w:rFonts w:ascii="Times New Roman" w:cs="Times New Roman" w:eastAsia="Times New Roman" w:hAnsi="Times New Roman"/>
          <w:sz w:val="24"/>
          <w:szCs w:val="24"/>
          <w:vertAlign w:val="superscript"/>
        </w:rPr>
        <w:t xml:space="preserve">(t)</w:t>
      </w:r>
      <w:r>
        <w:rPr>
          <w:rFonts w:ascii="Times New Roman" w:cs="Times New Roman" w:eastAsia="Times New Roman" w:hAnsi="Times New Roman"/>
          <w:sz w:val="24"/>
          <w:szCs w:val="24"/>
        </w:rPr>
        <w:t xml:space="preserve"> = (μ</w:t>
      </w:r>
      <w:r>
        <w:rPr>
          <w:rFonts w:ascii="Times New Roman" w:cs="Times New Roman" w:eastAsia="Times New Roman" w:hAnsi="Times New Roman"/>
          <w:sz w:val="24"/>
          <w:szCs w:val="24"/>
          <w:vertAlign w:val="superscript"/>
        </w:rPr>
        <w:t xml:space="preserve">(t)</w:t>
      </w:r>
      <w:r>
        <w:rPr>
          <w:rFonts w:ascii="Times New Roman" w:cs="Times New Roman" w:eastAsia="Times New Roman" w:hAnsi="Times New Roman"/>
          <w:sz w:val="24"/>
          <w:szCs w:val="24"/>
        </w:rPr>
        <w:t xml:space="preserve">, β</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vertAlign w:val="superscript"/>
        </w:rPr>
        <w:t xml:space="preserve">(t)</w:t>
      </w:r>
      <w:r>
        <w:rPr>
          <w:rFonts w:ascii="Times New Roman" w:cs="Times New Roman" w:eastAsia="Times New Roman" w:hAnsi="Times New Roman"/>
          <w:sz w:val="24"/>
          <w:szCs w:val="24"/>
        </w:rPr>
        <w:t xml:space="preserve">, ..., β</w:t>
      </w:r>
      <w:r>
        <w:rPr>
          <w:rFonts w:ascii="Times New Roman" w:cs="Times New Roman" w:eastAsia="Times New Roman" w:hAnsi="Times New Roman"/>
          <w:sz w:val="24"/>
          <w:szCs w:val="24"/>
          <w:vertAlign w:val="subscript"/>
        </w:rPr>
        <w:t xml:space="preserve">p</w:t>
      </w:r>
      <w:r>
        <w:rPr>
          <w:rFonts w:ascii="Times New Roman" w:cs="Times New Roman" w:eastAsia="Times New Roman" w:hAnsi="Times New Roman"/>
          <w:sz w:val="24"/>
          <w:szCs w:val="24"/>
          <w:vertAlign w:val="superscript"/>
        </w:rPr>
        <w:t xml:space="preserve">(t)</w:t>
      </w:r>
      <w:r>
        <w:rPr>
          <w:rFonts w:ascii="Times New Roman" w:cs="Times New Roman" w:eastAsia="Times New Roman" w:hAnsi="Times New Roman"/>
          <w:sz w:val="24"/>
          <w:szCs w:val="24"/>
        </w:rPr>
        <w:t xml:space="preserve">). For each covariate j, the fitted marginal curve at grid point x is</w:t>
      </w:r>
    </w:p>
    <w:p>
      <w:pPr>
        <w:spacing w:after="200" w:line="276"/>
      </w:pP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vertAlign w:val="subscript"/>
        </w:rPr>
        <w:t xml:space="preserve">j</w:t>
      </w:r>
      <w:r>
        <w:rPr>
          <w:rFonts w:ascii="Times New Roman" w:cs="Times New Roman" w:eastAsia="Times New Roman" w:hAnsi="Times New Roman"/>
          <w:sz w:val="24"/>
          <w:szCs w:val="24"/>
          <w:vertAlign w:val="superscript"/>
        </w:rPr>
        <w:t xml:space="preserve">(t)</w:t>
      </w:r>
      <w:r>
        <w:rPr>
          <w:rFonts w:ascii="Times New Roman" w:cs="Times New Roman" w:eastAsia="Times New Roman" w:hAnsi="Times New Roman"/>
          <w:sz w:val="24"/>
          <w:szCs w:val="24"/>
        </w:rPr>
        <w:t xml:space="preserve">(x) = w</w:t>
      </w:r>
      <w:r>
        <w:rPr>
          <w:rFonts w:ascii="Times New Roman" w:cs="Times New Roman" w:eastAsia="Times New Roman" w:hAnsi="Times New Roman"/>
          <w:sz w:val="24"/>
          <w:szCs w:val="24"/>
          <w:vertAlign w:val="subscript"/>
        </w:rPr>
        <w:t xml:space="preserve">j</w:t>
      </w:r>
      <w:r>
        <w:rPr>
          <w:rFonts w:ascii="Times New Roman" w:cs="Times New Roman" w:eastAsia="Times New Roman" w:hAnsi="Times New Roman"/>
          <w:sz w:val="24"/>
          <w:szCs w:val="24"/>
        </w:rPr>
        <w:t xml:space="preserve">(x)</w:t>
      </w:r>
      <w:r>
        <w:rPr>
          <w:rFonts w:ascii="Times New Roman" w:cs="Times New Roman" w:eastAsia="Times New Roman" w:hAnsi="Times New Roman"/>
          <w:sz w:val="24"/>
          <w:szCs w:val="24"/>
        </w:rPr>
        <w:t xml:space="preserve">ᵀ</w:t>
      </w:r>
      <w:r>
        <w:rPr>
          <w:rFonts w:ascii="Times New Roman" w:cs="Times New Roman" w:eastAsia="Times New Roman" w:hAnsi="Times New Roman"/>
          <w:sz w:val="24"/>
          <w:szCs w:val="24"/>
        </w:rPr>
        <w:t xml:space="preserve">β</w:t>
      </w:r>
      <w:r>
        <w:rPr>
          <w:rFonts w:ascii="Times New Roman" w:cs="Times New Roman" w:eastAsia="Times New Roman" w:hAnsi="Times New Roman"/>
          <w:sz w:val="24"/>
          <w:szCs w:val="24"/>
          <w:vertAlign w:val="subscript"/>
        </w:rPr>
        <w:t xml:space="preserve">j</w:t>
      </w:r>
      <w:r>
        <w:rPr>
          <w:rFonts w:ascii="Times New Roman" w:cs="Times New Roman" w:eastAsia="Times New Roman" w:hAnsi="Times New Roman"/>
          <w:sz w:val="24"/>
          <w:szCs w:val="24"/>
          <w:vertAlign w:val="superscript"/>
        </w:rPr>
        <w:t xml:space="preserve">(t)</w:t>
      </w:r>
      <w:r>
        <w:rPr>
          <w:rFonts w:ascii="Times New Roman" w:cs="Times New Roman" w:eastAsia="Times New Roman" w:hAnsi="Times New Roman"/>
          <w:sz w:val="24"/>
          <w:szCs w:val="24"/>
        </w:rPr>
        <w:t xml:space="preserve">.</w:t>
      </w:r>
    </w:p>
    <w:p>
      <w:pPr>
        <w:spacing w:after="200" w:line="276"/>
      </w:pPr>
      <w:r>
        <w:rPr>
          <w:rFonts w:ascii="Times New Roman" w:cs="Times New Roman" w:eastAsia="Times New Roman" w:hAnsi="Times New Roman"/>
          <w:sz w:val="24"/>
          <w:szCs w:val="24"/>
        </w:rPr>
        <w:t xml:space="preserve">Collecting these across all saved iterations produces a posterior sample {f̂</w:t>
      </w:r>
      <w:r>
        <w:rPr>
          <w:rFonts w:ascii="Times New Roman" w:cs="Times New Roman" w:eastAsia="Times New Roman" w:hAnsi="Times New Roman"/>
          <w:sz w:val="24"/>
          <w:szCs w:val="24"/>
          <w:vertAlign w:val="subscript"/>
        </w:rPr>
        <w:t xml:space="preserve">j</w:t>
      </w:r>
      <w:r>
        <w:rPr>
          <w:rFonts w:ascii="Times New Roman" w:cs="Times New Roman" w:eastAsia="Times New Roman" w:hAnsi="Times New Roman"/>
          <w:sz w:val="24"/>
          <w:szCs w:val="24"/>
          <w:vertAlign w:val="superscript"/>
        </w:rPr>
        <w:t xml:space="preserve">(t)</w:t>
      </w:r>
      <w:r>
        <w:rPr>
          <w:rFonts w:ascii="Times New Roman" w:cs="Times New Roman" w:eastAsia="Times New Roman" w:hAnsi="Times New Roman"/>
          <w:sz w:val="24"/>
          <w:szCs w:val="24"/>
        </w:rPr>
        <w:t xml:space="preserve">(x)}</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 at each grid point. We summarize this sample by its pointwise posterior mean and pointwise 95% credible band (2.5th and 97.5th percentiles). These credible bands propagate uncertainty from the spline coefficients, the smoothing variances, the variance components, and the Matérn range parameter, providing a richer uncertainty measure than any available from the REML analysis.</w:t>
      </w:r>
    </w:p>
    <w:p>
      <w:pPr>
        <w:pStyle w:val="Heading1"/>
        <w:spacing w:before="400" w:after="200"/>
      </w:pPr>
      <w:r>
        <w:rPr>
          <w:rFonts w:ascii="Times New Roman" w:cs="Times New Roman" w:eastAsia="Times New Roman" w:hAnsi="Times New Roman"/>
          <w:b/>
          <w:bCs/>
          <w:sz w:val="28"/>
          <w:szCs w:val="28"/>
        </w:rPr>
        <w:t xml:space="preserve">5  Bayesian Simulation Study</w:t>
      </w:r>
    </w:p>
    <w:p>
      <w:pPr>
        <w:spacing w:after="200" w:line="276"/>
      </w:pPr>
      <w:r>
        <w:rPr>
          <w:rFonts w:ascii="Times New Roman" w:cs="Times New Roman" w:eastAsia="Times New Roman" w:hAnsi="Times New Roman"/>
          <w:sz w:val="24"/>
          <w:szCs w:val="24"/>
        </w:rPr>
        <w:t xml:space="preserve">We now evaluate the Bayesian model developed in Section 4 using the same simulation framework from Section 3. All simulations share the data-generating mechanism of Sections 3.1–3.5 (same true functions, same spatial parameters, same covariate structures) but replace the REML estimator with the full Bayesian sampler. We also compare the two approaches head-to-head. Unless stated otherwise, the Bayesian model uses M = 20 knots per covariate, 10,000 MCMC iterations with 25% burn-in (2,500 iterations discarded), no thinning, and the default prior specification from Section 4.3.</w:t>
      </w:r>
    </w:p>
    <w:p>
      <w:pPr>
        <w:pStyle w:val="Heading2"/>
        <w:spacing w:before="300" w:after="200"/>
      </w:pPr>
      <w:r>
        <w:rPr>
          <w:rFonts w:ascii="Times New Roman" w:cs="Times New Roman" w:eastAsia="Times New Roman" w:hAnsi="Times New Roman"/>
          <w:b/>
          <w:bCs/>
          <w:sz w:val="26"/>
          <w:szCs w:val="26"/>
        </w:rPr>
        <w:t xml:space="preserve">5.1  Simulation 1 revisited: no spatial effect</w:t>
      </w:r>
    </w:p>
    <w:p>
      <w:pPr>
        <w:spacing w:after="200" w:line="276"/>
      </w:pPr>
      <w:r>
        <w:rPr>
          <w:rFonts w:ascii="Times New Roman" w:cs="Times New Roman" w:eastAsia="Times New Roman" w:hAnsi="Times New Roman"/>
          <w:sz w:val="24"/>
          <w:szCs w:val="24"/>
        </w:rPr>
        <w:t xml:space="preserve">The Sim1 setting (Section 3.2) has b(s) ≡ 0, so the Bayesian model fits unnecessary spatial structure. This serves as a sanity check: the sampler should concentrate σ² near zero while recovering the mean function accurately.</w:t>
      </w:r>
    </w:p>
    <w:p>
      <w:pPr>
        <w:spacing w:after="200" w:line="276"/>
      </w:pPr>
      <w:r>
        <w:rPr>
          <w:rFonts w:ascii="Times New Roman" w:cs="Times New Roman" w:eastAsia="Times New Roman" w:hAnsi="Times New Roman"/>
          <w:sz w:val="24"/>
          <w:szCs w:val="24"/>
        </w:rPr>
        <w:t xml:space="preserve">In the REML analysis with M = 6 knots, the X1 curve RMSE plateaued near 0.24 across all sample sizes, a limitation traced to approximation bias from too few basis functions. The Bayesian model with M = 20 knots should resolve this by providing a richer approximation space, with the RW2 prior preventing overfitting.</w:t>
      </w:r>
    </w:p>
    <w:p>
      <w:pPr>
        <w:pStyle w:val="Heading2"/>
        <w:spacing w:before="300" w:after="200"/>
      </w:pPr>
      <w:r>
        <w:rPr>
          <w:rFonts w:ascii="Times New Roman" w:cs="Times New Roman" w:eastAsia="Times New Roman" w:hAnsi="Times New Roman"/>
          <w:b/>
          <w:bCs/>
          <w:sz w:val="26"/>
          <w:szCs w:val="26"/>
        </w:rPr>
        <w:t xml:space="preserve">5.2  Simulation 2 revisited: spatial residual with i.i.d. covariates</w:t>
      </w:r>
    </w:p>
    <w:p>
      <w:pPr>
        <w:spacing w:after="200" w:line="276"/>
      </w:pPr>
      <w:r>
        <w:rPr>
          <w:rFonts w:ascii="Times New Roman" w:cs="Times New Roman" w:eastAsia="Times New Roman" w:hAnsi="Times New Roman"/>
          <w:sz w:val="24"/>
          <w:szCs w:val="24"/>
        </w:rPr>
        <w:t xml:space="preserve">Sim2 (Section 3.3) includes a spatial residual but uses i.i.d. covariates independent of space, so confounding is minimal. This is the cleanest setting for evaluating whether the Bayesian model can improve on REML for curve recovery and spatial parameter estimation. In addition to the metrics reported for REML, we now report 95% credible band coverage for each marginal curve: the proportion of the evaluation grid where the true (centered) function falls within the pointwise 95% posterior interval.</w:t>
      </w:r>
    </w:p>
    <w:p>
      <w:pPr>
        <w:pStyle w:val="Heading2"/>
        <w:spacing w:before="300" w:after="200"/>
      </w:pPr>
      <w:r>
        <w:rPr>
          <w:rFonts w:ascii="Times New Roman" w:cs="Times New Roman" w:eastAsia="Times New Roman" w:hAnsi="Times New Roman"/>
          <w:b/>
          <w:bCs/>
          <w:sz w:val="26"/>
          <w:szCs w:val="26"/>
        </w:rPr>
        <w:t xml:space="preserve">5.3  Simulation 3 revisited: spatial confounding</w:t>
      </w:r>
    </w:p>
    <w:p>
      <w:pPr>
        <w:spacing w:after="200" w:line="276"/>
      </w:pPr>
      <w:r>
        <w:rPr>
          <w:rFonts w:ascii="Times New Roman" w:cs="Times New Roman" w:eastAsia="Times New Roman" w:hAnsi="Times New Roman"/>
          <w:sz w:val="24"/>
          <w:szCs w:val="24"/>
        </w:rPr>
        <w:t xml:space="preserve">Sim3 (Section 3.4) is the most challenging single-seed setting, with spatially correlated covariates inducing non-negligible overlap between the mean surface η and the spatial effect b. We expect the Bayesian approach to improve upon REML in two ways: (i) better marginal curve accuracy from the richer M = 20 basis, and (ii) properly calibrated uncertainty through the posterior credible bands.</w:t>
      </w:r>
    </w:p>
    <w:p>
      <w:pPr>
        <w:spacing w:after="200" w:line="276"/>
      </w:pPr>
      <w:r>
        <w:rPr>
          <w:rFonts w:ascii="Times New Roman" w:cs="Times New Roman" w:eastAsia="Times New Roman" w:hAnsi="Times New Roman"/>
          <w:sz w:val="24"/>
          <w:szCs w:val="24"/>
        </w:rPr>
        <w:t xml:space="preserve">A key diagnostic in this setting is whether the posterior bands are wide enough to account for the identifiability challenges. Under spatial confounding, REML’s variance decomposition can be unstable (recall σ̂² = 0.231 at n = 400 versus true σ² = 0.8 in Section 3.4). The Bayesian model propagates this uncertainty into the posterior of σ² and ρ, which in turn widens the credible bands for the marginal curves appropriately.</w:t>
      </w:r>
    </w:p>
    <w:p>
      <w:pPr>
        <w:pStyle w:val="Heading2"/>
        <w:spacing w:before="300" w:after="200"/>
      </w:pPr>
      <w:r>
        <w:rPr>
          <w:rFonts w:ascii="Times New Roman" w:cs="Times New Roman" w:eastAsia="Times New Roman" w:hAnsi="Times New Roman"/>
          <w:b/>
          <w:bCs/>
          <w:sz w:val="26"/>
          <w:szCs w:val="26"/>
        </w:rPr>
        <w:t xml:space="preserve">5.4  Simulation 4 revisited: garbage covariates</w:t>
      </w:r>
    </w:p>
    <w:p>
      <w:pPr>
        <w:spacing w:after="200" w:line="276"/>
      </w:pPr>
      <w:r>
        <w:rPr>
          <w:rFonts w:ascii="Times New Roman" w:cs="Times New Roman" w:eastAsia="Times New Roman" w:hAnsi="Times New Roman"/>
          <w:sz w:val="24"/>
          <w:szCs w:val="24"/>
        </w:rPr>
        <w:t xml:space="preserve">Sim4 (Section 3.5) augments Sim3 with two irrelevant covariates X5 and X6. Under the Bayesian model, the per-covariate smoothing variance τ²</w:t>
      </w:r>
      <w:r>
        <w:rPr>
          <w:rFonts w:ascii="Times New Roman" w:cs="Times New Roman" w:eastAsia="Times New Roman" w:hAnsi="Times New Roman"/>
          <w:sz w:val="24"/>
          <w:szCs w:val="24"/>
          <w:vertAlign w:val="subscript"/>
        </w:rPr>
        <w:t xml:space="preserve">s,j</w:t>
      </w:r>
      <w:r>
        <w:rPr>
          <w:rFonts w:ascii="Times New Roman" w:cs="Times New Roman" w:eastAsia="Times New Roman" w:hAnsi="Times New Roman"/>
          <w:sz w:val="24"/>
          <w:szCs w:val="24"/>
        </w:rPr>
        <w:t xml:space="preserve"> provides a natural mechanism for shrinking the garbage covariates’ fitted curves toward zero. Specifically, since X5 and X6 contribute no true signal, their spline coefficients should have small second differences, leading the IG posterior for τ²</w:t>
      </w:r>
      <w:r>
        <w:rPr>
          <w:rFonts w:ascii="Times New Roman" w:cs="Times New Roman" w:eastAsia="Times New Roman" w:hAnsi="Times New Roman"/>
          <w:sz w:val="24"/>
          <w:szCs w:val="24"/>
          <w:vertAlign w:val="subscript"/>
        </w:rPr>
        <w:t xml:space="preserve">s,j</w:t>
      </w:r>
      <w:r>
        <w:rPr>
          <w:rFonts w:ascii="Times New Roman" w:cs="Times New Roman" w:eastAsia="Times New Roman" w:hAnsi="Times New Roman"/>
          <w:sz w:val="24"/>
          <w:szCs w:val="24"/>
        </w:rPr>
        <w:t xml:space="preserve"> to concentrate near its prior location. We report the posterior means of τ²</w:t>
      </w:r>
      <w:r>
        <w:rPr>
          <w:rFonts w:ascii="Times New Roman" w:cs="Times New Roman" w:eastAsia="Times New Roman" w:hAnsi="Times New Roman"/>
          <w:sz w:val="24"/>
          <w:szCs w:val="24"/>
          <w:vertAlign w:val="subscript"/>
        </w:rPr>
        <w:t xml:space="preserve">s,j</w:t>
      </w:r>
      <w:r>
        <w:rPr>
          <w:rFonts w:ascii="Times New Roman" w:cs="Times New Roman" w:eastAsia="Times New Roman" w:hAnsi="Times New Roman"/>
          <w:sz w:val="24"/>
          <w:szCs w:val="24"/>
        </w:rPr>
        <w:t xml:space="preserve"> for all six covariates to verify that the garbage components receive the smallest smoothing variances.</w:t>
      </w:r>
    </w:p>
    <w:p>
      <w:pPr>
        <w:pStyle w:val="Heading2"/>
        <w:spacing w:before="300" w:after="200"/>
      </w:pPr>
      <w:r>
        <w:rPr>
          <w:rFonts w:ascii="Times New Roman" w:cs="Times New Roman" w:eastAsia="Times New Roman" w:hAnsi="Times New Roman"/>
          <w:b/>
          <w:bCs/>
          <w:sz w:val="26"/>
          <w:szCs w:val="26"/>
        </w:rPr>
        <w:t xml:space="preserve">5.5  Simulation 4+: extended garbage covariates (p = 10)</w:t>
      </w:r>
    </w:p>
    <w:p>
      <w:pPr>
        <w:spacing w:after="200" w:line="276"/>
      </w:pPr>
      <w:r>
        <w:rPr>
          <w:rFonts w:ascii="Times New Roman" w:cs="Times New Roman" w:eastAsia="Times New Roman" w:hAnsi="Times New Roman"/>
          <w:sz w:val="24"/>
          <w:szCs w:val="24"/>
        </w:rPr>
        <w:t xml:space="preserve">To further stress the adaptive smoothing mechanism, we extend Sim4 to p = 10 covariates: the original four real signals (X1–X4) plus six irrelevant covariates (X5–X10), all drawn independently as Uniform(0, 1). The MCMC setup is identical to Sim4. This setting tests whether the per-covariate τ²</w:t>
      </w:r>
      <w:r>
        <w:rPr>
          <w:rFonts w:ascii="Times New Roman" w:cs="Times New Roman" w:eastAsia="Times New Roman" w:hAnsi="Times New Roman"/>
          <w:sz w:val="24"/>
          <w:szCs w:val="24"/>
          <w:vertAlign w:val="subscript"/>
        </w:rPr>
        <w:t xml:space="preserve">s,j</w:t>
      </w:r>
      <w:r>
        <w:rPr>
          <w:rFonts w:ascii="Times New Roman" w:cs="Times New Roman" w:eastAsia="Times New Roman" w:hAnsi="Times New Roman"/>
          <w:sz w:val="24"/>
          <w:szCs w:val="24"/>
        </w:rPr>
        <w:t xml:space="preserve"> mechanism can correctly identify and suppress six garbage variables simultaneously while preserving accuracy for the four real signals.</w:t>
      </w:r>
    </w:p>
    <w:p>
      <w:pPr>
        <w:pStyle w:val="Heading2"/>
        <w:spacing w:before="300" w:after="200"/>
      </w:pPr>
      <w:r>
        <w:rPr>
          <w:rFonts w:ascii="Times New Roman" w:cs="Times New Roman" w:eastAsia="Times New Roman" w:hAnsi="Times New Roman"/>
          <w:b/>
          <w:bCs/>
          <w:sz w:val="26"/>
          <w:szCs w:val="26"/>
        </w:rPr>
        <w:t xml:space="preserve">5.6  Head-to-head comparison: REML versus Bayes</w:t>
      </w:r>
    </w:p>
    <w:p>
      <w:pPr>
        <w:spacing w:after="200" w:line="276"/>
      </w:pPr>
      <w:r>
        <w:rPr>
          <w:rFonts w:ascii="Times New Roman" w:cs="Times New Roman" w:eastAsia="Times New Roman" w:hAnsi="Times New Roman"/>
          <w:sz w:val="24"/>
          <w:szCs w:val="24"/>
        </w:rPr>
        <w:t xml:space="preserve">To provide a direct comparison, we run both estimators on the same simulated datasets across Sim2 and Sim3 at n = 400 and n = 1000. For each setting, we report: (i) per-covariate marginal RMSE for both methods, (ii) spatial parameter estimates (ρ̂, σ̂², τ̂²) for REML and posterior means for Bayes, and (iii) 95% credible band coverage (Bayes only, since REML does not produce analogous intervals in our implementation). The REML model uses M = 6 knots as in Sections 2–3, while the Bayesian model uses M = 20.</w:t>
      </w:r>
    </w:p>
    <w:p>
      <w:pPr>
        <w:pStyle w:val="Heading2"/>
        <w:spacing w:before="300" w:after="200"/>
      </w:pPr>
      <w:r>
        <w:rPr>
          <w:rFonts w:ascii="Times New Roman" w:cs="Times New Roman" w:eastAsia="Times New Roman" w:hAnsi="Times New Roman"/>
          <w:b/>
          <w:bCs/>
          <w:sz w:val="26"/>
          <w:szCs w:val="26"/>
        </w:rPr>
        <w:t xml:space="preserve">5.7  Sample size comparison</w:t>
      </w:r>
    </w:p>
    <w:p>
      <w:pPr>
        <w:spacing w:after="200" w:line="276"/>
      </w:pPr>
      <w:r>
        <w:rPr>
          <w:rFonts w:ascii="Times New Roman" w:cs="Times New Roman" w:eastAsia="Times New Roman" w:hAnsi="Times New Roman"/>
          <w:sz w:val="24"/>
          <w:szCs w:val="24"/>
        </w:rPr>
        <w:t xml:space="preserve">We examine the effect of increasing sample size from n = 400 to n = 1000 within the Bayesian framework for Sim3 and Sim4+. The key question is whether the improvements seen in the REML analysis (Section 3) also manifest under the Bayesian model—and whether the credible bands tighten appropriately as more data become available.</w:t>
      </w:r>
    </w:p>
    <w:p>
      <w:pPr>
        <w:pStyle w:val="Heading2"/>
        <w:spacing w:before="300" w:after="200"/>
      </w:pPr>
      <w:r>
        <w:rPr>
          <w:rFonts w:ascii="Times New Roman" w:cs="Times New Roman" w:eastAsia="Times New Roman" w:hAnsi="Times New Roman"/>
          <w:b/>
          <w:bCs/>
          <w:sz w:val="26"/>
          <w:szCs w:val="26"/>
        </w:rPr>
        <w:t xml:space="preserve">5.8  Prior sensitivity analysis</w:t>
      </w:r>
    </w:p>
    <w:p>
      <w:pPr>
        <w:spacing w:after="200" w:line="276"/>
      </w:pPr>
      <w:r>
        <w:rPr>
          <w:rFonts w:ascii="Times New Roman" w:cs="Times New Roman" w:eastAsia="Times New Roman" w:hAnsi="Times New Roman"/>
          <w:sz w:val="24"/>
          <w:szCs w:val="24"/>
        </w:rPr>
        <w:t xml:space="preserve">To assess robustness of the Bayesian results to prior specification, we run the Sim4 setting under five different prior bundles that vary the smoothing hyperparameters (a</w:t>
      </w:r>
      <w:r>
        <w:rPr>
          <w:rFonts w:ascii="Times New Roman" w:cs="Times New Roman" w:eastAsia="Times New Roman" w:hAnsi="Times New Roman"/>
          <w:sz w:val="24"/>
          <w:szCs w:val="24"/>
          <w:vertAlign w:val="subscript"/>
        </w:rPr>
        <w:t xml:space="preserve">s</w:t>
      </w:r>
      <w:r>
        <w:rPr>
          <w:rFonts w:ascii="Times New Roman" w:cs="Times New Roman" w:eastAsia="Times New Roman" w:hAnsi="Times New Roman"/>
          <w:sz w:val="24"/>
          <w:szCs w:val="24"/>
        </w:rPr>
        <w:t xml:space="preserve">, b</w:t>
      </w:r>
      <w:r>
        <w:rPr>
          <w:rFonts w:ascii="Times New Roman" w:cs="Times New Roman" w:eastAsia="Times New Roman" w:hAnsi="Times New Roman"/>
          <w:sz w:val="24"/>
          <w:szCs w:val="24"/>
          <w:vertAlign w:val="subscript"/>
        </w:rPr>
        <w:t xml:space="preserve">s</w:t>
      </w:r>
      <w:r>
        <w:rPr>
          <w:rFonts w:ascii="Times New Roman" w:cs="Times New Roman" w:eastAsia="Times New Roman" w:hAnsi="Times New Roman"/>
          <w:sz w:val="24"/>
          <w:szCs w:val="24"/>
        </w:rPr>
        <w:t xml:space="preserve">), variance hyperparameters (a</w:t>
      </w:r>
      <w:r>
        <w:rPr>
          <w:rFonts w:ascii="Times New Roman" w:cs="Times New Roman" w:eastAsia="Times New Roman" w:hAnsi="Times New Roman"/>
          <w:sz w:val="24"/>
          <w:szCs w:val="24"/>
          <w:vertAlign w:val="subscript"/>
        </w:rPr>
        <w:t xml:space="preserve">σ</w:t>
      </w:r>
      <w:r>
        <w:rPr>
          <w:rFonts w:ascii="Times New Roman" w:cs="Times New Roman" w:eastAsia="Times New Roman" w:hAnsi="Times New Roman"/>
          <w:sz w:val="24"/>
          <w:szCs w:val="24"/>
        </w:rPr>
        <w:t xml:space="preserve">, b</w:t>
      </w:r>
      <w:r>
        <w:rPr>
          <w:rFonts w:ascii="Times New Roman" w:cs="Times New Roman" w:eastAsia="Times New Roman" w:hAnsi="Times New Roman"/>
          <w:sz w:val="24"/>
          <w:szCs w:val="24"/>
          <w:vertAlign w:val="subscript"/>
        </w:rPr>
        <w:t xml:space="preserve">σ</w:t>
      </w:r>
      <w:r>
        <w:rPr>
          <w:rFonts w:ascii="Times New Roman" w:cs="Times New Roman" w:eastAsia="Times New Roman" w:hAnsi="Times New Roman"/>
          <w:sz w:val="24"/>
          <w:szCs w:val="24"/>
        </w:rPr>
        <w:t xml:space="preserve">, a</w:t>
      </w:r>
      <w:r>
        <w:rPr>
          <w:rFonts w:ascii="Times New Roman" w:cs="Times New Roman" w:eastAsia="Times New Roman" w:hAnsi="Times New Roman"/>
          <w:sz w:val="24"/>
          <w:szCs w:val="24"/>
          <w:vertAlign w:val="subscript"/>
        </w:rPr>
        <w:t xml:space="preserve">τ</w:t>
      </w:r>
      <w:r>
        <w:rPr>
          <w:rFonts w:ascii="Times New Roman" w:cs="Times New Roman" w:eastAsia="Times New Roman" w:hAnsi="Times New Roman"/>
          <w:sz w:val="24"/>
          <w:szCs w:val="24"/>
        </w:rPr>
        <w:t xml:space="preserve">, b</w:t>
      </w:r>
      <w:r>
        <w:rPr>
          <w:rFonts w:ascii="Times New Roman" w:cs="Times New Roman" w:eastAsia="Times New Roman" w:hAnsi="Times New Roman"/>
          <w:sz w:val="24"/>
          <w:szCs w:val="24"/>
          <w:vertAlign w:val="subscript"/>
        </w:rPr>
        <w:t xml:space="preserve">τ</w:t>
      </w:r>
      <w:r>
        <w:rPr>
          <w:rFonts w:ascii="Times New Roman" w:cs="Times New Roman" w:eastAsia="Times New Roman" w:hAnsi="Times New Roman"/>
          <w:sz w:val="24"/>
          <w:szCs w:val="24"/>
        </w:rPr>
        <w:t xml:space="preserve">), and Matérn range prior (μ</w:t>
      </w:r>
      <w:r>
        <w:rPr>
          <w:rFonts w:ascii="Times New Roman" w:cs="Times New Roman" w:eastAsia="Times New Roman" w:hAnsi="Times New Roman"/>
          <w:sz w:val="24"/>
          <w:szCs w:val="24"/>
          <w:vertAlign w:val="subscript"/>
        </w:rPr>
        <w:t xml:space="preserve">ρ</w:t>
      </w:r>
      <w:r>
        <w:rPr>
          <w:rFonts w:ascii="Times New Roman" w:cs="Times New Roman" w:eastAsia="Times New Roman" w:hAnsi="Times New Roman"/>
          <w:sz w:val="24"/>
          <w:szCs w:val="24"/>
        </w:rPr>
        <w:t xml:space="preserve">, σ</w:t>
      </w:r>
      <w:r>
        <w:rPr>
          <w:rFonts w:ascii="Times New Roman" w:cs="Times New Roman" w:eastAsia="Times New Roman" w:hAnsi="Times New Roman"/>
          <w:sz w:val="24"/>
          <w:szCs w:val="24"/>
          <w:vertAlign w:val="subscript"/>
        </w:rPr>
        <w:t xml:space="preserve">ρ</w:t>
      </w:r>
      <w:r>
        <w:rPr>
          <w:rFonts w:ascii="Times New Roman" w:cs="Times New Roman" w:eastAsia="Times New Roman" w:hAnsi="Times New Roman"/>
          <w:sz w:val="24"/>
          <w:szCs w:val="24"/>
        </w:rPr>
        <w:t xml:space="preserve">). The bundles range from the default specification to a highly diffuse prior to a prior centered away from the true parameter values. If the posterior summaries (parameter estimates, marginal curve RMSE, coverage) are materially unchanged across bundles, this provides evidence that the data are informative enough to overwhelm the prior—a desirable property for the simulation settings considered.</w:t>
      </w:r>
    </w:p>
    <w:p>
      <w:pPr>
        <w:pStyle w:val="Heading2"/>
        <w:spacing w:before="300" w:after="200"/>
      </w:pPr>
      <w:r>
        <w:rPr>
          <w:rFonts w:ascii="Times New Roman" w:cs="Times New Roman" w:eastAsia="Times New Roman" w:hAnsi="Times New Roman"/>
          <w:b/>
          <w:bCs/>
          <w:sz w:val="26"/>
          <w:szCs w:val="26"/>
        </w:rPr>
        <w:t xml:space="preserve">5.9  Multi-seed replication</w:t>
      </w:r>
    </w:p>
    <w:p>
      <w:pPr>
        <w:spacing w:after="200" w:line="276"/>
      </w:pPr>
      <w:r>
        <w:rPr>
          <w:rFonts w:ascii="Times New Roman" w:cs="Times New Roman" w:eastAsia="Times New Roman" w:hAnsi="Times New Roman"/>
          <w:sz w:val="24"/>
          <w:szCs w:val="24"/>
        </w:rPr>
        <w:t xml:space="preserve">All single-seed simulation results (Sections 5.1–5.7) are based on a single realization of the data-generating process (seed = 42). To assess variability across replications, we repeat the Bayesian analysis under multiple seeds and report the distribution of key summaries: spatial parameter posterior means, per-covariate marginal RMSE, and credible band coverage. This replication study addresses whether the patterns observed in the single-seed analysis—improved X1 recovery, appropriate garbage covariate shrinkage, stable ρ and τ² estimation—are robust to data-generating randomness or are artifacts of the particular seed.</w:t>
      </w:r>
    </w:p>
    <w:p>
      <w:pPr>
        <w:pStyle w:val="Heading2"/>
        <w:spacing w:before="300" w:after="200"/>
      </w:pPr>
      <w:r>
        <w:rPr>
          <w:rFonts w:ascii="Times New Roman" w:cs="Times New Roman" w:eastAsia="Times New Roman" w:hAnsi="Times New Roman"/>
          <w:b/>
          <w:bCs/>
          <w:sz w:val="26"/>
          <w:szCs w:val="26"/>
        </w:rPr>
        <w:t xml:space="preserve">5.10  Summary of Bayesian simulation findings</w:t>
      </w:r>
    </w:p>
    <w:p>
      <w:pPr>
        <w:spacing w:after="200" w:line="276"/>
      </w:pPr>
      <w:r>
        <w:rPr>
          <w:rFonts w:ascii="Times New Roman" w:cs="Times New Roman" w:eastAsia="Times New Roman" w:hAnsi="Times New Roman"/>
          <w:sz w:val="24"/>
          <w:szCs w:val="24"/>
        </w:rPr>
        <w:t xml:space="preserve">The results of the Bayesian simulation study will be presented in full in the following subsections. The key findings anticipated from preliminary runs are: (i) the Bayesian model with M = 20 knots substantially reduces the X1 marginal RMSE that was a persistent limitation of the REML model with M = 6; (ii) garbage covariates receive the smallest posterior smoothing variances τ²</w:t>
      </w:r>
      <w:r>
        <w:rPr>
          <w:rFonts w:ascii="Times New Roman" w:cs="Times New Roman" w:eastAsia="Times New Roman" w:hAnsi="Times New Roman"/>
          <w:sz w:val="24"/>
          <w:szCs w:val="24"/>
          <w:vertAlign w:val="subscript"/>
        </w:rPr>
        <w:t xml:space="preserve">s,j</w:t>
      </w:r>
      <w:r>
        <w:rPr>
          <w:rFonts w:ascii="Times New Roman" w:cs="Times New Roman" w:eastAsia="Times New Roman" w:hAnsi="Times New Roman"/>
          <w:sz w:val="24"/>
          <w:szCs w:val="24"/>
        </w:rPr>
        <w:t xml:space="preserve">, confirming the adaptive shrinkage property; (iii) prior sensitivity analysis shows near-identical results across all five prior bundles, indicating that the data dominate the prior; (iv) multi-seed replication reveals stable τ² and ρ estimation but variable X1 credible band coverage across seeds, highlighting the inherent difficulty of recovering the strongest nonlinear signal under spatial confounding.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before="300" w:after="20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before="240" w:after="16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2026-03-10T19:51:05.854Z</dcterms:created>
  <dcterms:modified xsi:type="dcterms:W3CDTF">2026-03-10T19:51:05.855Z</dcterms:modified>
</cp:coreProperties>
</file>

<file path=docProps/custom.xml><?xml version="1.0" encoding="utf-8"?>
<Properties xmlns="http://schemas.openxmlformats.org/officeDocument/2006/custom-properties" xmlns:vt="http://schemas.openxmlformats.org/officeDocument/2006/docPropsVTypes"/>
</file>