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BA31" w14:textId="77777777" w:rsidR="00405BC2" w:rsidRDefault="00000000">
      <w:pPr>
        <w:spacing w:before="2000"/>
        <w:jc w:val="center"/>
      </w:pPr>
      <w:r>
        <w:rPr>
          <w:rFonts w:eastAsia="Arial"/>
          <w:b/>
          <w:bCs/>
          <w:color w:val="1F4E79"/>
          <w:sz w:val="40"/>
          <w:szCs w:val="40"/>
        </w:rPr>
        <w:t>IDAD 2026 Poster Presentation</w:t>
      </w:r>
    </w:p>
    <w:p w14:paraId="0FD1C5F7" w14:textId="77777777" w:rsidR="00405BC2" w:rsidRDefault="00000000">
      <w:pPr>
        <w:spacing w:after="200"/>
        <w:jc w:val="center"/>
      </w:pPr>
      <w:r>
        <w:rPr>
          <w:rFonts w:eastAsia="Arial"/>
          <w:color w:val="C8A415"/>
          <w:sz w:val="36"/>
          <w:szCs w:val="36"/>
        </w:rPr>
        <w:t>Preparation Guide</w:t>
      </w:r>
    </w:p>
    <w:p w14:paraId="7DA4583D" w14:textId="77777777" w:rsidR="00405BC2" w:rsidRDefault="00000000">
      <w:pPr>
        <w:spacing w:after="100"/>
        <w:jc w:val="center"/>
      </w:pPr>
      <w:r>
        <w:rPr>
          <w:rFonts w:eastAsia="Arial"/>
          <w:i/>
          <w:iCs/>
          <w:color w:val="4A4A4A"/>
          <w:sz w:val="24"/>
          <w:szCs w:val="24"/>
        </w:rPr>
        <w:t>Bayesian Spatial Additive Regression with Lancaster–</w:t>
      </w:r>
      <w:proofErr w:type="spellStart"/>
      <w:r>
        <w:rPr>
          <w:rFonts w:eastAsia="Arial"/>
          <w:i/>
          <w:iCs/>
          <w:color w:val="4A4A4A"/>
          <w:sz w:val="24"/>
          <w:szCs w:val="24"/>
        </w:rPr>
        <w:t>Šalkauskas</w:t>
      </w:r>
      <w:proofErr w:type="spellEnd"/>
      <w:r>
        <w:rPr>
          <w:rFonts w:eastAsia="Arial"/>
          <w:i/>
          <w:iCs/>
          <w:color w:val="4A4A4A"/>
          <w:sz w:val="24"/>
          <w:szCs w:val="24"/>
        </w:rPr>
        <w:t xml:space="preserve"> Splines and </w:t>
      </w:r>
      <w:proofErr w:type="spellStart"/>
      <w:r>
        <w:rPr>
          <w:rFonts w:eastAsia="Arial"/>
          <w:i/>
          <w:iCs/>
          <w:color w:val="4A4A4A"/>
          <w:sz w:val="24"/>
          <w:szCs w:val="24"/>
        </w:rPr>
        <w:t>Matérn</w:t>
      </w:r>
      <w:proofErr w:type="spellEnd"/>
      <w:r>
        <w:rPr>
          <w:rFonts w:eastAsia="Arial"/>
          <w:i/>
          <w:iCs/>
          <w:color w:val="4A4A4A"/>
          <w:sz w:val="24"/>
          <w:szCs w:val="24"/>
        </w:rPr>
        <w:t xml:space="preserve"> Gaussian Process Random Effects</w:t>
      </w:r>
    </w:p>
    <w:p w14:paraId="24DA0F41" w14:textId="77777777" w:rsidR="00405BC2" w:rsidRDefault="00000000">
      <w:pPr>
        <w:spacing w:before="400"/>
        <w:jc w:val="center"/>
      </w:pPr>
      <w:r>
        <w:rPr>
          <w:rFonts w:eastAsia="Arial"/>
          <w:color w:val="4A4A4A"/>
        </w:rPr>
        <w:t>Mengyan Jing • Advisor: Sounak Chakraborty</w:t>
      </w:r>
    </w:p>
    <w:p w14:paraId="5C87E416" w14:textId="77777777" w:rsidR="00405BC2" w:rsidRDefault="00000000">
      <w:pPr>
        <w:jc w:val="center"/>
      </w:pPr>
      <w:r>
        <w:rPr>
          <w:rFonts w:eastAsia="Arial"/>
          <w:color w:val="4A4A4A"/>
          <w:sz w:val="20"/>
          <w:szCs w:val="20"/>
        </w:rPr>
        <w:t>University of Missouri • Department of Statistics and Data Science</w:t>
      </w:r>
    </w:p>
    <w:p w14:paraId="64461807" w14:textId="77777777" w:rsidR="00405BC2" w:rsidRDefault="00000000">
      <w:pPr>
        <w:spacing w:before="200"/>
        <w:jc w:val="center"/>
      </w:pPr>
      <w:r>
        <w:rPr>
          <w:rFonts w:eastAsia="Arial"/>
          <w:color w:val="4A4A4A"/>
          <w:sz w:val="20"/>
          <w:szCs w:val="20"/>
        </w:rPr>
        <w:t>19th Annual IDAD: Frontiers in Biostatistics &amp; Data Science</w:t>
      </w:r>
    </w:p>
    <w:p w14:paraId="70149DEE" w14:textId="77777777" w:rsidR="00405BC2" w:rsidRDefault="00000000">
      <w:pPr>
        <w:jc w:val="center"/>
      </w:pPr>
      <w:r>
        <w:rPr>
          <w:rFonts w:eastAsia="Arial"/>
          <w:color w:val="4A4A4A"/>
          <w:sz w:val="20"/>
          <w:szCs w:val="20"/>
        </w:rPr>
        <w:t>KU Medical Center • April 21, 2026</w:t>
      </w:r>
    </w:p>
    <w:p w14:paraId="61FBA80C" w14:textId="77777777" w:rsidR="00405BC2" w:rsidRDefault="00000000">
      <w:r>
        <w:br w:type="page"/>
      </w:r>
    </w:p>
    <w:p w14:paraId="0E6AC67A" w14:textId="77777777" w:rsidR="00405BC2" w:rsidRDefault="00000000">
      <w:pPr>
        <w:pStyle w:val="Heading1"/>
      </w:pPr>
      <w:r>
        <w:lastRenderedPageBreak/>
        <w:t>1. Know your audience</w:t>
      </w:r>
    </w:p>
    <w:p w14:paraId="314D024C" w14:textId="77777777" w:rsidR="00405BC2" w:rsidRDefault="00000000">
      <w:pPr>
        <w:spacing w:after="120"/>
      </w:pPr>
      <w:r>
        <w:rPr>
          <w:rFonts w:eastAsia="Arial"/>
          <w:color w:val="4A4A4A"/>
        </w:rPr>
        <w:t>IDAD is a regional biostats/data science conference. Your audience is primarily biostatisticians, epidemiologists, and clinical researchers. Many will be comfortable with mixed models, Bayesian ideas, and spatial data — but may NOT be familiar with spline basis functions, especially the LS basis. Plan accordingly.</w:t>
      </w:r>
    </w:p>
    <w:p w14:paraId="725DFE7D" w14:textId="77777777" w:rsidR="00405BC2" w:rsidRDefault="00000000">
      <w:pPr>
        <w:pStyle w:val="Heading2"/>
        <w:spacing w:before="300" w:after="120"/>
      </w:pPr>
      <w:r>
        <w:t>Presentation strategy for IDAD</w:t>
      </w:r>
    </w:p>
    <w:p w14:paraId="1AF8FC4C" w14:textId="77777777" w:rsidR="00405BC2" w:rsidRDefault="00000000">
      <w:pPr>
        <w:spacing w:after="120"/>
      </w:pPr>
      <w:r>
        <w:rPr>
          <w:rFonts w:eastAsia="Arial"/>
          <w:b/>
          <w:bCs/>
          <w:color w:val="1F4E79"/>
        </w:rPr>
        <w:t xml:space="preserve">Lead with the problem, not the math. </w:t>
      </w:r>
      <w:r>
        <w:rPr>
          <w:rFonts w:eastAsia="Arial"/>
          <w:color w:val="4A4A4A"/>
        </w:rPr>
        <w:t>Start with: “We have health outcomes observed at geographic locations with multiple risk factors. The effects might be nonlinear — pollution might not hurt linearly. And nearby locations are correlated. How do we handle both?”</w:t>
      </w:r>
    </w:p>
    <w:p w14:paraId="5CF39EE3" w14:textId="77777777" w:rsidR="00405BC2" w:rsidRDefault="00000000">
      <w:pPr>
        <w:spacing w:after="120"/>
      </w:pPr>
      <w:r>
        <w:rPr>
          <w:rFonts w:eastAsia="Arial"/>
          <w:b/>
          <w:bCs/>
          <w:color w:val="1F4E79"/>
        </w:rPr>
        <w:t xml:space="preserve">Flow: </w:t>
      </w:r>
      <w:r>
        <w:rPr>
          <w:rFonts w:eastAsia="Arial"/>
          <w:color w:val="4A4A4A"/>
        </w:rPr>
        <w:t>Problem → Model architecture diagram → Point to simulation figures → Munich results → Novelty. Save the collapsed Gibbs and RW2 math for people who ask.</w:t>
      </w:r>
    </w:p>
    <w:p w14:paraId="09235BE9" w14:textId="77777777" w:rsidR="00405BC2" w:rsidRDefault="00000000">
      <w:pPr>
        <w:pBdr>
          <w:left w:val="single" w:sz="6" w:space="8" w:color="C8A415"/>
        </w:pBdr>
        <w:spacing w:before="100" w:after="140"/>
        <w:ind w:left="200"/>
      </w:pPr>
      <w:r>
        <w:rPr>
          <w:rFonts w:eastAsia="Arial"/>
          <w:b/>
          <w:bCs/>
          <w:color w:val="C8A415"/>
          <w:sz w:val="20"/>
          <w:szCs w:val="20"/>
        </w:rPr>
        <w:t xml:space="preserve">TIP: </w:t>
      </w:r>
      <w:r>
        <w:rPr>
          <w:rFonts w:eastAsia="Arial"/>
          <w:i/>
          <w:iCs/>
          <w:color w:val="4A4A4A"/>
          <w:sz w:val="20"/>
          <w:szCs w:val="20"/>
        </w:rPr>
        <w:t>Most visitors will spend 2–3 minutes. Lead with the figures — the marginal curves and Munich plots are your strongest visual hooks. The math block is for the people who lean in and ask how it works.</w:t>
      </w:r>
    </w:p>
    <w:p w14:paraId="2C89AD46" w14:textId="77777777" w:rsidR="00405BC2" w:rsidRDefault="00000000">
      <w:r>
        <w:br w:type="page"/>
      </w:r>
    </w:p>
    <w:p w14:paraId="38C90FAD" w14:textId="77777777" w:rsidR="00405BC2" w:rsidRDefault="00000000">
      <w:pPr>
        <w:pStyle w:val="Heading1"/>
      </w:pPr>
      <w:r>
        <w:lastRenderedPageBreak/>
        <w:t>2. Explaining splines to a biostats audience</w:t>
      </w:r>
    </w:p>
    <w:p w14:paraId="146B30FF" w14:textId="77777777" w:rsidR="00405BC2" w:rsidRDefault="00000000">
      <w:pPr>
        <w:pStyle w:val="Heading2"/>
        <w:spacing w:before="300" w:after="120"/>
      </w:pPr>
      <w:r>
        <w:t>The 30-second spline pitch</w:t>
      </w:r>
    </w:p>
    <w:p w14:paraId="6F43759C" w14:textId="77777777" w:rsidR="00405BC2" w:rsidRDefault="00000000">
      <w:pPr>
        <w:spacing w:before="200" w:after="80"/>
      </w:pPr>
      <w:r>
        <w:rPr>
          <w:rFonts w:eastAsia="Arial"/>
          <w:b/>
          <w:bCs/>
          <w:color w:val="1F4E79"/>
        </w:rPr>
        <w:t>Q: What are splines? I work with logistic regression and Cox models — I’ve never used splines.</w:t>
      </w:r>
    </w:p>
    <w:p w14:paraId="0A03CCBF" w14:textId="77777777" w:rsidR="00405BC2" w:rsidRDefault="00000000">
      <w:pPr>
        <w:spacing w:after="120"/>
      </w:pPr>
      <w:r>
        <w:rPr>
          <w:rFonts w:eastAsia="Arial"/>
          <w:color w:val="4A4A4A"/>
        </w:rPr>
        <w:t>Great question. Think of it this way: in a standard regression you assume the effect of, say, pollution on disease risk is a straight line. But in reality, the effect might curve — low pollution has little effect, then above some threshold the risk shoots up. Splines let you fit that curve flexibly without pre-specifying a functional form.</w:t>
      </w:r>
    </w:p>
    <w:p w14:paraId="4ED28497" w14:textId="77777777" w:rsidR="00405BC2" w:rsidRDefault="00000000">
      <w:pPr>
        <w:spacing w:after="120"/>
      </w:pPr>
      <w:r>
        <w:rPr>
          <w:rFonts w:eastAsia="Arial"/>
          <w:color w:val="4A4A4A"/>
        </w:rPr>
        <w:t xml:space="preserve">Mechanically, we place a set of “knots” along the range of the covariate — like pins on a flexible ruler. The spline bends smoothly between knots to trace out the data pattern. With 20 knots, we can capture complex shapes. The Bayesian smoothing prior then prevents overfitting by penalizing excessive </w:t>
      </w:r>
      <w:proofErr w:type="spellStart"/>
      <w:r>
        <w:rPr>
          <w:rFonts w:eastAsia="Arial"/>
          <w:color w:val="4A4A4A"/>
        </w:rPr>
        <w:t>wiggliness</w:t>
      </w:r>
      <w:proofErr w:type="spellEnd"/>
      <w:r>
        <w:rPr>
          <w:rFonts w:eastAsia="Arial"/>
          <w:color w:val="4A4A4A"/>
        </w:rPr>
        <w:t>.</w:t>
      </w:r>
    </w:p>
    <w:p w14:paraId="7D358073" w14:textId="77777777" w:rsidR="00405BC2" w:rsidRDefault="00000000">
      <w:pPr>
        <w:pBdr>
          <w:left w:val="single" w:sz="6" w:space="8" w:color="C8A415"/>
        </w:pBdr>
        <w:spacing w:before="100" w:after="140"/>
        <w:ind w:left="200"/>
      </w:pPr>
      <w:r>
        <w:rPr>
          <w:rFonts w:eastAsia="Arial"/>
          <w:b/>
          <w:bCs/>
          <w:color w:val="C8A415"/>
          <w:sz w:val="20"/>
          <w:szCs w:val="20"/>
        </w:rPr>
        <w:t xml:space="preserve">TIP: </w:t>
      </w:r>
      <w:r>
        <w:rPr>
          <w:rFonts w:eastAsia="Arial"/>
          <w:i/>
          <w:iCs/>
          <w:color w:val="4A4A4A"/>
          <w:sz w:val="20"/>
          <w:szCs w:val="20"/>
        </w:rPr>
        <w:t>Analogy that works: “Splines are like restricted cubic splines that some of you might use in Cox models for continuous covariates — same idea, we’re just using a specific basis that has nice Bayesian properties.”</w:t>
      </w:r>
    </w:p>
    <w:p w14:paraId="088DB5B0" w14:textId="77777777" w:rsidR="00405BC2" w:rsidRDefault="00000000">
      <w:pPr>
        <w:pStyle w:val="Heading2"/>
        <w:spacing w:before="300" w:after="120"/>
      </w:pPr>
      <w:r>
        <w:t>Why the LS basis specifically?</w:t>
      </w:r>
    </w:p>
    <w:p w14:paraId="3F7FE8CB" w14:textId="77777777" w:rsidR="00405BC2" w:rsidRDefault="00000000">
      <w:pPr>
        <w:spacing w:before="200" w:after="80"/>
      </w:pPr>
      <w:r>
        <w:rPr>
          <w:rFonts w:eastAsia="Arial"/>
          <w:b/>
          <w:bCs/>
          <w:color w:val="1F4E79"/>
        </w:rPr>
        <w:t>Q: Why not just use B-splines like everyone else?</w:t>
      </w:r>
    </w:p>
    <w:p w14:paraId="29129501" w14:textId="77777777" w:rsidR="00405BC2" w:rsidRDefault="00000000">
      <w:pPr>
        <w:spacing w:after="120"/>
      </w:pPr>
      <w:r>
        <w:rPr>
          <w:rFonts w:eastAsia="Arial"/>
          <w:color w:val="4A4A4A"/>
        </w:rPr>
        <w:t xml:space="preserve">Two reasons. First, in the LS basis the spline coefficients ARE the function values at the knots — so β₃ = </w:t>
      </w:r>
      <w:proofErr w:type="gramStart"/>
      <w:r>
        <w:rPr>
          <w:rFonts w:eastAsia="Arial"/>
          <w:color w:val="4A4A4A"/>
        </w:rPr>
        <w:t>f(</w:t>
      </w:r>
      <w:proofErr w:type="gramEnd"/>
      <w:r>
        <w:rPr>
          <w:rFonts w:eastAsia="Arial"/>
          <w:color w:val="4A4A4A"/>
        </w:rPr>
        <w:t>knot 3). That’s directly interpretable. In B-splines the coefficients are abstract weights with no intuitive meaning, which makes it hard to set a meaningful Bayesian prior.</w:t>
      </w:r>
    </w:p>
    <w:p w14:paraId="48EB185C" w14:textId="77777777" w:rsidR="00405BC2" w:rsidRDefault="00000000">
      <w:pPr>
        <w:spacing w:after="120"/>
      </w:pPr>
      <w:r>
        <w:rPr>
          <w:rFonts w:eastAsia="Arial"/>
          <w:color w:val="4A4A4A"/>
        </w:rPr>
        <w:t>Second, this basis gives you the exact natural cubic spline solution, not an approximation. B-splines approximate it. The tradeoff is that our penalty matrix is dense rather than sparse — but our collapsed Gibbs sampler handles that.</w:t>
      </w:r>
    </w:p>
    <w:p w14:paraId="7E1268D2" w14:textId="77777777" w:rsidR="00405BC2" w:rsidRDefault="00000000">
      <w:pPr>
        <w:spacing w:after="120"/>
      </w:pPr>
      <w:r>
        <w:rPr>
          <w:rFonts w:eastAsia="Arial"/>
          <w:b/>
          <w:bCs/>
          <w:color w:val="1F4E79"/>
        </w:rPr>
        <w:t xml:space="preserve">For the audience: </w:t>
      </w:r>
      <w:r>
        <w:rPr>
          <w:rFonts w:eastAsia="Arial"/>
          <w:color w:val="4A4A4A"/>
        </w:rPr>
        <w:t xml:space="preserve">“The LS basis was introduced in the 1980s by Lancaster and </w:t>
      </w:r>
      <w:proofErr w:type="spellStart"/>
      <w:r>
        <w:rPr>
          <w:rFonts w:eastAsia="Arial"/>
          <w:color w:val="4A4A4A"/>
        </w:rPr>
        <w:t>Šalkauskas</w:t>
      </w:r>
      <w:proofErr w:type="spellEnd"/>
      <w:r>
        <w:rPr>
          <w:rFonts w:eastAsia="Arial"/>
          <w:color w:val="4A4A4A"/>
        </w:rPr>
        <w:t>. Chib and Greenberg brought it into Bayesian regression in 2010. We’re the first to combine it with spatial random effects.”</w:t>
      </w:r>
    </w:p>
    <w:p w14:paraId="234C339B" w14:textId="77777777" w:rsidR="00405BC2" w:rsidRDefault="00000000">
      <w:r>
        <w:br w:type="page"/>
      </w:r>
    </w:p>
    <w:p w14:paraId="3D6489C4" w14:textId="77777777" w:rsidR="00405BC2" w:rsidRDefault="00000000">
      <w:pPr>
        <w:pStyle w:val="Heading1"/>
      </w:pPr>
      <w:r>
        <w:lastRenderedPageBreak/>
        <w:t>3. Walking through each poster block</w:t>
      </w:r>
    </w:p>
    <w:p w14:paraId="5505F07B" w14:textId="77777777" w:rsidR="00405BC2" w:rsidRDefault="00000000">
      <w:pPr>
        <w:pStyle w:val="Heading2"/>
        <w:spacing w:before="300" w:after="120"/>
      </w:pPr>
      <w:r>
        <w:t>Block: Introduction &amp; Motivation</w:t>
      </w:r>
    </w:p>
    <w:p w14:paraId="5FE77513" w14:textId="77777777" w:rsidR="00405BC2" w:rsidRDefault="00000000">
      <w:pPr>
        <w:spacing w:after="120"/>
      </w:pPr>
      <w:r>
        <w:rPr>
          <w:rFonts w:eastAsia="Arial"/>
          <w:b/>
          <w:bCs/>
          <w:color w:val="1F4E79"/>
        </w:rPr>
        <w:t xml:space="preserve">What to say: </w:t>
      </w:r>
      <w:r>
        <w:rPr>
          <w:rFonts w:eastAsia="Arial"/>
          <w:color w:val="4A4A4A"/>
        </w:rPr>
        <w:t>“In environmental epidemiology and disease mapping, we often have a response like disease rate observed at geographic locations, with multiple exposure variables. We need to capture nonlinear exposure-response relationships and account for spatial correlation simultaneously. Existing methods use B-splines with lattice-based spatial models. We propose a different approach using the Lancaster–</w:t>
      </w:r>
      <w:proofErr w:type="spellStart"/>
      <w:r>
        <w:rPr>
          <w:rFonts w:eastAsia="Arial"/>
          <w:color w:val="4A4A4A"/>
        </w:rPr>
        <w:t>Šalkauskas</w:t>
      </w:r>
      <w:proofErr w:type="spellEnd"/>
      <w:r>
        <w:rPr>
          <w:rFonts w:eastAsia="Arial"/>
          <w:color w:val="4A4A4A"/>
        </w:rPr>
        <w:t xml:space="preserve"> spline basis with a continuous-space </w:t>
      </w:r>
      <w:proofErr w:type="spellStart"/>
      <w:r>
        <w:rPr>
          <w:rFonts w:eastAsia="Arial"/>
          <w:color w:val="4A4A4A"/>
        </w:rPr>
        <w:t>Matérn</w:t>
      </w:r>
      <w:proofErr w:type="spellEnd"/>
      <w:r>
        <w:rPr>
          <w:rFonts w:eastAsia="Arial"/>
          <w:color w:val="4A4A4A"/>
        </w:rPr>
        <w:t xml:space="preserve"> Gaussian process.”</w:t>
      </w:r>
    </w:p>
    <w:p w14:paraId="4D83444D" w14:textId="77777777" w:rsidR="00405BC2" w:rsidRDefault="00000000">
      <w:pPr>
        <w:pStyle w:val="Heading2"/>
        <w:spacing w:before="300" w:after="120"/>
      </w:pPr>
      <w:r>
        <w:t>Block: Model Architecture (</w:t>
      </w:r>
      <w:proofErr w:type="spellStart"/>
      <w:r>
        <w:t>TikZ</w:t>
      </w:r>
      <w:proofErr w:type="spellEnd"/>
      <w:r>
        <w:t xml:space="preserve"> diagram)</w:t>
      </w:r>
    </w:p>
    <w:p w14:paraId="3FE0151D" w14:textId="77777777" w:rsidR="00405BC2" w:rsidRDefault="00000000">
      <w:pPr>
        <w:spacing w:after="120"/>
      </w:pPr>
      <w:r>
        <w:rPr>
          <w:rFonts w:eastAsia="Arial"/>
          <w:b/>
          <w:bCs/>
          <w:color w:val="1F4E79"/>
        </w:rPr>
        <w:t xml:space="preserve">What to say: </w:t>
      </w:r>
      <w:r>
        <w:rPr>
          <w:rFonts w:eastAsia="Arial"/>
          <w:color w:val="4A4A4A"/>
        </w:rPr>
        <w:t xml:space="preserve">“This diagram shows the three layers of the model. At the top, the response Y equals smooth covariate effects </w:t>
      </w:r>
      <w:proofErr w:type="spellStart"/>
      <w:r>
        <w:rPr>
          <w:rFonts w:eastAsia="Arial"/>
          <w:color w:val="4A4A4A"/>
        </w:rPr>
        <w:t>f</w:t>
      </w:r>
      <w:proofErr w:type="spellEnd"/>
      <w:r>
        <w:rPr>
          <w:rFonts w:eastAsia="Arial"/>
          <w:color w:val="4A4A4A"/>
        </w:rPr>
        <w:t xml:space="preserve">₁, f₂, … plus a spatial random effect b plus noise. The smooth functions are built from LS spline basis functions with a random walk smoothing prior. The spatial effect uses a </w:t>
      </w:r>
      <w:proofErr w:type="spellStart"/>
      <w:r>
        <w:rPr>
          <w:rFonts w:eastAsia="Arial"/>
          <w:color w:val="4A4A4A"/>
        </w:rPr>
        <w:t>Matérn</w:t>
      </w:r>
      <w:proofErr w:type="spellEnd"/>
      <w:r>
        <w:rPr>
          <w:rFonts w:eastAsia="Arial"/>
          <w:color w:val="4A4A4A"/>
        </w:rPr>
        <w:t xml:space="preserve"> GP. The key innovation is the collapsed sampler at the bottom — we integrate out b to avoid computational problems.”</w:t>
      </w:r>
    </w:p>
    <w:p w14:paraId="1296DCE5" w14:textId="77777777" w:rsidR="00405BC2" w:rsidRDefault="00000000">
      <w:pPr>
        <w:pStyle w:val="Heading2"/>
        <w:spacing w:before="300" w:after="120"/>
      </w:pPr>
      <w:r>
        <w:t>Block: Model Specification</w:t>
      </w:r>
    </w:p>
    <w:p w14:paraId="40A4EB1F" w14:textId="77777777" w:rsidR="00405BC2" w:rsidRDefault="00000000">
      <w:pPr>
        <w:spacing w:after="120"/>
      </w:pPr>
      <w:r>
        <w:rPr>
          <w:rFonts w:eastAsia="Arial"/>
          <w:b/>
          <w:bCs/>
          <w:color w:val="1F4E79"/>
        </w:rPr>
        <w:t xml:space="preserve">If someone leans in to read the math: </w:t>
      </w:r>
      <w:r>
        <w:rPr>
          <w:rFonts w:eastAsia="Arial"/>
          <w:color w:val="4A4A4A"/>
        </w:rPr>
        <w:t xml:space="preserve">“The observation model is y = μ + Wβ + b + ε. W is the design matrix from our LS basis with 20 knots per covariate. The spatial effect b follows a Gaussian process with </w:t>
      </w:r>
      <w:proofErr w:type="spellStart"/>
      <w:r>
        <w:rPr>
          <w:rFonts w:eastAsia="Arial"/>
          <w:color w:val="4A4A4A"/>
        </w:rPr>
        <w:t>Matérn</w:t>
      </w:r>
      <w:proofErr w:type="spellEnd"/>
      <w:r>
        <w:rPr>
          <w:rFonts w:eastAsia="Arial"/>
          <w:color w:val="4A4A4A"/>
        </w:rPr>
        <w:t xml:space="preserve"> correlation — </w:t>
      </w:r>
      <w:proofErr w:type="gramStart"/>
      <w:r>
        <w:rPr>
          <w:rFonts w:eastAsia="Arial"/>
          <w:color w:val="4A4A4A"/>
        </w:rPr>
        <w:t>this handles</w:t>
      </w:r>
      <w:proofErr w:type="gramEnd"/>
      <w:r>
        <w:rPr>
          <w:rFonts w:eastAsia="Arial"/>
          <w:color w:val="4A4A4A"/>
        </w:rPr>
        <w:t xml:space="preserve"> continuous locations, not just grid cells. The key prior is the RW2 on β: it penalizes second differences of adjacent spline coefficients, which controls smoothness. Each covariate gets its own smoothing variance τ²_{</w:t>
      </w:r>
      <w:proofErr w:type="spellStart"/>
      <w:proofErr w:type="gramStart"/>
      <w:r>
        <w:rPr>
          <w:rFonts w:eastAsia="Arial"/>
          <w:color w:val="4A4A4A"/>
        </w:rPr>
        <w:t>s,j</w:t>
      </w:r>
      <w:proofErr w:type="spellEnd"/>
      <w:proofErr w:type="gramEnd"/>
      <w:r>
        <w:rPr>
          <w:rFonts w:eastAsia="Arial"/>
          <w:color w:val="4A4A4A"/>
        </w:rPr>
        <w:t>}, so the model automatically determines how wiggly each curve should be.”</w:t>
      </w:r>
    </w:p>
    <w:p w14:paraId="11DCEB5E" w14:textId="77777777" w:rsidR="00405BC2" w:rsidRDefault="00000000">
      <w:pPr>
        <w:pStyle w:val="Heading2"/>
        <w:spacing w:before="300" w:after="120"/>
      </w:pPr>
      <w:r>
        <w:t>Block: Collapsed Gibbs Sampler</w:t>
      </w:r>
    </w:p>
    <w:p w14:paraId="633E263A" w14:textId="77777777" w:rsidR="00405BC2" w:rsidRDefault="00000000">
      <w:pPr>
        <w:spacing w:after="120"/>
      </w:pPr>
      <w:r>
        <w:rPr>
          <w:rFonts w:eastAsia="Arial"/>
          <w:b/>
          <w:bCs/>
          <w:color w:val="1F4E79"/>
        </w:rPr>
        <w:t xml:space="preserve">Only explain if asked: </w:t>
      </w:r>
      <w:r>
        <w:rPr>
          <w:rFonts w:eastAsia="Arial"/>
          <w:color w:val="4A4A4A"/>
        </w:rPr>
        <w:t>“If you just put the spatial random effect b into a standard Gibbs sampler, the variance σ² and b get coupled — the sampler gets stuck. Our fix is to marginalize out b: we integrate it out analytically, sample the variance components from the marginal likelihood, then recover b at the end. This is called a collapsed sampler.”</w:t>
      </w:r>
    </w:p>
    <w:p w14:paraId="624D57EF" w14:textId="77777777" w:rsidR="00405BC2" w:rsidRDefault="00000000">
      <w:pPr>
        <w:pBdr>
          <w:left w:val="single" w:sz="6" w:space="8" w:color="C8A415"/>
        </w:pBdr>
        <w:spacing w:before="100" w:after="140"/>
        <w:ind w:left="200"/>
      </w:pPr>
      <w:r>
        <w:rPr>
          <w:rFonts w:eastAsia="Arial"/>
          <w:b/>
          <w:bCs/>
          <w:color w:val="C8A415"/>
          <w:sz w:val="20"/>
          <w:szCs w:val="20"/>
        </w:rPr>
        <w:t xml:space="preserve">TIP: </w:t>
      </w:r>
      <w:r>
        <w:rPr>
          <w:rFonts w:eastAsia="Arial"/>
          <w:i/>
          <w:iCs/>
          <w:color w:val="4A4A4A"/>
          <w:sz w:val="20"/>
          <w:szCs w:val="20"/>
        </w:rPr>
        <w:t xml:space="preserve">If someone asks “why not just use INLA?” — great question! Say: “INLA is the gold standard for speed with GMRF-based models. Our model uses a dense </w:t>
      </w:r>
      <w:proofErr w:type="spellStart"/>
      <w:r>
        <w:rPr>
          <w:rFonts w:eastAsia="Arial"/>
          <w:i/>
          <w:iCs/>
          <w:color w:val="4A4A4A"/>
          <w:sz w:val="20"/>
          <w:szCs w:val="20"/>
        </w:rPr>
        <w:t>Matérn</w:t>
      </w:r>
      <w:proofErr w:type="spellEnd"/>
      <w:r>
        <w:rPr>
          <w:rFonts w:eastAsia="Arial"/>
          <w:i/>
          <w:iCs/>
          <w:color w:val="4A4A4A"/>
          <w:sz w:val="20"/>
          <w:szCs w:val="20"/>
        </w:rPr>
        <w:t xml:space="preserve"> covariance, which doesn’t fit the GMRF/sparse matrix framework INLA requires. The collapsed Gibbs is our way of making a dense covariance tractable in a fully Bayesian setting.”</w:t>
      </w:r>
    </w:p>
    <w:p w14:paraId="4C3355FF" w14:textId="77777777" w:rsidR="00405BC2" w:rsidRDefault="00000000">
      <w:r>
        <w:br w:type="page"/>
      </w:r>
    </w:p>
    <w:p w14:paraId="6877003C" w14:textId="77777777" w:rsidR="00405BC2" w:rsidRDefault="00000000">
      <w:pPr>
        <w:pStyle w:val="Heading1"/>
      </w:pPr>
      <w:r>
        <w:lastRenderedPageBreak/>
        <w:t>4. Simulation results talking points</w:t>
      </w:r>
    </w:p>
    <w:p w14:paraId="3850ED84" w14:textId="77777777" w:rsidR="00405BC2" w:rsidRDefault="00000000">
      <w:pPr>
        <w:pStyle w:val="Heading2"/>
        <w:spacing w:before="300" w:after="120"/>
      </w:pPr>
      <w:r>
        <w:t>RMSE Table</w:t>
      </w:r>
    </w:p>
    <w:p w14:paraId="13B4B420" w14:textId="77777777" w:rsidR="00405BC2" w:rsidRDefault="00000000">
      <w:pPr>
        <w:spacing w:after="120"/>
      </w:pPr>
      <w:r>
        <w:rPr>
          <w:rFonts w:eastAsia="Arial"/>
          <w:b/>
          <w:bCs/>
          <w:color w:val="1F4E79"/>
        </w:rPr>
        <w:t xml:space="preserve">Key message: </w:t>
      </w:r>
      <w:r>
        <w:rPr>
          <w:rFonts w:eastAsia="Arial"/>
          <w:color w:val="4A4A4A"/>
        </w:rPr>
        <w:t>“We tested four simulation scenarios with known truth. The Bayesian model with 20 knots and RW2 smoothing reduces RMSE by 3–4× for oscillating functions compared to the REML baseline with only 6 knots. The biggest improvement is for X₁ = 2sin(πx), which needs enough basis functions to resolve the oscillation.”</w:t>
      </w:r>
    </w:p>
    <w:p w14:paraId="166EFAEE" w14:textId="77777777" w:rsidR="00405BC2" w:rsidRDefault="00000000">
      <w:pPr>
        <w:pStyle w:val="Heading2"/>
        <w:spacing w:before="300" w:after="120"/>
      </w:pPr>
      <w:r>
        <w:t>Adaptive shrinkage</w:t>
      </w:r>
    </w:p>
    <w:p w14:paraId="3A9D44FE" w14:textId="77777777" w:rsidR="00405BC2" w:rsidRDefault="00000000">
      <w:pPr>
        <w:spacing w:after="120"/>
      </w:pPr>
      <w:r>
        <w:rPr>
          <w:rFonts w:eastAsia="Arial"/>
          <w:b/>
          <w:bCs/>
          <w:color w:val="1F4E79"/>
        </w:rPr>
        <w:t xml:space="preserve">Key message: </w:t>
      </w:r>
      <w:r>
        <w:rPr>
          <w:rFonts w:eastAsia="Arial"/>
          <w:color w:val="4A4A4A"/>
        </w:rPr>
        <w:t>“When we include ‘garbage’ covariates that have no true effect, the model automatically shrinks their smoothing variance τ²_{</w:t>
      </w:r>
      <w:proofErr w:type="spellStart"/>
      <w:proofErr w:type="gramStart"/>
      <w:r>
        <w:rPr>
          <w:rFonts w:eastAsia="Arial"/>
          <w:color w:val="4A4A4A"/>
        </w:rPr>
        <w:t>s,j</w:t>
      </w:r>
      <w:proofErr w:type="spellEnd"/>
      <w:proofErr w:type="gramEnd"/>
      <w:r>
        <w:rPr>
          <w:rFonts w:eastAsia="Arial"/>
          <w:color w:val="4A4A4A"/>
        </w:rPr>
        <w:t>} toward zero, pulling those curves flat. Real signals get 2–3× larger smoothing variance. This happens without any variable selection penalty — it’s a natural consequence of the per-covariate Bayesian smoothing.”</w:t>
      </w:r>
    </w:p>
    <w:p w14:paraId="3E6C9785" w14:textId="77777777" w:rsidR="00405BC2" w:rsidRDefault="00000000">
      <w:pPr>
        <w:spacing w:after="120"/>
      </w:pPr>
      <w:r>
        <w:rPr>
          <w:rFonts w:eastAsia="Arial"/>
          <w:b/>
          <w:bCs/>
          <w:color w:val="1F4E79"/>
        </w:rPr>
        <w:t xml:space="preserve">For biostats audience: </w:t>
      </w:r>
      <w:r>
        <w:rPr>
          <w:rFonts w:eastAsia="Arial"/>
          <w:color w:val="4A4A4A"/>
        </w:rPr>
        <w:t>“This is like automatic confounder adjustment — if a covariate doesn’t contribute, the model effectively zeroes it out.”</w:t>
      </w:r>
    </w:p>
    <w:p w14:paraId="66FD9B96" w14:textId="77777777" w:rsidR="00405BC2" w:rsidRDefault="00000000">
      <w:pPr>
        <w:pStyle w:val="Heading2"/>
        <w:spacing w:before="300" w:after="120"/>
      </w:pPr>
      <w:r>
        <w:t>Prior sensitivity (B1–B5)</w:t>
      </w:r>
    </w:p>
    <w:p w14:paraId="2A46B444" w14:textId="77777777" w:rsidR="00405BC2" w:rsidRDefault="00000000">
      <w:pPr>
        <w:spacing w:after="120"/>
      </w:pPr>
      <w:r>
        <w:rPr>
          <w:rFonts w:eastAsia="Arial"/>
          <w:b/>
          <w:bCs/>
          <w:color w:val="1F4E79"/>
        </w:rPr>
        <w:t xml:space="preserve">Key message: </w:t>
      </w:r>
      <w:r>
        <w:rPr>
          <w:rFonts w:eastAsia="Arial"/>
          <w:color w:val="4A4A4A"/>
        </w:rPr>
        <w:t xml:space="preserve">“We ran five different prior specifications, including one where we deliberately </w:t>
      </w:r>
      <w:proofErr w:type="spellStart"/>
      <w:r>
        <w:rPr>
          <w:rFonts w:eastAsia="Arial"/>
          <w:color w:val="4A4A4A"/>
        </w:rPr>
        <w:t>miscentered</w:t>
      </w:r>
      <w:proofErr w:type="spellEnd"/>
      <w:r>
        <w:rPr>
          <w:rFonts w:eastAsia="Arial"/>
          <w:color w:val="4A4A4A"/>
        </w:rPr>
        <w:t xml:space="preserve"> the spatial range prior. Results are essentially identical across all five — the data dominate the prior at n=1000. This is important for applied work where you might not know the right prior.”</w:t>
      </w:r>
    </w:p>
    <w:p w14:paraId="757E6852" w14:textId="77777777" w:rsidR="00405BC2" w:rsidRDefault="00000000">
      <w:pPr>
        <w:pStyle w:val="Heading2"/>
        <w:spacing w:before="300" w:after="120"/>
      </w:pPr>
      <w:r>
        <w:t xml:space="preserve">X₁ </w:t>
      </w:r>
      <w:proofErr w:type="spellStart"/>
      <w:r>
        <w:t>undercoverage</w:t>
      </w:r>
      <w:proofErr w:type="spellEnd"/>
      <w:r>
        <w:t xml:space="preserve"> (∼74%)</w:t>
      </w:r>
    </w:p>
    <w:p w14:paraId="0D7506E8" w14:textId="77777777" w:rsidR="00405BC2" w:rsidRDefault="00000000">
      <w:pPr>
        <w:spacing w:after="120"/>
      </w:pPr>
      <w:r>
        <w:rPr>
          <w:rFonts w:eastAsia="Arial"/>
          <w:b/>
          <w:bCs/>
          <w:color w:val="1F4E79"/>
        </w:rPr>
        <w:t xml:space="preserve">If someone notices this: </w:t>
      </w:r>
      <w:r>
        <w:rPr>
          <w:rFonts w:eastAsia="Arial"/>
          <w:color w:val="4A4A4A"/>
        </w:rPr>
        <w:t>“The 95% credible band for X₁ only achieves ~74% coverage. This is approximation bias from the basis, not a model failure. X₁ = 2sin(πx) is the hardest function in our simulation — it oscillates at a frequency that pushes the limits of 20 knots. All other components achieve 95–100% coverage. With more knots, this would improve, at computational cost.”</w:t>
      </w:r>
    </w:p>
    <w:p w14:paraId="5D96A229" w14:textId="77777777" w:rsidR="00405BC2" w:rsidRDefault="00000000">
      <w:r>
        <w:br w:type="page"/>
      </w:r>
    </w:p>
    <w:p w14:paraId="76D7DB5A" w14:textId="77777777" w:rsidR="00405BC2" w:rsidRDefault="00000000">
      <w:pPr>
        <w:pStyle w:val="Heading1"/>
      </w:pPr>
      <w:r>
        <w:lastRenderedPageBreak/>
        <w:t>5. Munich rent application</w:t>
      </w:r>
    </w:p>
    <w:p w14:paraId="52071171" w14:textId="77777777" w:rsidR="00405BC2" w:rsidRDefault="00000000">
      <w:pPr>
        <w:spacing w:after="120"/>
      </w:pPr>
      <w:r>
        <w:rPr>
          <w:rFonts w:eastAsia="Arial"/>
          <w:b/>
          <w:bCs/>
          <w:color w:val="1F4E79"/>
        </w:rPr>
        <w:t xml:space="preserve">What to say: </w:t>
      </w:r>
      <w:r>
        <w:rPr>
          <w:rFonts w:eastAsia="Arial"/>
          <w:color w:val="4A4A4A"/>
        </w:rPr>
        <w:t xml:space="preserve">“We applied the model to Munich rent data — 3,082 flats with monthly rent per square meter, floor space, year of construction, and geographic coordinates. We subsampled to n=1000 for computational feasibility. This is a well-known benchmark dataset that Lang and </w:t>
      </w:r>
      <w:proofErr w:type="spellStart"/>
      <w:r>
        <w:rPr>
          <w:rFonts w:eastAsia="Arial"/>
          <w:color w:val="4A4A4A"/>
        </w:rPr>
        <w:t>Brezger</w:t>
      </w:r>
      <w:proofErr w:type="spellEnd"/>
      <w:r>
        <w:rPr>
          <w:rFonts w:eastAsia="Arial"/>
          <w:color w:val="4A4A4A"/>
        </w:rPr>
        <w:t xml:space="preserve"> (2004) used with their B-spline approach, so we can directly compare.”</w:t>
      </w:r>
    </w:p>
    <w:p w14:paraId="7434FEBA" w14:textId="77777777" w:rsidR="00405BC2" w:rsidRDefault="00000000">
      <w:pPr>
        <w:pStyle w:val="Heading2"/>
        <w:spacing w:before="300" w:after="120"/>
      </w:pPr>
      <w:r>
        <w:t xml:space="preserve">Comparison with Lang &amp; </w:t>
      </w:r>
      <w:proofErr w:type="spellStart"/>
      <w:r>
        <w:t>Brezger</w:t>
      </w:r>
      <w:proofErr w:type="spellEnd"/>
    </w:p>
    <w:p w14:paraId="301D2E3E" w14:textId="77777777" w:rsidR="00405BC2" w:rsidRDefault="00000000">
      <w:pPr>
        <w:spacing w:after="120"/>
      </w:pPr>
      <w:r>
        <w:rPr>
          <w:rFonts w:eastAsia="Arial"/>
          <w:color w:val="4A4A4A"/>
        </w:rPr>
        <w:t xml:space="preserve">The marginal curves for floor space and year of construction are qualitatively similar to Lang &amp; </w:t>
      </w:r>
      <w:proofErr w:type="spellStart"/>
      <w:r>
        <w:rPr>
          <w:rFonts w:eastAsia="Arial"/>
          <w:color w:val="4A4A4A"/>
        </w:rPr>
        <w:t>Brezger’s</w:t>
      </w:r>
      <w:proofErr w:type="spellEnd"/>
      <w:r>
        <w:rPr>
          <w:rFonts w:eastAsia="Arial"/>
          <w:color w:val="4A4A4A"/>
        </w:rPr>
        <w:t xml:space="preserve"> results, which validates our approach. Key differences:</w:t>
      </w:r>
    </w:p>
    <w:p w14:paraId="6A83BFFC" w14:textId="77777777" w:rsidR="00405BC2" w:rsidRDefault="00000000">
      <w:pPr>
        <w:spacing w:after="120"/>
      </w:pPr>
      <w:r>
        <w:rPr>
          <w:rFonts w:eastAsia="Arial"/>
          <w:b/>
          <w:bCs/>
          <w:color w:val="1F4E79"/>
        </w:rPr>
        <w:t xml:space="preserve">• </w:t>
      </w:r>
      <w:r>
        <w:rPr>
          <w:rFonts w:eastAsia="Arial"/>
          <w:color w:val="4A4A4A"/>
        </w:rPr>
        <w:t>Their method uses B-splines on a lattice with Markov random field priors (discrete spatial locations)</w:t>
      </w:r>
    </w:p>
    <w:p w14:paraId="5B6920FA" w14:textId="77777777" w:rsidR="00405BC2" w:rsidRDefault="00000000">
      <w:pPr>
        <w:spacing w:after="120"/>
      </w:pPr>
      <w:r>
        <w:rPr>
          <w:rFonts w:eastAsia="Arial"/>
          <w:b/>
          <w:bCs/>
          <w:color w:val="1F4E79"/>
        </w:rPr>
        <w:t xml:space="preserve">• </w:t>
      </w:r>
      <w:r>
        <w:rPr>
          <w:rFonts w:eastAsia="Arial"/>
          <w:color w:val="4A4A4A"/>
        </w:rPr>
        <w:t xml:space="preserve">Ours uses LS-splines with a </w:t>
      </w:r>
      <w:proofErr w:type="spellStart"/>
      <w:r>
        <w:rPr>
          <w:rFonts w:eastAsia="Arial"/>
          <w:color w:val="4A4A4A"/>
        </w:rPr>
        <w:t>Matérn</w:t>
      </w:r>
      <w:proofErr w:type="spellEnd"/>
      <w:r>
        <w:rPr>
          <w:rFonts w:eastAsia="Arial"/>
          <w:color w:val="4A4A4A"/>
        </w:rPr>
        <w:t xml:space="preserve"> GP on continuous coordinates</w:t>
      </w:r>
    </w:p>
    <w:p w14:paraId="6B230F61" w14:textId="77777777" w:rsidR="00405BC2" w:rsidRDefault="00000000">
      <w:pPr>
        <w:spacing w:after="120"/>
      </w:pPr>
      <w:r>
        <w:rPr>
          <w:rFonts w:eastAsia="Arial"/>
          <w:b/>
          <w:bCs/>
          <w:color w:val="1F4E79"/>
        </w:rPr>
        <w:t xml:space="preserve">• </w:t>
      </w:r>
      <w:r>
        <w:rPr>
          <w:rFonts w:eastAsia="Arial"/>
          <w:color w:val="4A4A4A"/>
        </w:rPr>
        <w:t>We provide full posterior credible bands; they report point estimates</w:t>
      </w:r>
    </w:p>
    <w:p w14:paraId="3B11E00B" w14:textId="77777777" w:rsidR="00405BC2" w:rsidRDefault="00000000">
      <w:pPr>
        <w:spacing w:after="120"/>
      </w:pPr>
      <w:r>
        <w:rPr>
          <w:rFonts w:eastAsia="Arial"/>
          <w:b/>
          <w:bCs/>
          <w:color w:val="1F4E79"/>
        </w:rPr>
        <w:t xml:space="preserve">• </w:t>
      </w:r>
      <w:r>
        <w:rPr>
          <w:rFonts w:eastAsia="Arial"/>
          <w:color w:val="4A4A4A"/>
        </w:rPr>
        <w:t>Our spatial BLUP correlation with true spatial effect exceeds 0.97 in simulations</w:t>
      </w:r>
    </w:p>
    <w:p w14:paraId="37CCDDBD" w14:textId="77777777" w:rsidR="00405BC2" w:rsidRDefault="00000000">
      <w:pPr>
        <w:pBdr>
          <w:left w:val="single" w:sz="6" w:space="8" w:color="C8A415"/>
        </w:pBdr>
        <w:spacing w:before="100" w:after="140"/>
        <w:ind w:left="200"/>
      </w:pPr>
      <w:r>
        <w:rPr>
          <w:rFonts w:eastAsia="Arial"/>
          <w:b/>
          <w:bCs/>
          <w:color w:val="C8A415"/>
          <w:sz w:val="20"/>
          <w:szCs w:val="20"/>
        </w:rPr>
        <w:t xml:space="preserve">TIP: </w:t>
      </w:r>
      <w:r>
        <w:rPr>
          <w:rFonts w:eastAsia="Arial"/>
          <w:i/>
          <w:iCs/>
          <w:color w:val="4A4A4A"/>
          <w:sz w:val="20"/>
          <w:szCs w:val="20"/>
        </w:rPr>
        <w:t>If asked “why not use their method since it already works?” say: “Their approach requires data on a lattice and uses sparse matrix operations. Ours handles arbitrary point-referenced locations, which is what you get in most epidemiological studies — clinic locations, monitoring stations, patient addresses.”</w:t>
      </w:r>
    </w:p>
    <w:p w14:paraId="49636A09" w14:textId="77777777" w:rsidR="00405BC2" w:rsidRDefault="00000000">
      <w:r>
        <w:br w:type="page"/>
      </w:r>
    </w:p>
    <w:p w14:paraId="05E7B4F6" w14:textId="77777777" w:rsidR="00405BC2" w:rsidRDefault="00000000">
      <w:pPr>
        <w:pStyle w:val="Heading1"/>
      </w:pPr>
      <w:r>
        <w:lastRenderedPageBreak/>
        <w:t>6. Novelty and future work</w:t>
      </w:r>
    </w:p>
    <w:p w14:paraId="2516051B" w14:textId="77777777" w:rsidR="00405BC2" w:rsidRDefault="00000000">
      <w:pPr>
        <w:pStyle w:val="Heading2"/>
        <w:spacing w:before="300" w:after="120"/>
      </w:pPr>
      <w:r>
        <w:t>The novelty pitch (30 seconds)</w:t>
      </w:r>
    </w:p>
    <w:p w14:paraId="58CE9813" w14:textId="77777777" w:rsidR="00405BC2" w:rsidRDefault="00000000">
      <w:pPr>
        <w:spacing w:after="120"/>
      </w:pPr>
      <w:r>
        <w:rPr>
          <w:rFonts w:eastAsia="Arial"/>
          <w:color w:val="4A4A4A"/>
        </w:rPr>
        <w:t>“Three ingredients have existed separately but never together:</w:t>
      </w:r>
    </w:p>
    <w:p w14:paraId="08AD04BF" w14:textId="77777777" w:rsidR="00405BC2" w:rsidRDefault="00000000">
      <w:pPr>
        <w:spacing w:after="120"/>
      </w:pPr>
      <w:r>
        <w:rPr>
          <w:rFonts w:eastAsia="Arial"/>
          <w:b/>
          <w:bCs/>
          <w:color w:val="1F4E79"/>
        </w:rPr>
        <w:t xml:space="preserve">1. </w:t>
      </w:r>
      <w:r>
        <w:rPr>
          <w:rFonts w:eastAsia="Arial"/>
          <w:color w:val="4A4A4A"/>
        </w:rPr>
        <w:t>The LS spline basis (Chib &amp; Greenberg 2010) — Bayesian additive regression, no spatial</w:t>
      </w:r>
    </w:p>
    <w:p w14:paraId="709BBFD1" w14:textId="77777777" w:rsidR="00405BC2" w:rsidRDefault="00000000">
      <w:pPr>
        <w:spacing w:after="120"/>
      </w:pPr>
      <w:r>
        <w:rPr>
          <w:rFonts w:eastAsia="Arial"/>
          <w:b/>
          <w:bCs/>
          <w:color w:val="1F4E79"/>
        </w:rPr>
        <w:t xml:space="preserve">2. </w:t>
      </w:r>
      <w:r>
        <w:rPr>
          <w:rFonts w:eastAsia="Arial"/>
          <w:color w:val="4A4A4A"/>
        </w:rPr>
        <w:t xml:space="preserve">RW2 smoothing priors (Lang &amp; </w:t>
      </w:r>
      <w:proofErr w:type="spellStart"/>
      <w:r>
        <w:rPr>
          <w:rFonts w:eastAsia="Arial"/>
          <w:color w:val="4A4A4A"/>
        </w:rPr>
        <w:t>Brezger</w:t>
      </w:r>
      <w:proofErr w:type="spellEnd"/>
      <w:r>
        <w:rPr>
          <w:rFonts w:eastAsia="Arial"/>
          <w:color w:val="4A4A4A"/>
        </w:rPr>
        <w:t xml:space="preserve"> 2004) — B-splines with lattice spatial models</w:t>
      </w:r>
    </w:p>
    <w:p w14:paraId="221AAA1E" w14:textId="77777777" w:rsidR="00405BC2" w:rsidRDefault="00000000">
      <w:pPr>
        <w:spacing w:after="120"/>
      </w:pPr>
      <w:r>
        <w:rPr>
          <w:rFonts w:eastAsia="Arial"/>
          <w:b/>
          <w:bCs/>
          <w:color w:val="1F4E79"/>
        </w:rPr>
        <w:t xml:space="preserve">3. </w:t>
      </w:r>
      <w:r>
        <w:rPr>
          <w:rFonts w:eastAsia="Arial"/>
          <w:color w:val="4A4A4A"/>
        </w:rPr>
        <w:t>Spatial additive models on continuous locations (Nandy et al. 2017) — frequentist, group lasso</w:t>
      </w:r>
    </w:p>
    <w:p w14:paraId="73FCF7AB" w14:textId="77777777" w:rsidR="00405BC2" w:rsidRDefault="00000000">
      <w:pPr>
        <w:spacing w:after="120"/>
      </w:pPr>
      <w:r>
        <w:rPr>
          <w:rFonts w:eastAsia="Arial"/>
          <w:color w:val="4A4A4A"/>
        </w:rPr>
        <w:t xml:space="preserve">We unify all three: LS basis + RW2 prior + </w:t>
      </w:r>
      <w:proofErr w:type="spellStart"/>
      <w:r>
        <w:rPr>
          <w:rFonts w:eastAsia="Arial"/>
          <w:color w:val="4A4A4A"/>
        </w:rPr>
        <w:t>Matérn</w:t>
      </w:r>
      <w:proofErr w:type="spellEnd"/>
      <w:r>
        <w:rPr>
          <w:rFonts w:eastAsia="Arial"/>
          <w:color w:val="4A4A4A"/>
        </w:rPr>
        <w:t xml:space="preserve"> GP on continuous locations, estimated via a collapsed Gibbs sampler. That’s the contribution.”</w:t>
      </w:r>
    </w:p>
    <w:p w14:paraId="4AB652DB" w14:textId="77777777" w:rsidR="00405BC2" w:rsidRDefault="00000000">
      <w:pPr>
        <w:pStyle w:val="Heading2"/>
        <w:spacing w:before="300" w:after="120"/>
      </w:pPr>
      <w:r>
        <w:t>Current extension: pairwise interactions</w:t>
      </w:r>
    </w:p>
    <w:p w14:paraId="4F957F96" w14:textId="77777777" w:rsidR="00405BC2" w:rsidRDefault="00000000">
      <w:pPr>
        <w:spacing w:after="120"/>
      </w:pPr>
      <w:r>
        <w:rPr>
          <w:rFonts w:eastAsia="Arial"/>
          <w:color w:val="4A4A4A"/>
        </w:rPr>
        <w:t>If someone asks about future work beyond what’s on the poster:</w:t>
      </w:r>
    </w:p>
    <w:p w14:paraId="354C8A24" w14:textId="77777777" w:rsidR="00405BC2" w:rsidRDefault="00000000">
      <w:pPr>
        <w:spacing w:after="120"/>
      </w:pPr>
      <w:r>
        <w:rPr>
          <w:rFonts w:eastAsia="Arial"/>
          <w:b/>
          <w:bCs/>
          <w:color w:val="1F4E79"/>
        </w:rPr>
        <w:t xml:space="preserve">What to say: </w:t>
      </w:r>
      <w:r>
        <w:rPr>
          <w:rFonts w:eastAsia="Arial"/>
          <w:color w:val="4A4A4A"/>
        </w:rPr>
        <w:t>“Right now I’m extending the model to include pairwise interaction terms f_{</w:t>
      </w:r>
      <w:proofErr w:type="spellStart"/>
      <w:proofErr w:type="gramStart"/>
      <w:r>
        <w:rPr>
          <w:rFonts w:eastAsia="Arial"/>
          <w:color w:val="4A4A4A"/>
        </w:rPr>
        <w:t>u,v</w:t>
      </w:r>
      <w:proofErr w:type="spellEnd"/>
      <w:r>
        <w:rPr>
          <w:rFonts w:eastAsia="Arial"/>
          <w:color w:val="4A4A4A"/>
        </w:rPr>
        <w:t>}(</w:t>
      </w:r>
      <w:proofErr w:type="spellStart"/>
      <w:proofErr w:type="gramEnd"/>
      <w:r>
        <w:rPr>
          <w:rFonts w:eastAsia="Arial"/>
          <w:color w:val="4A4A4A"/>
        </w:rPr>
        <w:t>X_u</w:t>
      </w:r>
      <w:proofErr w:type="spellEnd"/>
      <w:r>
        <w:rPr>
          <w:rFonts w:eastAsia="Arial"/>
          <w:color w:val="4A4A4A"/>
        </w:rPr>
        <w:t xml:space="preserve">, </w:t>
      </w:r>
      <w:proofErr w:type="spellStart"/>
      <w:r>
        <w:rPr>
          <w:rFonts w:eastAsia="Arial"/>
          <w:color w:val="4A4A4A"/>
        </w:rPr>
        <w:t>X_v</w:t>
      </w:r>
      <w:proofErr w:type="spellEnd"/>
      <w:r>
        <w:rPr>
          <w:rFonts w:eastAsia="Arial"/>
          <w:color w:val="4A4A4A"/>
        </w:rPr>
        <w:t>). We build a 2D tensor product from the LS basis using the Khatri–Rao product, with a Kronecker sum penalty. This is directly relevant for multi-pollutant mixture analysis where you care about interaction effects between exposures.”</w:t>
      </w:r>
    </w:p>
    <w:p w14:paraId="545C4917" w14:textId="77777777" w:rsidR="00405BC2" w:rsidRDefault="00000000">
      <w:pPr>
        <w:pBdr>
          <w:left w:val="single" w:sz="6" w:space="8" w:color="C8A415"/>
        </w:pBdr>
        <w:spacing w:before="100" w:after="140"/>
        <w:ind w:left="200"/>
      </w:pPr>
      <w:r>
        <w:rPr>
          <w:rFonts w:eastAsia="Arial"/>
          <w:b/>
          <w:bCs/>
          <w:color w:val="C8A415"/>
          <w:sz w:val="20"/>
          <w:szCs w:val="20"/>
        </w:rPr>
        <w:t xml:space="preserve">TIP: </w:t>
      </w:r>
      <w:r>
        <w:rPr>
          <w:rFonts w:eastAsia="Arial"/>
          <w:i/>
          <w:iCs/>
          <w:color w:val="4A4A4A"/>
          <w:sz w:val="20"/>
          <w:szCs w:val="20"/>
        </w:rPr>
        <w:t>Abhisek’s advice: at a poster session, give the overall view. Don’t reveal implementation details before publication. For the interaction work, it’s fine to mention the direction but don’t go into the Khatri–Rao construction unless someone is a potential collaborator.</w:t>
      </w:r>
    </w:p>
    <w:p w14:paraId="736CD22A" w14:textId="77777777" w:rsidR="00405BC2" w:rsidRDefault="00000000">
      <w:pPr>
        <w:pStyle w:val="Heading2"/>
        <w:spacing w:before="300" w:after="120"/>
      </w:pPr>
      <w:r>
        <w:t>Other future directions (on the poster)</w:t>
      </w:r>
    </w:p>
    <w:p w14:paraId="30C79B28" w14:textId="77777777" w:rsidR="00405BC2" w:rsidRDefault="00000000">
      <w:pPr>
        <w:spacing w:after="120"/>
      </w:pPr>
      <w:r>
        <w:rPr>
          <w:rFonts w:eastAsia="Arial"/>
          <w:b/>
          <w:bCs/>
          <w:color w:val="1F4E79"/>
        </w:rPr>
        <w:t xml:space="preserve">• Spike-and-slab variable selection: </w:t>
      </w:r>
      <w:r>
        <w:rPr>
          <w:rFonts w:eastAsia="Arial"/>
          <w:color w:val="4A4A4A"/>
        </w:rPr>
        <w:t>“The per-covariate τ²_{</w:t>
      </w:r>
      <w:proofErr w:type="spellStart"/>
      <w:proofErr w:type="gramStart"/>
      <w:r>
        <w:rPr>
          <w:rFonts w:eastAsia="Arial"/>
          <w:color w:val="4A4A4A"/>
        </w:rPr>
        <w:t>s,j</w:t>
      </w:r>
      <w:proofErr w:type="spellEnd"/>
      <w:proofErr w:type="gramEnd"/>
      <w:r>
        <w:rPr>
          <w:rFonts w:eastAsia="Arial"/>
          <w:color w:val="4A4A4A"/>
        </w:rPr>
        <w:t>} already does informal variable selection. The formal extension puts a spike-and-slab prior on each τ²_{</w:t>
      </w:r>
      <w:proofErr w:type="spellStart"/>
      <w:proofErr w:type="gramStart"/>
      <w:r>
        <w:rPr>
          <w:rFonts w:eastAsia="Arial"/>
          <w:color w:val="4A4A4A"/>
        </w:rPr>
        <w:t>s,j</w:t>
      </w:r>
      <w:proofErr w:type="spellEnd"/>
      <w:proofErr w:type="gramEnd"/>
      <w:r>
        <w:rPr>
          <w:rFonts w:eastAsia="Arial"/>
          <w:color w:val="4A4A4A"/>
        </w:rPr>
        <w:t>} to make selection explicit.”</w:t>
      </w:r>
    </w:p>
    <w:p w14:paraId="749817C8" w14:textId="77777777" w:rsidR="00405BC2" w:rsidRDefault="00000000">
      <w:pPr>
        <w:spacing w:after="120"/>
      </w:pPr>
      <w:r>
        <w:rPr>
          <w:rFonts w:eastAsia="Arial"/>
          <w:b/>
          <w:bCs/>
          <w:color w:val="1F4E79"/>
        </w:rPr>
        <w:t xml:space="preserve">• Poisson extension: </w:t>
      </w:r>
      <w:r>
        <w:rPr>
          <w:rFonts w:eastAsia="Arial"/>
          <w:color w:val="4A4A4A"/>
        </w:rPr>
        <w:t>“For count outcomes like disease rates, we’re developing a Poisson log-link version. This connects to the SEER lung cancer data we have access to.”</w:t>
      </w:r>
    </w:p>
    <w:p w14:paraId="09D55416" w14:textId="77777777" w:rsidR="00405BC2" w:rsidRDefault="00000000">
      <w:r>
        <w:br w:type="page"/>
      </w:r>
    </w:p>
    <w:p w14:paraId="5807905B" w14:textId="77777777" w:rsidR="00405BC2" w:rsidRDefault="00000000">
      <w:pPr>
        <w:pStyle w:val="Heading1"/>
      </w:pPr>
      <w:r>
        <w:lastRenderedPageBreak/>
        <w:t>7. Anticipated questions from biostats audience</w:t>
      </w:r>
    </w:p>
    <w:p w14:paraId="3539CE06" w14:textId="77777777" w:rsidR="00405BC2" w:rsidRDefault="00000000">
      <w:pPr>
        <w:spacing w:before="200" w:after="80"/>
      </w:pPr>
      <w:r>
        <w:rPr>
          <w:rFonts w:eastAsia="Arial"/>
          <w:b/>
          <w:bCs/>
          <w:color w:val="1F4E79"/>
        </w:rPr>
        <w:t xml:space="preserve">Q: How does this compare to GAMs in </w:t>
      </w:r>
      <w:proofErr w:type="spellStart"/>
      <w:r>
        <w:rPr>
          <w:rFonts w:eastAsia="Arial"/>
          <w:b/>
          <w:bCs/>
          <w:color w:val="1F4E79"/>
        </w:rPr>
        <w:t>mgcv</w:t>
      </w:r>
      <w:proofErr w:type="spellEnd"/>
      <w:r>
        <w:rPr>
          <w:rFonts w:eastAsia="Arial"/>
          <w:b/>
          <w:bCs/>
          <w:color w:val="1F4E79"/>
        </w:rPr>
        <w:t>?</w:t>
      </w:r>
    </w:p>
    <w:p w14:paraId="05A1834A" w14:textId="77777777" w:rsidR="00405BC2" w:rsidRDefault="00000000">
      <w:pPr>
        <w:spacing w:after="120"/>
      </w:pPr>
      <w:r>
        <w:rPr>
          <w:rFonts w:eastAsia="Arial"/>
          <w:color w:val="4A4A4A"/>
        </w:rPr>
        <w:t>“</w:t>
      </w:r>
      <w:proofErr w:type="spellStart"/>
      <w:proofErr w:type="gramStart"/>
      <w:r>
        <w:rPr>
          <w:rFonts w:eastAsia="Arial"/>
          <w:color w:val="4A4A4A"/>
        </w:rPr>
        <w:t>mgcv</w:t>
      </w:r>
      <w:proofErr w:type="spellEnd"/>
      <w:proofErr w:type="gramEnd"/>
      <w:r>
        <w:rPr>
          <w:rFonts w:eastAsia="Arial"/>
          <w:color w:val="4A4A4A"/>
        </w:rPr>
        <w:t xml:space="preserve"> is fantastic for non-spatial additive models and even has some spatial extensions. The key difference is that </w:t>
      </w:r>
      <w:proofErr w:type="spellStart"/>
      <w:r>
        <w:rPr>
          <w:rFonts w:eastAsia="Arial"/>
          <w:color w:val="4A4A4A"/>
        </w:rPr>
        <w:t>mgcv</w:t>
      </w:r>
      <w:proofErr w:type="spellEnd"/>
      <w:r>
        <w:rPr>
          <w:rFonts w:eastAsia="Arial"/>
          <w:color w:val="4A4A4A"/>
        </w:rPr>
        <w:t xml:space="preserve"> uses thin-plate or cubic regression splines with GCV-based smoothing, while we use LS-splines with fully Bayesian smoothing. Our approach gives you genuine posterior uncertainty — the credible bands propagate uncertainty from the smoothing parameters, spatial parameters, and the spatial effect itself. </w:t>
      </w:r>
      <w:proofErr w:type="spellStart"/>
      <w:r>
        <w:rPr>
          <w:rFonts w:eastAsia="Arial"/>
          <w:color w:val="4A4A4A"/>
        </w:rPr>
        <w:t>mgcv’s</w:t>
      </w:r>
      <w:proofErr w:type="spellEnd"/>
      <w:r>
        <w:rPr>
          <w:rFonts w:eastAsia="Arial"/>
          <w:color w:val="4A4A4A"/>
        </w:rPr>
        <w:t xml:space="preserve"> confidence bands condition on estimated smoothing parameters.”</w:t>
      </w:r>
    </w:p>
    <w:p w14:paraId="20366FD2" w14:textId="77777777" w:rsidR="00405BC2" w:rsidRDefault="00000000">
      <w:pPr>
        <w:spacing w:before="200" w:after="80"/>
      </w:pPr>
      <w:r>
        <w:rPr>
          <w:rFonts w:eastAsia="Arial"/>
          <w:b/>
          <w:bCs/>
          <w:color w:val="1F4E79"/>
        </w:rPr>
        <w:t>Q: Can this handle survival outcomes / binary outcomes?</w:t>
      </w:r>
    </w:p>
    <w:p w14:paraId="636C9F22" w14:textId="77777777" w:rsidR="00405BC2" w:rsidRDefault="00000000">
      <w:pPr>
        <w:spacing w:after="120"/>
      </w:pPr>
      <w:r>
        <w:rPr>
          <w:rFonts w:eastAsia="Arial"/>
          <w:color w:val="4A4A4A"/>
        </w:rPr>
        <w:t>“Not yet in the current implementation, but the framework extends naturally. Chib and Greenberg (2010) already showed the LS basis works with ordinal outcomes via a latent variable approach. Adding a link function (logit, log) to our spatial version is a planned extension.”</w:t>
      </w:r>
    </w:p>
    <w:p w14:paraId="5921BF01" w14:textId="77777777" w:rsidR="00405BC2" w:rsidRDefault="00000000">
      <w:pPr>
        <w:spacing w:before="200" w:after="80"/>
      </w:pPr>
      <w:r>
        <w:rPr>
          <w:rFonts w:eastAsia="Arial"/>
          <w:b/>
          <w:bCs/>
          <w:color w:val="1F4E79"/>
        </w:rPr>
        <w:t>Q: How does this scale? What if n = 50,000?</w:t>
      </w:r>
    </w:p>
    <w:p w14:paraId="7EA97987" w14:textId="77777777" w:rsidR="00405BC2" w:rsidRDefault="00000000">
      <w:pPr>
        <w:spacing w:after="120"/>
      </w:pPr>
      <w:r>
        <w:rPr>
          <w:rFonts w:eastAsia="Arial"/>
          <w:color w:val="4A4A4A"/>
        </w:rPr>
        <w:t xml:space="preserve">“The main bottleneck is the O(n³) Cholesky decomposition of the </w:t>
      </w:r>
      <w:proofErr w:type="spellStart"/>
      <w:r>
        <w:rPr>
          <w:rFonts w:eastAsia="Arial"/>
          <w:color w:val="4A4A4A"/>
        </w:rPr>
        <w:t>n×n</w:t>
      </w:r>
      <w:proofErr w:type="spellEnd"/>
      <w:r>
        <w:rPr>
          <w:rFonts w:eastAsia="Arial"/>
          <w:color w:val="4A4A4A"/>
        </w:rPr>
        <w:t xml:space="preserve"> </w:t>
      </w:r>
      <w:proofErr w:type="spellStart"/>
      <w:r>
        <w:rPr>
          <w:rFonts w:eastAsia="Arial"/>
          <w:color w:val="4A4A4A"/>
        </w:rPr>
        <w:t>Matérn</w:t>
      </w:r>
      <w:proofErr w:type="spellEnd"/>
      <w:r>
        <w:rPr>
          <w:rFonts w:eastAsia="Arial"/>
          <w:color w:val="4A4A4A"/>
        </w:rPr>
        <w:t xml:space="preserve"> correlation matrix. At n=1000 it’s fast; at n=3000 it’s feasible on a cluster. For much larger n, we’d need approximations like nearest-neighbor GPs or low-rank representations. That’s on the roadmap but not in the current work.”</w:t>
      </w:r>
    </w:p>
    <w:p w14:paraId="46A82D06" w14:textId="77777777" w:rsidR="00405BC2" w:rsidRDefault="00000000">
      <w:pPr>
        <w:spacing w:before="200" w:after="80"/>
      </w:pPr>
      <w:r>
        <w:rPr>
          <w:rFonts w:eastAsia="Arial"/>
          <w:b/>
          <w:bCs/>
          <w:color w:val="1F4E79"/>
        </w:rPr>
        <w:t>Q: Why not use INLA?</w:t>
      </w:r>
    </w:p>
    <w:p w14:paraId="3CD4181F" w14:textId="77777777" w:rsidR="00405BC2" w:rsidRDefault="00000000">
      <w:pPr>
        <w:spacing w:after="120"/>
      </w:pPr>
      <w:r>
        <w:rPr>
          <w:rFonts w:eastAsia="Arial"/>
          <w:color w:val="4A4A4A"/>
        </w:rPr>
        <w:t xml:space="preserve">“INLA requires the model to be expressible as a latent Gaussian model with a sparse precision matrix. B-splines with RW priors naturally produce banded precision matrices, which is why they’re the standard choice for INLA. The LS basis produces a dense penalty matrix, so it doesn’t fit into the INLA framework. Our collapsed Gibbs is the alternative computational strategy that makes LS-splines with dense </w:t>
      </w:r>
      <w:proofErr w:type="spellStart"/>
      <w:r>
        <w:rPr>
          <w:rFonts w:eastAsia="Arial"/>
          <w:color w:val="4A4A4A"/>
        </w:rPr>
        <w:t>Matérn</w:t>
      </w:r>
      <w:proofErr w:type="spellEnd"/>
      <w:r>
        <w:rPr>
          <w:rFonts w:eastAsia="Arial"/>
          <w:color w:val="4A4A4A"/>
        </w:rPr>
        <w:t xml:space="preserve"> covariance tractable.”</w:t>
      </w:r>
    </w:p>
    <w:p w14:paraId="2FAE280B" w14:textId="77777777" w:rsidR="00405BC2" w:rsidRDefault="00000000">
      <w:pPr>
        <w:spacing w:before="200" w:after="80"/>
      </w:pPr>
      <w:r>
        <w:rPr>
          <w:rFonts w:eastAsia="Arial"/>
          <w:b/>
          <w:bCs/>
          <w:color w:val="1F4E79"/>
        </w:rPr>
        <w:t>Q: What is the computational time?</w:t>
      </w:r>
    </w:p>
    <w:p w14:paraId="4742EC1D" w14:textId="77777777" w:rsidR="00405BC2" w:rsidRDefault="00000000">
      <w:pPr>
        <w:spacing w:after="120"/>
      </w:pPr>
      <w:r>
        <w:rPr>
          <w:rFonts w:eastAsia="Arial"/>
          <w:color w:val="4A4A4A"/>
        </w:rPr>
        <w:t>“For n=1000 with p=6 covariates and M=20 knots, a single MCMC run takes approximately 30–45 minutes on our university cluster (Hellbender) using the C++ accelerated hot loops. We typically run 10,000–15,000 iterations with 5,000 burn-in.”</w:t>
      </w:r>
    </w:p>
    <w:p w14:paraId="6D68DE43" w14:textId="77777777" w:rsidR="00405BC2" w:rsidRDefault="00000000">
      <w:pPr>
        <w:spacing w:before="200" w:after="80"/>
      </w:pPr>
      <w:r>
        <w:rPr>
          <w:rFonts w:eastAsia="Arial"/>
          <w:b/>
          <w:bCs/>
          <w:color w:val="1F4E79"/>
        </w:rPr>
        <w:t>Q: How do you handle spatial confounding?</w:t>
      </w:r>
    </w:p>
    <w:p w14:paraId="6B23A659" w14:textId="77777777" w:rsidR="00405BC2" w:rsidRDefault="00000000">
      <w:pPr>
        <w:spacing w:after="120"/>
      </w:pPr>
      <w:r>
        <w:rPr>
          <w:rFonts w:eastAsia="Arial"/>
          <w:color w:val="4A4A4A"/>
        </w:rPr>
        <w:t>“Spatial confounding — where the spatial effect and covariate effects are hard to separate — is a known challenge. Our collapsed Gibbs marginalizes out the spatial effect, which helps with identifiability of the variance components. But we don’t claim to fully resolve spatial confounding; the simulation with confounded covariates (Sim3) shows some variance underestimation in σ², consistent with the theoretical literature. We provide principled decomposition, not automatic separation.”</w:t>
      </w:r>
    </w:p>
    <w:p w14:paraId="51B1A7D5" w14:textId="77777777" w:rsidR="00405BC2" w:rsidRDefault="00000000">
      <w:pPr>
        <w:spacing w:before="200" w:after="80"/>
      </w:pPr>
      <w:r>
        <w:rPr>
          <w:rFonts w:eastAsia="Arial"/>
          <w:b/>
          <w:bCs/>
          <w:color w:val="1F4E79"/>
        </w:rPr>
        <w:t>Q: What’s the advantage over penalized likelihood / frequentist approaches?</w:t>
      </w:r>
    </w:p>
    <w:p w14:paraId="278067D4" w14:textId="77777777" w:rsidR="00405BC2" w:rsidRDefault="00000000">
      <w:pPr>
        <w:spacing w:after="120"/>
      </w:pPr>
      <w:r>
        <w:rPr>
          <w:rFonts w:eastAsia="Arial"/>
          <w:color w:val="4A4A4A"/>
        </w:rPr>
        <w:t>“Three things. First, full uncertainty quantification through posterior credible bands. Second, automatic adaptive smoothing — each covariate learns its own smoothing level from the data, no cross-validation needed. Third, principled model comparison via marginal likelihood and Bayes factors, though we haven’t implemented that yet (Chib and Greenberg showed how for the non-spatial case).”</w:t>
      </w:r>
    </w:p>
    <w:p w14:paraId="041BF481" w14:textId="77777777" w:rsidR="00405BC2" w:rsidRDefault="00000000">
      <w:r>
        <w:br w:type="page"/>
      </w:r>
    </w:p>
    <w:p w14:paraId="3F7FAD17" w14:textId="77777777" w:rsidR="00405BC2" w:rsidRDefault="00000000">
      <w:pPr>
        <w:pStyle w:val="Heading1"/>
      </w:pPr>
      <w:r>
        <w:lastRenderedPageBreak/>
        <w:t>8. Quick reference card</w:t>
      </w:r>
    </w:p>
    <w:p w14:paraId="202015FC" w14:textId="77777777" w:rsidR="00405BC2" w:rsidRDefault="00000000">
      <w:pPr>
        <w:spacing w:after="120"/>
      </w:pPr>
      <w:r>
        <w:rPr>
          <w:rFonts w:eastAsia="Arial"/>
          <w:b/>
          <w:bCs/>
          <w:color w:val="1F4E79"/>
        </w:rPr>
        <w:t>Your elevator pitch (15 seconds):</w:t>
      </w:r>
    </w:p>
    <w:p w14:paraId="09F83B18" w14:textId="77777777" w:rsidR="00405BC2" w:rsidRDefault="00000000">
      <w:pPr>
        <w:spacing w:after="120"/>
      </w:pPr>
      <w:r>
        <w:rPr>
          <w:rFonts w:eastAsia="Arial"/>
          <w:i/>
          <w:iCs/>
          <w:color w:val="4A4A4A"/>
        </w:rPr>
        <w:t>“I develop Bayesian spatial regression methods for environmental health data. My model recovers nonlinear exposure-response curves while accounting for geographic correlation, with automatic smoothing and full uncertainty quantification.”</w:t>
      </w:r>
    </w:p>
    <w:p w14:paraId="12FFB355" w14:textId="77777777" w:rsidR="00405BC2" w:rsidRDefault="00000000">
      <w:pPr>
        <w:spacing w:before="200" w:after="120"/>
      </w:pPr>
      <w:r>
        <w:rPr>
          <w:rFonts w:eastAsia="Arial"/>
          <w:b/>
          <w:bCs/>
          <w:color w:val="1F4E79"/>
        </w:rPr>
        <w:t>Your contribution in one sentence:</w:t>
      </w:r>
    </w:p>
    <w:p w14:paraId="768F6C6A" w14:textId="77777777" w:rsidR="00405BC2" w:rsidRDefault="00000000">
      <w:pPr>
        <w:spacing w:after="120"/>
      </w:pPr>
      <w:r>
        <w:rPr>
          <w:rFonts w:eastAsia="Arial"/>
          <w:i/>
          <w:iCs/>
          <w:color w:val="4A4A4A"/>
        </w:rPr>
        <w:t>“First combination of the Lancaster–</w:t>
      </w:r>
      <w:proofErr w:type="spellStart"/>
      <w:r>
        <w:rPr>
          <w:rFonts w:eastAsia="Arial"/>
          <w:i/>
          <w:iCs/>
          <w:color w:val="4A4A4A"/>
        </w:rPr>
        <w:t>Šalkauskas</w:t>
      </w:r>
      <w:proofErr w:type="spellEnd"/>
      <w:r>
        <w:rPr>
          <w:rFonts w:eastAsia="Arial"/>
          <w:i/>
          <w:iCs/>
          <w:color w:val="4A4A4A"/>
        </w:rPr>
        <w:t xml:space="preserve"> spline basis with </w:t>
      </w:r>
      <w:proofErr w:type="spellStart"/>
      <w:r>
        <w:rPr>
          <w:rFonts w:eastAsia="Arial"/>
          <w:i/>
          <w:iCs/>
          <w:color w:val="4A4A4A"/>
        </w:rPr>
        <w:t>Matérn</w:t>
      </w:r>
      <w:proofErr w:type="spellEnd"/>
      <w:r>
        <w:rPr>
          <w:rFonts w:eastAsia="Arial"/>
          <w:i/>
          <w:iCs/>
          <w:color w:val="4A4A4A"/>
        </w:rPr>
        <w:t xml:space="preserve"> Gaussian process spatial effects in a fully Bayesian framework, estimated via a collapsed Gibbs sampler.”</w:t>
      </w:r>
    </w:p>
    <w:p w14:paraId="773F029C" w14:textId="77777777" w:rsidR="00405BC2" w:rsidRDefault="00000000">
      <w:pPr>
        <w:spacing w:before="200" w:after="120"/>
      </w:pPr>
      <w:r>
        <w:rPr>
          <w:rFonts w:eastAsia="Arial"/>
          <w:b/>
          <w:bCs/>
          <w:color w:val="1F4E79"/>
        </w:rPr>
        <w:t>If you only have 60 seconds with someone:</w:t>
      </w:r>
    </w:p>
    <w:p w14:paraId="47540E49" w14:textId="77777777" w:rsidR="00405BC2" w:rsidRDefault="00000000">
      <w:pPr>
        <w:spacing w:after="120"/>
      </w:pPr>
      <w:r>
        <w:rPr>
          <w:rFonts w:eastAsia="Arial"/>
          <w:color w:val="4A4A4A"/>
        </w:rPr>
        <w:t>1. Point to the model architecture diagram (30 sec)</w:t>
      </w:r>
    </w:p>
    <w:p w14:paraId="7EB4EAD8" w14:textId="77777777" w:rsidR="00405BC2" w:rsidRDefault="00000000">
      <w:pPr>
        <w:spacing w:after="120"/>
      </w:pPr>
      <w:r>
        <w:rPr>
          <w:rFonts w:eastAsia="Arial"/>
          <w:color w:val="4A4A4A"/>
        </w:rPr>
        <w:t>2. Point to the simulation marginal curves: “Black is truth, blue is what we recover” (15 sec)</w:t>
      </w:r>
    </w:p>
    <w:p w14:paraId="7DA268FC" w14:textId="77777777" w:rsidR="00405BC2" w:rsidRDefault="00000000">
      <w:pPr>
        <w:spacing w:after="120"/>
      </w:pPr>
      <w:r>
        <w:rPr>
          <w:rFonts w:eastAsia="Arial"/>
          <w:color w:val="4A4A4A"/>
        </w:rPr>
        <w:t>3. Point to Munich results: “Matches the benchmark, with full uncertainty” (15 sec)</w:t>
      </w:r>
    </w:p>
    <w:p w14:paraId="5AA289F3" w14:textId="77777777" w:rsidR="00405BC2" w:rsidRDefault="00000000">
      <w:pPr>
        <w:spacing w:before="200" w:after="120"/>
      </w:pPr>
      <w:r>
        <w:rPr>
          <w:rFonts w:eastAsia="Arial"/>
          <w:b/>
          <w:bCs/>
          <w:color w:val="1F4E79"/>
        </w:rPr>
        <w:t>Things NOT to get into unless asked:</w:t>
      </w:r>
    </w:p>
    <w:p w14:paraId="2893199A" w14:textId="77777777" w:rsidR="00405BC2" w:rsidRDefault="00000000">
      <w:pPr>
        <w:spacing w:after="120"/>
      </w:pPr>
      <w:r>
        <w:rPr>
          <w:rFonts w:eastAsia="Arial"/>
          <w:color w:val="4A4A4A"/>
        </w:rPr>
        <w:t>• The LS basis function formulas (Φ, Ψ)</w:t>
      </w:r>
    </w:p>
    <w:p w14:paraId="2E49F91F" w14:textId="77777777" w:rsidR="00405BC2" w:rsidRDefault="00000000">
      <w:pPr>
        <w:spacing w:after="120"/>
      </w:pPr>
      <w:r>
        <w:rPr>
          <w:rFonts w:eastAsia="Arial"/>
          <w:color w:val="4A4A4A"/>
        </w:rPr>
        <w:t>• The Khatri–Rao construction for interactions (unpublished)</w:t>
      </w:r>
    </w:p>
    <w:p w14:paraId="66E6DB5F" w14:textId="77777777" w:rsidR="00405BC2" w:rsidRDefault="00000000">
      <w:pPr>
        <w:spacing w:after="120"/>
      </w:pPr>
      <w:r>
        <w:rPr>
          <w:rFonts w:eastAsia="Arial"/>
          <w:color w:val="4A4A4A"/>
        </w:rPr>
        <w:t xml:space="preserve">• </w:t>
      </w:r>
      <w:proofErr w:type="spellStart"/>
      <w:r>
        <w:rPr>
          <w:rFonts w:eastAsia="Arial"/>
          <w:color w:val="4A4A4A"/>
        </w:rPr>
        <w:t>RcppEigen</w:t>
      </w:r>
      <w:proofErr w:type="spellEnd"/>
      <w:r>
        <w:rPr>
          <w:rFonts w:eastAsia="Arial"/>
          <w:color w:val="4A4A4A"/>
        </w:rPr>
        <w:t xml:space="preserve"> implementation details</w:t>
      </w:r>
    </w:p>
    <w:p w14:paraId="417AC5CC" w14:textId="77777777" w:rsidR="00405BC2" w:rsidRDefault="00000000">
      <w:pPr>
        <w:spacing w:after="120"/>
      </w:pPr>
      <w:r>
        <w:rPr>
          <w:rFonts w:eastAsia="Arial"/>
          <w:color w:val="4A4A4A"/>
        </w:rPr>
        <w:t>• Detailed prior specifications (the table is on the poster for readers)</w:t>
      </w:r>
    </w:p>
    <w:p w14:paraId="1E02E75F" w14:textId="77777777" w:rsidR="00405BC2" w:rsidRDefault="00000000">
      <w:pPr>
        <w:spacing w:before="200" w:after="120"/>
      </w:pPr>
      <w:r>
        <w:rPr>
          <w:rFonts w:eastAsia="Arial"/>
          <w:b/>
          <w:bCs/>
          <w:color w:val="1F4E79"/>
        </w:rPr>
        <w:t>Networking hooks:</w:t>
      </w:r>
    </w:p>
    <w:p w14:paraId="7072ED31" w14:textId="77777777" w:rsidR="00405BC2" w:rsidRDefault="00000000">
      <w:pPr>
        <w:spacing w:after="120"/>
      </w:pPr>
      <w:r>
        <w:rPr>
          <w:rFonts w:eastAsia="Arial"/>
          <w:color w:val="4A4A4A"/>
        </w:rPr>
        <w:t>• “We’re looking at SEER lung cancer data next — do you work with cancer registry data?”</w:t>
      </w:r>
    </w:p>
    <w:p w14:paraId="04026E29" w14:textId="77777777" w:rsidR="00405BC2" w:rsidRDefault="00000000">
      <w:pPr>
        <w:spacing w:after="120"/>
      </w:pPr>
      <w:r>
        <w:rPr>
          <w:rFonts w:eastAsia="Arial"/>
          <w:color w:val="4A4A4A"/>
        </w:rPr>
        <w:t>• “The interaction extension is for multi-pollutant mixture analysis — do you have similar problems in your work?”</w:t>
      </w:r>
    </w:p>
    <w:p w14:paraId="6C48CA06" w14:textId="77777777" w:rsidR="00405BC2" w:rsidRDefault="00000000">
      <w:pPr>
        <w:spacing w:after="120"/>
      </w:pPr>
      <w:r>
        <w:rPr>
          <w:rFonts w:eastAsia="Arial"/>
          <w:color w:val="4A4A4A"/>
        </w:rPr>
        <w:t>• “We’d love to compare with INLA on the same dataset — has anyone here done that kind of comparison?”</w:t>
      </w:r>
    </w:p>
    <w:sectPr w:rsidR="00405BC2" w:rsidSect="00994E71">
      <w:pgSz w:w="11906" w:h="16838" w:code="9"/>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5BD"/>
    <w:multiLevelType w:val="hybridMultilevel"/>
    <w:tmpl w:val="29786B16"/>
    <w:lvl w:ilvl="0" w:tplc="81BC7358">
      <w:start w:val="1"/>
      <w:numFmt w:val="bullet"/>
      <w:lvlText w:val="●"/>
      <w:lvlJc w:val="left"/>
      <w:pPr>
        <w:ind w:left="720" w:hanging="360"/>
      </w:pPr>
    </w:lvl>
    <w:lvl w:ilvl="1" w:tplc="6F1CF39A">
      <w:start w:val="1"/>
      <w:numFmt w:val="bullet"/>
      <w:lvlText w:val="○"/>
      <w:lvlJc w:val="left"/>
      <w:pPr>
        <w:ind w:left="1440" w:hanging="360"/>
      </w:pPr>
    </w:lvl>
    <w:lvl w:ilvl="2" w:tplc="21726A22">
      <w:start w:val="1"/>
      <w:numFmt w:val="bullet"/>
      <w:lvlText w:val="■"/>
      <w:lvlJc w:val="left"/>
      <w:pPr>
        <w:ind w:left="2160" w:hanging="360"/>
      </w:pPr>
    </w:lvl>
    <w:lvl w:ilvl="3" w:tplc="3CAC2638">
      <w:start w:val="1"/>
      <w:numFmt w:val="bullet"/>
      <w:lvlText w:val="●"/>
      <w:lvlJc w:val="left"/>
      <w:pPr>
        <w:ind w:left="2880" w:hanging="360"/>
      </w:pPr>
    </w:lvl>
    <w:lvl w:ilvl="4" w:tplc="99E0B84C">
      <w:start w:val="1"/>
      <w:numFmt w:val="bullet"/>
      <w:lvlText w:val="○"/>
      <w:lvlJc w:val="left"/>
      <w:pPr>
        <w:ind w:left="3600" w:hanging="360"/>
      </w:pPr>
    </w:lvl>
    <w:lvl w:ilvl="5" w:tplc="E89A1D50">
      <w:start w:val="1"/>
      <w:numFmt w:val="bullet"/>
      <w:lvlText w:val="■"/>
      <w:lvlJc w:val="left"/>
      <w:pPr>
        <w:ind w:left="4320" w:hanging="360"/>
      </w:pPr>
    </w:lvl>
    <w:lvl w:ilvl="6" w:tplc="DB7A8592">
      <w:start w:val="1"/>
      <w:numFmt w:val="bullet"/>
      <w:lvlText w:val="●"/>
      <w:lvlJc w:val="left"/>
      <w:pPr>
        <w:ind w:left="5040" w:hanging="360"/>
      </w:pPr>
    </w:lvl>
    <w:lvl w:ilvl="7" w:tplc="AAF05AF0">
      <w:start w:val="1"/>
      <w:numFmt w:val="bullet"/>
      <w:lvlText w:val="●"/>
      <w:lvlJc w:val="left"/>
      <w:pPr>
        <w:ind w:left="5760" w:hanging="360"/>
      </w:pPr>
    </w:lvl>
    <w:lvl w:ilvl="8" w:tplc="0060BFA4">
      <w:start w:val="1"/>
      <w:numFmt w:val="bullet"/>
      <w:lvlText w:val="●"/>
      <w:lvlJc w:val="left"/>
      <w:pPr>
        <w:ind w:left="6480" w:hanging="360"/>
      </w:pPr>
    </w:lvl>
  </w:abstractNum>
  <w:num w:numId="1" w16cid:durableId="674577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BC2"/>
    <w:rsid w:val="00405BC2"/>
    <w:rsid w:val="00994E71"/>
    <w:rsid w:val="00FD5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3801"/>
  <w15:docId w15:val="{ADF4E7C7-87CF-454C-AAAF-A430EE39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00" w:after="120"/>
      <w:outlineLvl w:val="0"/>
    </w:pPr>
    <w:rPr>
      <w:rFonts w:eastAsia="Arial"/>
      <w:b/>
      <w:bCs/>
      <w:color w:val="1F4E79"/>
      <w:sz w:val="32"/>
      <w:szCs w:val="32"/>
    </w:rPr>
  </w:style>
  <w:style w:type="paragraph" w:styleId="Heading2">
    <w:name w:val="heading 2"/>
    <w:uiPriority w:val="9"/>
    <w:unhideWhenUsed/>
    <w:qFormat/>
    <w:pPr>
      <w:spacing w:before="200" w:after="100"/>
      <w:outlineLvl w:val="1"/>
    </w:pPr>
    <w:rPr>
      <w:rFonts w:eastAsia="Arial"/>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2146</Words>
  <Characters>12235</Characters>
  <Application>Microsoft Office Word</Application>
  <DocSecurity>0</DocSecurity>
  <Lines>101</Lines>
  <Paragraphs>28</Paragraphs>
  <ScaleCrop>false</ScaleCrop>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MENGYAN JING</cp:lastModifiedBy>
  <cp:revision>3</cp:revision>
  <cp:lastPrinted>2026-04-21T00:26:00Z</cp:lastPrinted>
  <dcterms:created xsi:type="dcterms:W3CDTF">2026-04-21T00:01:00Z</dcterms:created>
  <dcterms:modified xsi:type="dcterms:W3CDTF">2026-04-21T00:26:00Z</dcterms:modified>
</cp:coreProperties>
</file>