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numPr>
          <w:ilvl w:val="0"/>
          <w:numId w:val="1"/>
        </w:numPr>
        <w:spacing w:before="240" w:after="120"/>
        <w:jc w:val="center"/>
        <w:rPr/>
      </w:pPr>
      <w:r>
        <w:rPr/>
        <w:br/>
        <w:t>Trabajo práctico integrador</w:t>
      </w:r>
    </w:p>
    <w:p>
      <w:pPr>
        <w:pStyle w:val="BodyText"/>
        <w:rPr/>
      </w:pPr>
      <w:r>
        <w:rPr/>
        <w:t>Documento de referencia de desarrollo</w:t>
      </w:r>
    </w:p>
    <w:p>
      <w:pPr>
        <w:pStyle w:val="Heading2"/>
        <w:numPr>
          <w:ilvl w:val="1"/>
          <w:numId w:val="1"/>
        </w:numPr>
        <w:rPr/>
      </w:pPr>
      <w:r>
        <w:rPr/>
        <w:t>1. Grupo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  <w:tblLook w:val="04a0" w:firstRow="1" w:noVBand="1" w:lastRow="0" w:firstColumn="1" w:lastColumn="0" w:noHBand="0"/>
      </w:tblPr>
      <w:tblGrid>
        <w:gridCol w:w="9638"/>
      </w:tblGrid>
      <w:tr>
        <w:trPr/>
        <w:tc>
          <w:tcPr>
            <w:tcW w:w="96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 xml:space="preserve">Número de grupo:       </w:t>
            </w:r>
            <w:r>
              <w:rPr/>
              <w:t>48</w:t>
            </w:r>
            <w:r>
              <w:rPr/>
              <w:t xml:space="preserve">                 Tema: </w:t>
            </w:r>
            <w:r>
              <w:rPr/>
              <w:t>Ventas</w:t>
            </w:r>
          </w:p>
        </w:tc>
      </w:tr>
      <w:tr>
        <w:trPr/>
        <w:tc>
          <w:tcPr>
            <w:tcW w:w="963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Integrantes:</w:t>
            </w:r>
          </w:p>
        </w:tc>
      </w:tr>
      <w:tr>
        <w:trPr/>
        <w:tc>
          <w:tcPr>
            <w:tcW w:w="963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tbl>
            <w:tblPr>
              <w:tblW w:w="5000" w:type="pct"/>
              <w:jc w:val="start"/>
              <w:tblInd w:w="0" w:type="dxa"/>
              <w:tblLayout w:type="fixed"/>
              <w:tblCellMar>
                <w:top w:w="55" w:type="dxa"/>
                <w:start w:w="55" w:type="dxa"/>
                <w:bottom w:w="55" w:type="dxa"/>
                <w:end w:w="55" w:type="dxa"/>
              </w:tblCellMar>
              <w:tblLook w:val="04a0" w:firstRow="1" w:noVBand="1" w:lastRow="0" w:firstColumn="1" w:lastColumn="0" w:noHBand="0"/>
            </w:tblPr>
            <w:tblGrid>
              <w:gridCol w:w="1766"/>
              <w:gridCol w:w="7762"/>
            </w:tblGrid>
            <w:tr>
              <w:trPr/>
              <w:tc>
                <w:tcPr>
                  <w:tcW w:w="176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</w:tcBorders>
                </w:tcPr>
                <w:p>
                  <w:pPr>
                    <w:pStyle w:val="Contenidodelatabla"/>
                    <w:rPr/>
                  </w:pPr>
                  <w:r>
                    <w:rPr/>
                    <w:t>Legajo</w:t>
                  </w:r>
                </w:p>
              </w:tc>
              <w:tc>
                <w:tcPr>
                  <w:tcW w:w="7762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Contenidodelatabla"/>
                    <w:rPr/>
                  </w:pPr>
                  <w:r>
                    <w:rPr/>
                    <w:t>Nombre</w:t>
                  </w:r>
                </w:p>
              </w:tc>
            </w:tr>
            <w:tr>
              <w:trPr/>
              <w:tc>
                <w:tcPr>
                  <w:tcW w:w="1766" w:type="dxa"/>
                  <w:tcBorders>
                    <w:start w:val="single" w:sz="4" w:space="0" w:color="000000"/>
                    <w:bottom w:val="single" w:sz="4" w:space="0" w:color="000000"/>
                  </w:tcBorders>
                </w:tcPr>
                <w:p>
                  <w:pPr>
                    <w:pStyle w:val="Contenidodelatabla"/>
                    <w:rPr/>
                  </w:pPr>
                  <w:r>
                    <w:rPr/>
                    <w:t>404536</w:t>
                  </w:r>
                </w:p>
              </w:tc>
              <w:tc>
                <w:tcPr>
                  <w:tcW w:w="7762" w:type="dxa"/>
                  <w:tcBorders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Contenidodelatabla"/>
                    <w:rPr/>
                  </w:pPr>
                  <w:r>
                    <w:rPr/>
                    <w:t>Enamorado, Constanza</w:t>
                  </w:r>
                </w:p>
              </w:tc>
            </w:tr>
            <w:tr>
              <w:trPr/>
              <w:tc>
                <w:tcPr>
                  <w:tcW w:w="1766" w:type="dxa"/>
                  <w:tcBorders>
                    <w:start w:val="single" w:sz="4" w:space="0" w:color="000000"/>
                    <w:bottom w:val="single" w:sz="4" w:space="0" w:color="000000"/>
                  </w:tcBorders>
                </w:tcPr>
                <w:p>
                  <w:pPr>
                    <w:pStyle w:val="Contenidodelatabla"/>
                    <w:rPr/>
                  </w:pPr>
                  <w:r>
                    <w:rPr/>
                    <w:t>401553</w:t>
                  </w:r>
                </w:p>
              </w:tc>
              <w:tc>
                <w:tcPr>
                  <w:tcW w:w="7762" w:type="dxa"/>
                  <w:tcBorders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Contenidodelatabla"/>
                    <w:rPr/>
                  </w:pPr>
                  <w:r>
                    <w:rPr/>
                    <w:t>Galiotti Chaij, Santino</w:t>
                  </w:r>
                </w:p>
              </w:tc>
            </w:tr>
            <w:tr>
              <w:trPr/>
              <w:tc>
                <w:tcPr>
                  <w:tcW w:w="1766" w:type="dxa"/>
                  <w:tcBorders>
                    <w:start w:val="single" w:sz="4" w:space="0" w:color="000000"/>
                    <w:bottom w:val="single" w:sz="4" w:space="0" w:color="000000"/>
                  </w:tcBorders>
                </w:tcPr>
                <w:p>
                  <w:pPr>
                    <w:pStyle w:val="Contenidodelatabla"/>
                    <w:rPr/>
                  </w:pPr>
                  <w:r>
                    <w:rPr/>
                    <w:t>402463</w:t>
                  </w:r>
                </w:p>
              </w:tc>
              <w:tc>
                <w:tcPr>
                  <w:tcW w:w="7762" w:type="dxa"/>
                  <w:tcBorders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Contenidodelatabla"/>
                    <w:rPr/>
                  </w:pPr>
                  <w:r>
                    <w:rPr/>
                    <w:t>Moyano Doval, Valentina</w:t>
                  </w:r>
                </w:p>
              </w:tc>
            </w:tr>
          </w:tbl>
          <w:p>
            <w:pPr>
              <w:pStyle w:val="Normal"/>
              <w:rPr/>
            </w:pPr>
            <w:r>
              <w:rPr/>
            </w:r>
          </w:p>
        </w:tc>
      </w:tr>
    </w:tbl>
    <w:p>
      <w:pPr>
        <w:pStyle w:val="Heading2"/>
        <w:numPr>
          <w:ilvl w:val="1"/>
          <w:numId w:val="1"/>
        </w:numPr>
        <w:rPr/>
      </w:pPr>
      <w:r>
        <w:rPr/>
      </w:r>
    </w:p>
    <w:p>
      <w:pPr>
        <w:pStyle w:val="Heading2"/>
        <w:numPr>
          <w:ilvl w:val="1"/>
          <w:numId w:val="1"/>
        </w:numPr>
        <w:rPr/>
      </w:pPr>
      <w:r>
        <w:rPr/>
        <w:t>2. Propuesta</w:t>
      </w:r>
    </w:p>
    <w:p>
      <w:pPr>
        <w:pStyle w:val="Heading3"/>
        <w:numPr>
          <w:ilvl w:val="2"/>
          <w:numId w:val="1"/>
        </w:numPr>
        <w:rPr/>
      </w:pPr>
      <w:r>
        <w:rPr/>
        <w:t>Objetivos del sistema</w:t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  <w:tblLook w:val="04a0" w:firstRow="1" w:noVBand="1" w:lastRow="0" w:firstColumn="1" w:lastColumn="0" w:noHBand="0"/>
      </w:tblPr>
      <w:tblGrid>
        <w:gridCol w:w="9638"/>
      </w:tblGrid>
      <w:tr>
        <w:trPr>
          <w:trHeight w:val="1533" w:hRule="atLeast"/>
        </w:trPr>
        <w:tc>
          <w:tcPr>
            <w:tcW w:w="9638" w:type="dxa"/>
            <w:tcBorders/>
          </w:tcPr>
          <w:p>
            <w:pPr>
              <w:pStyle w:val="Normal"/>
              <w:ind w:hanging="0"/>
              <w:rPr/>
            </w:pPr>
            <w:r>
              <w:rPr/>
              <w:t>Desarrollar un sistema que integre la gestión de inventario, la logística interna entre el Centro de Distribución y los locales, y las ventas al público, para mantener el stock actualizado y confiable y permitir conocer el resultado económico de cada período.</w:t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numPr>
                <w:ilvl w:val="0"/>
                <w:numId w:val="2"/>
              </w:numPr>
              <w:rPr/>
            </w:pPr>
            <w:r>
              <w:rPr/>
              <w:t>Administrar sucursales, Centro de Distribución, productos, categorías, precios, niveles mínimos de existencia y proveedores.</w:t>
            </w:r>
          </w:p>
          <w:p>
            <w:pPr>
              <w:pStyle w:val="Normal"/>
              <w:numPr>
                <w:ilvl w:val="0"/>
                <w:numId w:val="2"/>
              </w:numPr>
              <w:rPr/>
            </w:pPr>
            <w:r>
              <w:rPr/>
              <w:t>Gestionar el flujo de reposición desde el Centro de Distribución hacia los locales: orden de reposición, armado de bultos con precinto, remito de despacho, despacho y recepción.</w:t>
            </w:r>
          </w:p>
          <w:p>
            <w:pPr>
              <w:pStyle w:val="Normal"/>
              <w:numPr>
                <w:ilvl w:val="0"/>
                <w:numId w:val="2"/>
              </w:numPr>
              <w:rPr/>
            </w:pPr>
            <w:r>
              <w:rPr/>
              <w:t>Garantizar que la mercadería no esté disponible para la venta en el local hasta que el bulto sea recibido y verificado, rechazando los bultos con precinto</w:t>
            </w:r>
            <w:r>
              <w:rPr/>
              <w:t>s en mal estado</w:t>
            </w:r>
            <w:r>
              <w:rPr/>
              <w:t>.</w:t>
            </w:r>
          </w:p>
          <w:p>
            <w:pPr>
              <w:pStyle w:val="Normal"/>
              <w:numPr>
                <w:ilvl w:val="0"/>
                <w:numId w:val="2"/>
              </w:numPr>
              <w:rPr/>
            </w:pPr>
            <w:r>
              <w:rPr/>
              <w:t>Mantener la trazabilidad de los estados de cada bulto a lo largo de su recorrido.</w:t>
            </w:r>
          </w:p>
          <w:p>
            <w:pPr>
              <w:pStyle w:val="Normal"/>
              <w:numPr>
                <w:ilvl w:val="0"/>
                <w:numId w:val="2"/>
              </w:numPr>
              <w:rPr/>
            </w:pPr>
            <w:r>
              <w:rPr/>
              <w:t>Registrar ventas con múltiples productos, cobros con distintos medios de pago, comprobantes y devoluciones, con su impacto en stock y caja.</w:t>
            </w:r>
          </w:p>
          <w:p>
            <w:pPr>
              <w:pStyle w:val="Normal"/>
              <w:numPr>
                <w:ilvl w:val="0"/>
                <w:numId w:val="2"/>
              </w:numPr>
              <w:rPr/>
            </w:pPr>
            <w:r>
              <w:rPr/>
              <w:t>Obtener reportes de ventas, existencias, mermas, tiempos de tránsito y margen de ganancia para apoyar la toma de decisiones.</w:t>
            </w:r>
          </w:p>
        </w:tc>
      </w:tr>
    </w:tbl>
    <w:p>
      <w:pPr>
        <w:pStyle w:val="Heading3"/>
        <w:widowControl w:val="false"/>
        <w:numPr>
          <w:ilvl w:val="0"/>
          <w:numId w:val="0"/>
        </w:numPr>
        <w:suppressAutoHyphens w:val="true"/>
        <w:jc w:val="start"/>
        <w:rPr/>
      </w:pPr>
      <w:r>
        <w:rPr/>
      </w:r>
      <w:r>
        <w:br w:type="page"/>
      </w:r>
    </w:p>
    <w:p>
      <w:pPr>
        <w:pStyle w:val="Heading3"/>
        <w:numPr>
          <w:ilvl w:val="2"/>
          <w:numId w:val="1"/>
        </w:numPr>
        <w:rPr/>
      </w:pPr>
      <w:r>
        <w:rPr/>
        <w:t>Alcances</w:t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  <w:tblLook w:val="04a0" w:firstRow="1" w:noVBand="1" w:lastRow="0" w:firstColumn="1" w:lastColumn="0" w:noHBand="0"/>
      </w:tblPr>
      <w:tblGrid>
        <w:gridCol w:w="9638"/>
      </w:tblGrid>
      <w:tr>
        <w:trPr>
          <w:trHeight w:val="3333" w:hRule="atLeast"/>
        </w:trPr>
        <w:tc>
          <w:tcPr>
            <w:tcW w:w="9638" w:type="dxa"/>
            <w:tcBorders/>
          </w:tcPr>
          <w:p>
            <w:pPr>
              <w:pStyle w:val="Normal"/>
              <w:rPr/>
            </w:pPr>
            <w:r>
              <w:rPr/>
              <w:t>El sistema incluye:</w:t>
            </w:r>
          </w:p>
          <w:p>
            <w:pPr>
              <w:pStyle w:val="Normal"/>
              <w:numPr>
                <w:ilvl w:val="0"/>
                <w:numId w:val="3"/>
              </w:numPr>
              <w:rPr/>
            </w:pPr>
            <w:r>
              <w:rPr/>
              <w:t>ABM de sucursales (locales y Centro de Distribución), productos, categorías y proveedores, con validación de duplicados.</w:t>
            </w:r>
          </w:p>
          <w:p>
            <w:pPr>
              <w:pStyle w:val="Normal"/>
              <w:numPr>
                <w:ilvl w:val="0"/>
                <w:numId w:val="3"/>
              </w:numPr>
              <w:rPr/>
            </w:pPr>
            <w:r>
              <w:rPr/>
              <w:t>Control de stock por sucursal, con stock mínimo y detección de faltantes.</w:t>
            </w:r>
          </w:p>
          <w:p>
            <w:pPr>
              <w:pStyle w:val="Normal"/>
              <w:numPr>
                <w:ilvl w:val="0"/>
                <w:numId w:val="3"/>
              </w:numPr>
              <w:rPr/>
            </w:pPr>
            <w:r>
              <w:rPr/>
              <w:t>Órdenes de reposición del Centro de Distribución a los locales, indicando origen y destino.</w:t>
            </w:r>
          </w:p>
          <w:p>
            <w:pPr>
              <w:pStyle w:val="Normal"/>
              <w:numPr>
                <w:ilvl w:val="0"/>
                <w:numId w:val="3"/>
              </w:numPr>
              <w:rPr/>
            </w:pPr>
            <w:r>
              <w:rPr/>
              <w:t>Armado de bultos con remito y precinto de seguridad, y registro de despacho.</w:t>
            </w:r>
          </w:p>
          <w:p>
            <w:pPr>
              <w:pStyle w:val="Normal"/>
              <w:numPr>
                <w:ilvl w:val="0"/>
                <w:numId w:val="3"/>
              </w:numPr>
              <w:rPr/>
            </w:pPr>
            <w:r>
              <w:rPr/>
              <w:t>Recepción en el local con verificación del precinto. El bulto pasa a Verificado, y el stock se vuelve disponible, o a Rechazado, sin habilitar la venta.</w:t>
            </w:r>
          </w:p>
          <w:p>
            <w:pPr>
              <w:pStyle w:val="Normal"/>
              <w:numPr>
                <w:ilvl w:val="0"/>
                <w:numId w:val="3"/>
              </w:numPr>
              <w:rPr/>
            </w:pPr>
            <w:r>
              <w:rPr/>
              <w:t>Historial de estados del bulto (Preparado, Precintado, En tránsito, Recibido, Verificado/Rechazado).</w:t>
            </w:r>
          </w:p>
          <w:p>
            <w:pPr>
              <w:pStyle w:val="Normal"/>
              <w:numPr>
                <w:ilvl w:val="0"/>
                <w:numId w:val="3"/>
              </w:numPr>
              <w:rPr/>
            </w:pPr>
            <w:r>
              <w:rPr/>
              <w:t>Ventas de uno o más productos, validando que no se supere el stock disponible y verificado.</w:t>
            </w:r>
          </w:p>
          <w:p>
            <w:pPr>
              <w:pStyle w:val="Normal"/>
              <w:numPr>
                <w:ilvl w:val="0"/>
                <w:numId w:val="3"/>
              </w:numPr>
              <w:rPr/>
            </w:pPr>
            <w:r>
              <w:rPr/>
              <w:t>Cobros con distintos medios de pago y emisión de comprobante.</w:t>
            </w:r>
          </w:p>
          <w:p>
            <w:pPr>
              <w:pStyle w:val="Normal"/>
              <w:numPr>
                <w:ilvl w:val="0"/>
                <w:numId w:val="3"/>
              </w:numPr>
              <w:rPr/>
            </w:pPr>
            <w:r>
              <w:rPr/>
              <w:t>Reportes: ventas por período, local y medio de pago; productos más vendidos y margen estimado; existencias y productos en stock mínimo; bultos rechazados y mermas; tiempo promedio de tránsito</w:t>
            </w:r>
          </w:p>
          <w:p>
            <w:pPr>
              <w:pStyle w:val="Normal"/>
              <w:numPr>
                <w:ilvl w:val="0"/>
                <w:numId w:val="3"/>
              </w:numPr>
              <w:rPr/>
            </w:pPr>
            <w:r>
              <w:rPr/>
              <w:t>Devoluciones asociadas a una venta registrada, con su impacto en stock y caja.</w:t>
            </w:r>
          </w:p>
          <w:p>
            <w:pPr>
              <w:pStyle w:val="Normal"/>
              <w:rPr/>
            </w:pPr>
            <w:r>
              <w:rPr/>
              <w:br/>
              <w:t>El sistema no incluye:</w:t>
            </w:r>
          </w:p>
          <w:p>
            <w:pPr>
              <w:pStyle w:val="Normal"/>
              <w:numPr>
                <w:ilvl w:val="0"/>
                <w:numId w:val="3"/>
              </w:numPr>
              <w:rPr/>
            </w:pPr>
            <w:r>
              <w:rPr/>
              <w:t>Órdenes de compra automáticas a proveedores.</w:t>
            </w:r>
          </w:p>
          <w:p>
            <w:pPr>
              <w:pStyle w:val="Normal"/>
              <w:numPr>
                <w:ilvl w:val="0"/>
                <w:numId w:val="3"/>
              </w:numPr>
              <w:rPr/>
            </w:pPr>
            <w:r>
              <w:rPr/>
              <w:t>Promociones, listas de precios y descuentos.</w:t>
            </w:r>
          </w:p>
          <w:p>
            <w:pPr>
              <w:pStyle w:val="Normal"/>
              <w:numPr>
                <w:ilvl w:val="0"/>
                <w:numId w:val="3"/>
              </w:numPr>
              <w:rPr/>
            </w:pPr>
            <w:r>
              <w:rPr/>
              <w:t>Lotes, números de serie y fechas de vencimiento.</w:t>
            </w:r>
          </w:p>
          <w:p>
            <w:pPr>
              <w:pStyle w:val="Normal"/>
              <w:numPr>
                <w:ilvl w:val="0"/>
                <w:numId w:val="3"/>
              </w:numPr>
              <w:rPr/>
            </w:pPr>
            <w:r>
              <w:rPr/>
              <w:t>Clientes frecuentes y cuentas corrientes.</w:t>
            </w:r>
          </w:p>
        </w:tc>
      </w:tr>
    </w:tbl>
    <w:p>
      <w:pPr>
        <w:pStyle w:val="Heading3"/>
        <w:widowControl w:val="false"/>
        <w:numPr>
          <w:ilvl w:val="0"/>
          <w:numId w:val="0"/>
        </w:numPr>
        <w:suppressAutoHyphens w:val="true"/>
        <w:jc w:val="start"/>
        <w:rPr/>
      </w:pPr>
      <w:r>
        <w:rPr/>
      </w:r>
      <w:r>
        <w:br w:type="page"/>
      </w:r>
    </w:p>
    <w:p>
      <w:pPr>
        <w:pStyle w:val="Heading3"/>
        <w:numPr>
          <w:ilvl w:val="2"/>
          <w:numId w:val="1"/>
        </w:numPr>
        <w:rPr/>
      </w:pPr>
      <w:r>
        <w:rPr/>
        <w:t>DER o Diagrama de Clases UML</w:t>
      </w:r>
    </w:p>
    <w:p>
      <w:pPr>
        <w:pStyle w:val="BodyText"/>
        <w:spacing w:before="0" w:after="140"/>
        <w:rPr/>
      </w:pPr>
      <w:r>
        <w:rPr/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7397750"/>
            <wp:effectExtent l="0" t="0" r="0" b="0"/>
            <wp:wrapSquare wrapText="largest"/>
            <wp:docPr id="1" name="Imagen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7397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>
      <w:headerReference w:type="even" r:id="rId3"/>
      <w:headerReference w:type="default" r:id="rId4"/>
      <w:headerReference w:type="first" r:id="rId5"/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 w:characterSet="windows-1252"/>
    <w:family w:val="swiss"/>
    <w:pitch w:val="variable"/>
  </w:font>
  <w:font w:name="OpenSymbol">
    <w:altName w:val="Arial Unicode MS"/>
    <w:charset w:val="01"/>
    <w:family w:val="auto"/>
    <w:pitch w:val="default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>
        <w:lang w:val="en-US"/>
      </w:rPr>
    </w:pPr>
    <w:r>
      <w:rPr>
        <w:lang w:val="en-US"/>
      </w:rPr>
    </w:r>
  </w:p>
  <w:p>
    <w:pPr>
      <w:pStyle w:val="Header"/>
      <w:rPr>
        <w:lang w:val="en-US"/>
      </w:rPr>
    </w:pPr>
    <w:r>
      <w:rPr>
        <w:lang w:val="en-US"/>
      </w:rPr>
    </w:r>
  </w:p>
  <w:p>
    <w:pPr>
      <w:pStyle w:val="Header"/>
      <w:rPr/>
    </w:pPr>
    <w:r>
      <w:rPr/>
      <w:t>Desarrollo de Aplicaciones con Objetos</w:t>
      <w:tab/>
      <w:tab/>
      <w:t>FRC – UTN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>
        <w:lang w:val="en-US"/>
      </w:rPr>
    </w:pPr>
    <w:r>
      <w:rPr>
        <w:lang w:val="en-US"/>
      </w:rPr>
    </w:r>
  </w:p>
  <w:p>
    <w:pPr>
      <w:pStyle w:val="Header"/>
      <w:rPr>
        <w:lang w:val="en-US"/>
      </w:rPr>
    </w:pPr>
    <w:r>
      <w:rPr>
        <w:lang w:val="en-US"/>
      </w:rPr>
    </w:r>
  </w:p>
  <w:p>
    <w:pPr>
      <w:pStyle w:val="Header"/>
      <w:rPr/>
    </w:pPr>
    <w:r>
      <w:rPr/>
      <w:t>Desarrollo de Aplicaciones con Objetos</w:t>
      <w:tab/>
      <w:tab/>
      <w:t>FRC – UTN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</w:abstractNum>
  <w:abstractNum w:abstractNumId="2">
    <w:lvl w:ilvl="0">
      <w:start w:val="1"/>
      <w:numFmt w:val="bullet"/>
      <w:lvlText w:val="-"/>
      <w:lvlJc w:val="start"/>
      <w:pPr>
        <w:tabs>
          <w:tab w:val="num" w:pos="720"/>
        </w:tabs>
        <w:ind w:start="720" w:hanging="360"/>
      </w:pPr>
      <w:rPr>
        <w:rFonts w:ascii="OpenSymbol" w:hAnsi="OpenSymbol" w:cs="OpenSymbol" w:hint="default"/>
      </w:rPr>
    </w:lvl>
    <w:lvl w:ilvl="1">
      <w:start w:val="1"/>
      <w:numFmt w:val="bullet"/>
      <w:lvlText w:val="-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-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-"/>
      <w:lvlJc w:val="start"/>
      <w:pPr>
        <w:tabs>
          <w:tab w:val="num" w:pos="1800"/>
        </w:tabs>
        <w:ind w:start="1800" w:hanging="360"/>
      </w:pPr>
      <w:rPr>
        <w:rFonts w:ascii="OpenSymbol" w:hAnsi="OpenSymbol" w:cs="OpenSymbol" w:hint="default"/>
      </w:rPr>
    </w:lvl>
    <w:lvl w:ilvl="4">
      <w:start w:val="1"/>
      <w:numFmt w:val="bullet"/>
      <w:lvlText w:val="-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-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-"/>
      <w:lvlJc w:val="start"/>
      <w:pPr>
        <w:tabs>
          <w:tab w:val="num" w:pos="2880"/>
        </w:tabs>
        <w:ind w:start="2880" w:hanging="360"/>
      </w:pPr>
      <w:rPr>
        <w:rFonts w:ascii="OpenSymbol" w:hAnsi="OpenSymbol" w:cs="OpenSymbol" w:hint="default"/>
      </w:rPr>
    </w:lvl>
    <w:lvl w:ilvl="7">
      <w:start w:val="1"/>
      <w:numFmt w:val="bullet"/>
      <w:lvlText w:val="-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-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3">
    <w:lvl w:ilvl="0">
      <w:start w:val="1"/>
      <w:numFmt w:val="bullet"/>
      <w:lvlText w:val="-"/>
      <w:lvlJc w:val="start"/>
      <w:pPr>
        <w:tabs>
          <w:tab w:val="num" w:pos="720"/>
        </w:tabs>
        <w:ind w:start="720" w:hanging="360"/>
      </w:pPr>
      <w:rPr>
        <w:rFonts w:ascii="OpenSymbol" w:hAnsi="OpenSymbol" w:cs="OpenSymbol" w:hint="default"/>
      </w:rPr>
    </w:lvl>
    <w:lvl w:ilvl="1">
      <w:start w:val="1"/>
      <w:numFmt w:val="bullet"/>
      <w:lvlText w:val="-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-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-"/>
      <w:lvlJc w:val="start"/>
      <w:pPr>
        <w:tabs>
          <w:tab w:val="num" w:pos="1800"/>
        </w:tabs>
        <w:ind w:start="1800" w:hanging="360"/>
      </w:pPr>
      <w:rPr>
        <w:rFonts w:ascii="OpenSymbol" w:hAnsi="OpenSymbol" w:cs="OpenSymbol" w:hint="default"/>
      </w:rPr>
    </w:lvl>
    <w:lvl w:ilvl="4">
      <w:start w:val="1"/>
      <w:numFmt w:val="bullet"/>
      <w:lvlText w:val="-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-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-"/>
      <w:lvlJc w:val="start"/>
      <w:pPr>
        <w:tabs>
          <w:tab w:val="num" w:pos="2880"/>
        </w:tabs>
        <w:ind w:start="2880" w:hanging="360"/>
      </w:pPr>
      <w:rPr>
        <w:rFonts w:ascii="OpenSymbol" w:hAnsi="OpenSymbol" w:cs="OpenSymbol" w:hint="default"/>
      </w:rPr>
    </w:lvl>
    <w:lvl w:ilvl="7">
      <w:start w:val="1"/>
      <w:numFmt w:val="bullet"/>
      <w:lvlText w:val="-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-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4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defaultTabStop w:val="1134"/>
  <w:autoHyphenation w:val="true"/>
  <w:hyphenationZone w:val="36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Noto Sans Arabic"/>
        <w:color w:val="000000"/>
        <w:sz w:val="24"/>
        <w:szCs w:val="24"/>
        <w:lang w:val="es-AR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 w:val="false"/>
      <w:suppressAutoHyphens w:val="true"/>
      <w:bidi w:val="0"/>
      <w:spacing w:before="0" w:after="0"/>
      <w:jc w:val="start"/>
    </w:pPr>
    <w:rPr>
      <w:rFonts w:ascii="Liberation Serif" w:hAnsi="Liberation Serif" w:eastAsia="DejaVu Sans" w:cs="Noto Sans Arabic"/>
      <w:color w:val="000000"/>
      <w:kern w:val="0"/>
      <w:sz w:val="24"/>
      <w:szCs w:val="24"/>
      <w:lang w:val="es-AR" w:eastAsia="zh-CN" w:bidi="hi-IN"/>
    </w:rPr>
  </w:style>
  <w:style w:type="paragraph" w:styleId="Heading1">
    <w:name w:val="heading 1"/>
    <w:basedOn w:val="Ttulo"/>
    <w:next w:val="BodyText"/>
    <w:uiPriority w:val="9"/>
    <w:qFormat/>
    <w:pPr>
      <w:numPr>
        <w:ilvl w:val="0"/>
        <w:numId w:val="1"/>
      </w:numPr>
      <w:outlineLvl w:val="0"/>
    </w:pPr>
    <w:rPr>
      <w:b/>
      <w:bCs/>
      <w:sz w:val="36"/>
      <w:szCs w:val="36"/>
    </w:rPr>
  </w:style>
  <w:style w:type="paragraph" w:styleId="Heading2">
    <w:name w:val="heading 2"/>
    <w:basedOn w:val="Ttulo"/>
    <w:next w:val="BodyText"/>
    <w:uiPriority w:val="9"/>
    <w:unhideWhenUsed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paragraph" w:styleId="Heading3">
    <w:name w:val="heading 3"/>
    <w:basedOn w:val="Ttulo"/>
    <w:next w:val="BodyText"/>
    <w:uiPriority w:val="9"/>
    <w:unhideWhenUsed/>
    <w:qFormat/>
    <w:pPr>
      <w:numPr>
        <w:ilvl w:val="2"/>
        <w:numId w:val="1"/>
      </w:numPr>
      <w:spacing w:before="140" w:after="120"/>
      <w:outlineLvl w:val="2"/>
    </w:pPr>
    <w:rPr>
      <w:b/>
      <w:bCs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uiPriority w:val="99"/>
    <w:qFormat/>
    <w:rsid w:val="005f79ac"/>
    <w:rPr>
      <w:rFonts w:cs="Mangal"/>
      <w:szCs w:val="21"/>
    </w:rPr>
  </w:style>
  <w:style w:type="character" w:styleId="FooterChar" w:customStyle="1">
    <w:name w:val="Footer Char"/>
    <w:basedOn w:val="DefaultParagraphFont"/>
    <w:uiPriority w:val="99"/>
    <w:qFormat/>
    <w:rsid w:val="005f79ac"/>
    <w:rPr>
      <w:rFonts w:cs="Mangal"/>
      <w:szCs w:val="21"/>
    </w:rPr>
  </w:style>
  <w:style w:type="character" w:styleId="Strong">
    <w:name w:val="Strong"/>
    <w:qFormat/>
    <w:rPr>
      <w:b/>
      <w:bCs/>
    </w:rPr>
  </w:style>
  <w:style w:type="character" w:styleId="Bolos">
    <w:name w:val="Bolos"/>
    <w:qFormat/>
    <w:rPr>
      <w:rFonts w:ascii="OpenSymbol" w:hAnsi="OpenSymbol" w:eastAsia="OpenSymbol" w:cs="OpenSymbol"/>
    </w:rPr>
  </w:style>
  <w:style w:type="paragraph" w:styleId="Ttulo" w:customStyle="1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Contenidodelatabla" w:customStyle="1">
    <w:name w:val="Contenido de la tabla"/>
    <w:basedOn w:val="Normal"/>
    <w:qFormat/>
    <w:pPr>
      <w:suppressLineNumbers/>
    </w:pPr>
    <w:rPr/>
  </w:style>
  <w:style w:type="paragraph" w:styleId="Cabeceraypie">
    <w:name w:val="Cabecera y pie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5f79ac"/>
    <w:pPr>
      <w:tabs>
        <w:tab w:val="clear" w:pos="1134"/>
        <w:tab w:val="center" w:pos="4680" w:leader="none"/>
        <w:tab w:val="right" w:pos="9360" w:leader="none"/>
      </w:tabs>
    </w:pPr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5f79ac"/>
    <w:pPr>
      <w:tabs>
        <w:tab w:val="clear" w:pos="1134"/>
        <w:tab w:val="center" w:pos="4680" w:leader="none"/>
        <w:tab w:val="right" w:pos="9360" w:leader="none"/>
      </w:tabs>
    </w:pPr>
    <w:rPr>
      <w:rFonts w:cs="Mangal"/>
      <w:szCs w:val="21"/>
    </w:rPr>
  </w:style>
  <w:style w:type="numbering" w:styleId="Ningunalista" w:default="1">
    <w:name w:val="Ninguna lista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Application>LibreOffice/26.2.6.3$Windows_X86_64 LibreOffice_project/8221e31b3ac356a1623c672912a3d2b492f7e3d1</Application>
  <AppVersion>15.0000</AppVersion>
  <Pages>3</Pages>
  <Words>427</Words>
  <Characters>2307</Characters>
  <CharactersWithSpaces>2699</CharactersWithSpaces>
  <Paragraphs>41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es-AR</dc:language>
  <cp:lastModifiedBy/>
  <dcterms:modified xsi:type="dcterms:W3CDTF">2026-10-28T20:01:50Z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