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Calibri" w:cs="Calibri" w:eastAsia="Calibri" w:hAnsi="Calibri"/>
                <w:b w:val="1"/>
                <w:color w:val="1f4e79"/>
              </w:rPr>
            </w:pPr>
            <w:r w:rsidDel="00000000" w:rsidR="00000000" w:rsidRPr="00000000">
              <w:rPr>
                <w:b w:val="1"/>
                <w:color w:val="1f4e79"/>
                <w:rtl w:val="0"/>
              </w:rPr>
              <w:t xml:space="preserve">Debido a distintas circunstancias se presentaron contratiempos, los cuales se vieron reflejados con retrasos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El principal factor es el adaptar las respuestas para el mejor desarrollo del proyecto y que esto no tenga efectos negativos en los tiempos acordados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La organización es la clave para poder mejorar el trabajo, creo que siempre hay un margen de mejora en la manera en que me desempeño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Principalmente el desafío de levantar un proyecto desde 0 es algo completamente nuevo por lo que en muchos casos ese cometen errores por falta de experiencia, sin tomar en cuenta áreas del conocimiento que se vieron de manera única en un lapso de tiempo ajustado durante la carrera toman relevancia tiempo después en lo que es capstone</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b w:val="1"/>
                <w:color w:val="1f4e79"/>
                <w:sz w:val="24"/>
                <w:szCs w:val="24"/>
              </w:rPr>
            </w:pPr>
            <w:r w:rsidDel="00000000" w:rsidR="00000000" w:rsidRPr="00000000">
              <w:rPr>
                <w:b w:val="1"/>
                <w:color w:val="1f4e79"/>
                <w:sz w:val="24"/>
                <w:szCs w:val="24"/>
                <w:rtl w:val="0"/>
              </w:rPr>
              <w:t xml:space="preserve">De manera directa el proyecto por distintos contratiempos sufrió un cambio de estructuración y de tareas y sus responsables por lo que por ahora no ya que se hizo antes </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La disposición de generar ideas y aportes para el proyecto </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A/qCVPkayIhac9k7hjw1igZbuQ==">CgMxLjAyCGguZ2pkZ3hzOAByITFPaVpadXZfaUI5bXMwV0p2dktqblBZcUlEcWFxdS1zSg==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