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Wstęp i Podstawa Prawna</w:t>
      </w:r>
    </w:p>
    <w:p>
      <w:pPr>
        <w:jc w:val="both"/>
      </w:pPr>
      <w:r>
        <w:t>Plan bezpieczeństwa i ochrony zdrowia (BIOZ) został opracowany w celu zapewnienia właściwego poziomu bezpieczeństwa podczas realizacji robót budowlanych. Dokument ten stanowi podstawowe źródło informacji dotyczących organizacji prac oraz identyfikacji potencjalnych zagrożeń, zgodnie z wymogami Rozporządzenia Ministra Infrastruktury w sprawie informacji dotyczącej bezpieczeństwa i ochrony zdrowia oraz planu bezpieczeństwa i ochrony zdrowia.</w:t>
      </w:r>
    </w:p>
    <w:p>
      <w:pPr>
        <w:jc w:val="both"/>
      </w:pPr>
      <w:r>
        <w:t>Plan BIOZ uwzględnia specyfikę inwestycji, warunki lokalne oraz obowiązujące przepisy prawa, w szczególności Kodeks pracy oraz akty wykonawcze dotyczące bezpieczeństwa i higieny pracy. Kierownik budowy jest odpowiedzialny za wdrożenie i egzekwowanie postanowień niniejszego planu.</w:t>
      </w:r>
    </w:p>
    <w:p>
      <w:pPr>
        <w:jc w:val="both"/>
      </w:pPr>
      <w:r>
        <w:t>Wszyscy uczestnicy procesu budowlanego, w tym podwykonawcy i osoby trzecie przebywające legalnie na terenie budowy, zobowiązani są do zapoznania się z treścią niniejszego dokumentu przed przystąpieniem do realizacji robót. Potwierdzenie zapoznania się z planem następuje poprzez złożenie podpisu na liście szkoleniowej.</w:t>
      </w:r>
    </w:p>
    <w:p>
      <w:pPr>
        <w:pStyle w:val="Heading1"/>
      </w:pPr>
      <w:r>
        <w:t>Szczegółowy Opis Terenu Budowy i Zagospodarowania</w:t>
      </w:r>
    </w:p>
    <w:p>
      <w:pPr>
        <w:jc w:val="both"/>
      </w:pPr>
      <w:r>
        <w:t>Teren budowy znajduje się na obszarze o zróżnicowanej zabudowie. W bezpośrednim sąsiedztwie występują obiekty mieszkalne oraz infrastruktura techniczna, w tym napowietrzne linie energetyczne oraz podziemne sieci gazowe, co wymaga zachowania szczególnej ostrożności podczas prowadzenia robót ziemnych i dźwigowych.</w:t>
      </w:r>
    </w:p>
    <w:p>
      <w:pPr>
        <w:jc w:val="both"/>
      </w:pPr>
      <w:r>
        <w:t>Dojazd do terenu budowy zapewniony jest drogą publiczną o ograniczonej nośności. Organizacja ruchu na czas prowadzenia prac zostanie dostosowana do aktualnych potrzeb oraz uzgodniona z właściwymi organami zarządu dróg. Wyznacza się strefy rozładunku materiałów w sposób nieblokujący przejazdu pojazdów uprzywilejowanych.</w:t>
      </w:r>
    </w:p>
    <w:p>
      <w:pPr>
        <w:jc w:val="both"/>
      </w:pPr>
      <w:r>
        <w:t>Podstawowe zasady organizacji terenu budowy obejmują w szczególności następujące elementy techniczne i logistyczne:</w:t>
      </w:r>
    </w:p>
    <w:p>
      <w:pPr>
        <w:pStyle w:val="ListBullet"/>
        <w:spacing w:before="40" w:after="80"/>
        <w:ind w:left="40"/>
        <w:jc w:val="both"/>
      </w:pPr>
      <w:r>
        <w:t>Ogrodzenie terenu budowy o wysokości minimum 1,5m oraz oznakowanie go tablicami informacyjnymi i ostrzegawczymi w miejscach widocznych dla osób postronnych.</w:t>
      </w:r>
    </w:p>
    <w:p>
      <w:pPr>
        <w:pStyle w:val="ListBullet"/>
        <w:spacing w:before="40" w:after="80"/>
        <w:ind w:left="40"/>
        <w:jc w:val="both"/>
      </w:pPr>
      <w:r>
        <w:t>Wyznaczenie i utwardzenie dróg komunikacyjnych dla pieszych i pojazdów budowy, z wyraźnym oddzieleniem ruchu kołowego od pieszego.</w:t>
      </w:r>
    </w:p>
    <w:p>
      <w:pPr>
        <w:pStyle w:val="ListBullet"/>
        <w:spacing w:before="40" w:after="80"/>
        <w:ind w:left="40"/>
        <w:jc w:val="both"/>
      </w:pPr>
      <w:r>
        <w:t>Zorganizowanie zaplecza socjalnego składającego się z kontenerów biurowych, sanitarnych oraz jadalni, wyposażonych w bieżącą wodę i środki higieny.</w:t>
      </w:r>
    </w:p>
    <w:p>
      <w:pPr>
        <w:pStyle w:val="ListBullet"/>
        <w:spacing w:before="40" w:after="80"/>
        <w:ind w:left="40"/>
        <w:jc w:val="both"/>
      </w:pPr>
      <w:r>
        <w:t>Wyznaczenie punktu pierwszej pomocy oraz rozmieszczenie gaśnic proszkowych typu ABC w miejscach o podwyższonym ryzyku pożarowym.</w:t>
      </w:r>
    </w:p>
    <w:p>
      <w:pPr>
        <w:pStyle w:val="Heading1"/>
      </w:pPr>
      <w:r>
        <w:t>Szczegółowa Identyfikacja i Ocena Zagrożeń</w:t>
      </w:r>
    </w:p>
    <w:p>
      <w:pPr>
        <w:jc w:val="both"/>
      </w:pPr>
      <w:r>
        <w:t>Realizacja robót budowlanych wiąże się z występowaniem zagrożeń o charakterze fizycznym, chemicznym i biologicznym. Każdy pracownik przed przystąpieniem do pracy musi przejść instruktaż stanowiskowy dotyczący specyficznych ryzyk dla danego etapu budowy.</w:t>
      </w:r>
    </w:p>
    <w:p>
      <w:pPr>
        <w:jc w:val="both"/>
      </w:pPr>
      <w:r>
        <w:t>Do krytycznych zagrożeń zidentyfikowanych w niniejszym projekcie należą:</w:t>
      </w:r>
    </w:p>
    <w:p>
      <w:pPr>
        <w:pStyle w:val="ListNumber"/>
        <w:spacing w:before="40" w:after="80"/>
        <w:ind w:left="40"/>
        <w:jc w:val="both"/>
      </w:pPr>
      <w:r>
        <w:t>Upadek z wysokości: Prace na rusztowaniach, krawędziach stropów oraz drabinach. Wymagane jest stosowanie barier ochronnych i szelek bezpieczeństwa.</w:t>
      </w:r>
    </w:p>
    <w:p>
      <w:pPr>
        <w:pStyle w:val="ListNumber"/>
        <w:spacing w:before="40" w:after="80"/>
        <w:ind w:left="40"/>
        <w:jc w:val="both"/>
      </w:pPr>
      <w:r>
        <w:t>Porażenie prądem: Praca przy rozdzielnicach tymczasowych (RB-tkach) oraz obsługa elektronarzędzi w warunkach wilgotnych.</w:t>
      </w:r>
    </w:p>
    <w:p>
      <w:pPr>
        <w:pStyle w:val="ListNumber"/>
        <w:spacing w:before="40" w:after="80"/>
        <w:ind w:left="40"/>
        <w:jc w:val="both"/>
      </w:pPr>
      <w:r>
        <w:t>Przysypanie ziemią: Prace w wykopach o głębokości powyżej 1,0 m bez odpowiedniego szalowania lub skarpowania.</w:t>
      </w:r>
    </w:p>
    <w:p>
      <w:pPr>
        <w:pStyle w:val="ListNumber"/>
        <w:spacing w:before="40" w:after="80"/>
        <w:ind w:left="40"/>
        <w:jc w:val="both"/>
      </w:pPr>
      <w:r>
        <w:t>Urazy mechaniczne: Spowodowane przez ruchome części maszyn, transport pionowy (żurawie) oraz uderzenia przez spadające przedmioty.</w:t>
      </w:r>
    </w:p>
    <w:p>
      <w:pPr>
        <w:pStyle w:val="Heading1"/>
      </w:pPr>
      <w:r>
        <w:t>Środki Ochrony Zbiorowej i Indywidualnej</w:t>
      </w:r>
    </w:p>
    <w:p>
      <w:pPr>
        <w:jc w:val="both"/>
      </w:pPr>
      <w:r>
        <w:t>W pierwszej kolejności należy stosować środki ochrony zbiorowej (ŚOZ). Środki ochrony indywidualnej (ŚOI) stosuje się, gdy ŚOZ nie eliminują całkowicie ryzyka.</w:t>
      </w:r>
    </w:p>
    <w:p>
      <w:pPr>
        <w:pStyle w:val="ListBullet"/>
        <w:spacing w:before="40" w:after="80"/>
        <w:ind w:left="40"/>
        <w:jc w:val="both"/>
      </w:pPr>
      <w:r>
        <w:t>Obowiązkowe wyposażenie każdego pracownika: kask ochronny, obuwie robocze z podnoskiem stalowym, kamizelka odblaskowa.</w:t>
      </w:r>
    </w:p>
    <w:p>
      <w:pPr>
        <w:pStyle w:val="ListBullet"/>
        <w:spacing w:before="40" w:after="80"/>
        <w:ind w:left="40"/>
        <w:jc w:val="both"/>
      </w:pPr>
      <w:r>
        <w:t>Ochrona słuchu i dróg oddechowych podczas prac pylących (szlifowanie, cięcie betonu) oraz hałaśliwych.</w:t>
      </w:r>
    </w:p>
    <w:p>
      <w:pPr>
        <w:pStyle w:val="ListBullet"/>
        <w:spacing w:before="40" w:after="80"/>
        <w:ind w:left="40"/>
        <w:jc w:val="both"/>
      </w:pPr>
      <w:r>
        <w:t>Systemy asekuracji przy pracach na wysokości, w tym linki bezpieczeństwa montowane do atestowanych punktów kotwiczenia.</w:t>
      </w:r>
    </w:p>
    <w:p>
      <w:pPr>
        <w:pStyle w:val="Heading1"/>
      </w:pPr>
      <w:r>
        <w:t>Procedury Awaryjne i Pierwsza Pomoc</w:t>
      </w:r>
    </w:p>
    <w:p>
      <w:pPr>
        <w:jc w:val="both"/>
      </w:pPr>
      <w:r>
        <w:t>W przypadku wystąpienia wypadku lub awarii, każdy świadek zdarzenia ma obowiązek niezwłocznie przerwać pracę, zabezpieczyć miejsce zdarzenia i powiadomić kierownika budowy.</w:t>
      </w:r>
    </w:p>
    <w:p>
      <w:pPr>
        <w:jc w:val="both"/>
      </w:pPr>
      <w:r>
        <w:t>Numery alarmowe są wywieszone w punkcie socjalnym oraz przy głównej bramie wjazdowej. Wszyscy pracownicy muszą znać lokalizację najbliższej apteczki pierwszej pomocy.</w:t>
      </w:r>
    </w:p>
    <w:p>
      <w:pPr>
        <w:pStyle w:val="ListNumber"/>
        <w:spacing w:before="40" w:after="80"/>
        <w:ind w:left="40"/>
        <w:jc w:val="both"/>
      </w:pPr>
      <w:r>
        <w:t>Ocenienie bezpieczeństwa własnego i poszkodowanego.</w:t>
      </w:r>
    </w:p>
    <w:p>
      <w:pPr>
        <w:pStyle w:val="ListNumber"/>
        <w:spacing w:before="40" w:after="80"/>
        <w:ind w:left="40"/>
        <w:jc w:val="both"/>
      </w:pPr>
      <w:r>
        <w:t>Wezwanie pomocy medycznej (nr 112) i udzielenie pomocy przedlekarskiej.</w:t>
      </w:r>
    </w:p>
    <w:p>
      <w:pPr>
        <w:pStyle w:val="ListNumber"/>
        <w:spacing w:before="40" w:after="80"/>
        <w:ind w:left="40"/>
        <w:jc w:val="both"/>
      </w:pPr>
      <w:r>
        <w:t>Wstrzymanie prac w strefie niebezpiecznej do czasu wyjaśnienia przyczyn zdarzenia.</w:t>
      </w:r>
    </w:p>
    <w:p>
      <w:pPr>
        <w:pStyle w:val="Heading1"/>
      </w:pPr>
      <w:r>
        <w:t>Szczegółowa Identyfikacja i Ocena Zagrożeń</w:t>
      </w:r>
    </w:p>
    <w:p>
      <w:pPr>
        <w:jc w:val="both"/>
      </w:pPr>
      <w:r>
        <w:t>AI Generated</w:t>
      </w:r>
    </w:p>
    <w:p>
      <w:pPr>
        <w:jc w:val="both"/>
      </w:pPr>
      <w:r>
        <w:t>AI Generated</w:t>
      </w:r>
    </w:p>
    <w:p>
      <w:pPr>
        <w:pStyle w:val="Heading1"/>
      </w:pPr>
      <w:r>
        <w:t>Środki Ochrony Zbiorowej i Indywidualnej</w:t>
      </w:r>
    </w:p>
    <w:p>
      <w:pPr>
        <w:jc w:val="both"/>
      </w:pPr>
      <w:r>
        <w:t>AI Generated</w:t>
      </w:r>
    </w:p>
    <w:p>
      <w:pPr>
        <w:pStyle w:val="Heading1"/>
      </w:pPr>
      <w:r>
        <w:t>Procedury Awaryjne i Pierwsza Pomoc</w:t>
      </w:r>
    </w:p>
    <w:p>
      <w:pPr>
        <w:jc w:val="both"/>
      </w:pPr>
      <w:r>
        <w:t>AI Generated</w:t>
      </w:r>
    </w:p>
    <w:p>
      <w:pPr>
        <w:pStyle w:val="Heading1"/>
      </w:pPr>
      <w:r>
        <w:t>Postanowienia Końcowe i Nadzór</w:t>
      </w:r>
    </w:p>
    <w:p>
      <w:pPr>
        <w:jc w:val="both"/>
      </w:pPr>
      <w:r>
        <w:t>AI Generated</w:t>
      </w:r>
    </w:p>
    <w:p>
      <w:pPr>
        <w:pStyle w:val="Heading1"/>
      </w:pPr>
      <w:r>
        <w:t>Postanowienia Końcowe i Nadzór</w:t>
      </w:r>
    </w:p>
    <w:p>
      <w:pPr>
        <w:jc w:val="both"/>
      </w:pPr>
      <w:r>
        <w:t>Niniejszy plan BIOZ obowiązuje przez cały okres realizacji robót budowlanych i podlega aktualizacji w przypadku zmiany technologii robót, warunków atmosferycznych wpływających na bezpieczeństwo lub wystąpienia wypadku na budowie.</w:t>
      </w:r>
    </w:p>
    <w:p>
      <w:pPr>
        <w:jc w:val="both"/>
      </w:pPr>
      <w:r>
        <w:t>Dokument należy przechowywać w biurze budowy w segregatorze BHP oraz udostępniać organom kontrolnym (Państwowa Inspekcja Pracy, Nadzór Budowlany) na każde żądanie.</w:t>
      </w:r>
    </w:p>
    <w:p>
      <w:pPr>
        <w:jc w:val="both"/>
      </w:pPr>
      <w:r>
        <w:t>Nieprzestrzeganie postanowień planu przez pracowników może skutkować odsunięciem od pracy lub sankcjami dyscyplinarnymi przewidzianymi w regulaminie pracy.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ind w:firstLine="709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