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09579" w14:textId="77777777" w:rsidR="00142F9C" w:rsidRDefault="00142F9C" w:rsidP="00142F9C">
      <w:r>
        <w:t>Vector embeddings are powerful representations of semantic meaning that transform text into high-dimensional numerical spaces, enabling machines to understand and compare the contextual relationships between words, phrases, and entire documents.</w:t>
      </w:r>
    </w:p>
    <w:p w14:paraId="4943379F" w14:textId="77777777" w:rsidR="00142F9C" w:rsidRDefault="00142F9C" w:rsidP="00142F9C"/>
    <w:p w14:paraId="32B9A17C" w14:textId="77777777" w:rsidR="00142F9C" w:rsidRDefault="00142F9C" w:rsidP="00142F9C">
      <w:r>
        <w:t>In modern natural language processing, embeddings serve as the foundation for numerous applications including semantic search, recommendation systems, sentiment analysis, and machine translation. The process of vectorization involves converting text data into dense vectors where similar concepts are positioned close to each other in the embedding space, allowing algorithms to perform similarity comparisons and clustering analysis with remarkable accuracy.</w:t>
      </w:r>
    </w:p>
    <w:p w14:paraId="1674D9E8" w14:textId="77777777" w:rsidR="00142F9C" w:rsidRDefault="00142F9C" w:rsidP="00142F9C"/>
    <w:p w14:paraId="1BD8542D" w14:textId="77777777" w:rsidR="00142F9C" w:rsidRDefault="00142F9C" w:rsidP="00142F9C">
      <w:r>
        <w:t xml:space="preserve">Advanced embedding models like BERT, GPT-3, and sentence transformers have revolutionized how we represent language computationally, capturing nuanced meanings and contextual information that traditional bag-of-words approaches could never achieve. When combined with vector databases such as </w:t>
      </w:r>
      <w:proofErr w:type="spellStart"/>
      <w:r>
        <w:t>Qdrant</w:t>
      </w:r>
      <w:proofErr w:type="spellEnd"/>
      <w:r>
        <w:t xml:space="preserve">, Pinecone, or </w:t>
      </w:r>
      <w:proofErr w:type="spellStart"/>
      <w:r>
        <w:t>Weaviate</w:t>
      </w:r>
      <w:proofErr w:type="spellEnd"/>
      <w:r>
        <w:t>, these embeddings enable ultra-fast similarity searches across millions of documents, making it possible to build intelligent retrieval systems that understand user intent beyond simple keyword matching.</w:t>
      </w:r>
    </w:p>
    <w:p w14:paraId="55221358" w14:textId="77777777" w:rsidR="00142F9C" w:rsidRDefault="00142F9C" w:rsidP="00142F9C"/>
    <w:p w14:paraId="174CFE5F" w14:textId="77777777" w:rsidR="00142F9C" w:rsidRDefault="00142F9C" w:rsidP="00142F9C">
      <w:r>
        <w:t>The quality of embeddings directly impacts the performance of downstream tasks, as accurate vector representations allow machine learning models to learn patterns more effectively and make better predictions. Organizations are increasingly leveraging vectorization technology to extract insights from unstructured data, improve customer experience through intelligent search capabilities, and automate knowledge discovery across vast document repositories.</w:t>
      </w:r>
    </w:p>
    <w:p w14:paraId="7FC74F76" w14:textId="77777777" w:rsidR="00142F9C" w:rsidRDefault="00142F9C" w:rsidP="00142F9C"/>
    <w:p w14:paraId="1C40509D" w14:textId="77777777" w:rsidR="00142F9C" w:rsidRDefault="00142F9C" w:rsidP="00142F9C">
      <w:r>
        <w:t>As the field evolves, multi-modal embeddings that combine text, images, and other data types are opening new possibilities for cross-domain understanding and reasoning. The applications of vectorization extend beyond traditional NLP, with embeddings now being used in protein folding prediction, molecular similarity analysis, and scientific discovery, demonstrating the universal applicability of this fundamental technique in artificial intelligence.</w:t>
      </w:r>
    </w:p>
    <w:p w14:paraId="6A615C7E" w14:textId="77777777" w:rsidR="00142F9C" w:rsidRDefault="00142F9C" w:rsidP="00142F9C"/>
    <w:p w14:paraId="34263639" w14:textId="77777777" w:rsidR="00142F9C" w:rsidRDefault="00142F9C" w:rsidP="00142F9C">
      <w:r>
        <w:t xml:space="preserve">Furthermore, the development of larger and more sophisticated embedding models continues to push the boundaries of what machines can achieve in language understanding and semantic reasoning. Transfer learning from pre-trained embedding models has become standard practice, </w:t>
      </w:r>
      <w:r>
        <w:lastRenderedPageBreak/>
        <w:t>allowing organizations to leverage state-of-the-art representations without training from scratch. The financial and computational efficiency gained through these approaches has democratized advanced NLP capabilities, enabling startups and smaller organizations to compete with larger enterprises.</w:t>
      </w:r>
    </w:p>
    <w:p w14:paraId="38FB0A7D" w14:textId="77777777" w:rsidR="00142F9C" w:rsidRDefault="00142F9C" w:rsidP="00142F9C"/>
    <w:p w14:paraId="11CE38D3" w14:textId="77777777" w:rsidR="00142F9C" w:rsidRDefault="00142F9C" w:rsidP="00142F9C">
      <w:r>
        <w:t>The integration of embeddings with large language models like GPT-4 and Claude has created unprecedented opportunities for building conversational AI systems, content recommendation engines, and intelligent knowledge management platforms. Real-time embedding generation and retrieval have become critical infrastructure components for modern AI applications, with specialized hardware accelerators and cloud services designed specifically for vector operations.</w:t>
      </w:r>
    </w:p>
    <w:p w14:paraId="2F66C135" w14:textId="77777777" w:rsidR="00142F9C" w:rsidRDefault="00142F9C" w:rsidP="00142F9C"/>
    <w:p w14:paraId="26184874" w14:textId="140EDDD5" w:rsidR="00294637" w:rsidRDefault="00142F9C" w:rsidP="00142F9C">
      <w:r>
        <w:t>Research into interpretability and explainability of embeddings is gaining momentum, as organizations seek to understand and trust the representations their models use for decision-making. Hybrid approaches combining symbolic reasoning with neural embeddings are emerging as promising directions for creating AI systems that are both powerful and interpretable. The future of embeddings lies in continually improving efficiency, reducing bias, and extending capabilities to new domains and modalities.</w:t>
      </w:r>
    </w:p>
    <w:sectPr w:rsidR="002946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F9C"/>
    <w:rsid w:val="00142F9C"/>
    <w:rsid w:val="00294637"/>
    <w:rsid w:val="00356937"/>
    <w:rsid w:val="00537F1D"/>
    <w:rsid w:val="005968AA"/>
    <w:rsid w:val="008D2F11"/>
    <w:rsid w:val="00954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21BD1"/>
  <w15:chartTrackingRefBased/>
  <w15:docId w15:val="{D689A52F-1739-4978-ACA7-492EC5974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F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2F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2F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2F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2F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2F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F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F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F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F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2F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2F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2F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2F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2F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F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F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F9C"/>
    <w:rPr>
      <w:rFonts w:eastAsiaTheme="majorEastAsia" w:cstheme="majorBidi"/>
      <w:color w:val="272727" w:themeColor="text1" w:themeTint="D8"/>
    </w:rPr>
  </w:style>
  <w:style w:type="paragraph" w:styleId="Title">
    <w:name w:val="Title"/>
    <w:basedOn w:val="Normal"/>
    <w:next w:val="Normal"/>
    <w:link w:val="TitleChar"/>
    <w:uiPriority w:val="10"/>
    <w:qFormat/>
    <w:rsid w:val="00142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F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F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F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F9C"/>
    <w:pPr>
      <w:spacing w:before="160"/>
      <w:jc w:val="center"/>
    </w:pPr>
    <w:rPr>
      <w:i/>
      <w:iCs/>
      <w:color w:val="404040" w:themeColor="text1" w:themeTint="BF"/>
    </w:rPr>
  </w:style>
  <w:style w:type="character" w:customStyle="1" w:styleId="QuoteChar">
    <w:name w:val="Quote Char"/>
    <w:basedOn w:val="DefaultParagraphFont"/>
    <w:link w:val="Quote"/>
    <w:uiPriority w:val="29"/>
    <w:rsid w:val="00142F9C"/>
    <w:rPr>
      <w:i/>
      <w:iCs/>
      <w:color w:val="404040" w:themeColor="text1" w:themeTint="BF"/>
    </w:rPr>
  </w:style>
  <w:style w:type="paragraph" w:styleId="ListParagraph">
    <w:name w:val="List Paragraph"/>
    <w:basedOn w:val="Normal"/>
    <w:uiPriority w:val="34"/>
    <w:qFormat/>
    <w:rsid w:val="00142F9C"/>
    <w:pPr>
      <w:ind w:left="720"/>
      <w:contextualSpacing/>
    </w:pPr>
  </w:style>
  <w:style w:type="character" w:styleId="IntenseEmphasis">
    <w:name w:val="Intense Emphasis"/>
    <w:basedOn w:val="DefaultParagraphFont"/>
    <w:uiPriority w:val="21"/>
    <w:qFormat/>
    <w:rsid w:val="00142F9C"/>
    <w:rPr>
      <w:i/>
      <w:iCs/>
      <w:color w:val="2F5496" w:themeColor="accent1" w:themeShade="BF"/>
    </w:rPr>
  </w:style>
  <w:style w:type="paragraph" w:styleId="IntenseQuote">
    <w:name w:val="Intense Quote"/>
    <w:basedOn w:val="Normal"/>
    <w:next w:val="Normal"/>
    <w:link w:val="IntenseQuoteChar"/>
    <w:uiPriority w:val="30"/>
    <w:qFormat/>
    <w:rsid w:val="00142F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2F9C"/>
    <w:rPr>
      <w:i/>
      <w:iCs/>
      <w:color w:val="2F5496" w:themeColor="accent1" w:themeShade="BF"/>
    </w:rPr>
  </w:style>
  <w:style w:type="character" w:styleId="IntenseReference">
    <w:name w:val="Intense Reference"/>
    <w:basedOn w:val="DefaultParagraphFont"/>
    <w:uiPriority w:val="32"/>
    <w:qFormat/>
    <w:rsid w:val="00142F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550</Words>
  <Characters>3135</Characters>
  <Application>Microsoft Office Word</Application>
  <DocSecurity>0</DocSecurity>
  <Lines>26</Lines>
  <Paragraphs>7</Paragraphs>
  <ScaleCrop>false</ScaleCrop>
  <Company/>
  <LinksUpToDate>false</LinksUpToDate>
  <CharactersWithSpaces>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Burhan Mewar</dc:creator>
  <cp:keywords/>
  <dc:description/>
  <cp:lastModifiedBy>Burhan Mewar</cp:lastModifiedBy>
  <cp:revision>1</cp:revision>
  <dcterms:created xsi:type="dcterms:W3CDTF">2026-03-27T13:42:00Z</dcterms:created>
  <dcterms:modified xsi:type="dcterms:W3CDTF">2026-03-27T13:43:00Z</dcterms:modified>
</cp:coreProperties>
</file>