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TC-INT-038</w:t>
      </w:r>
    </w:p>
    <w:p>
      <w:pPr>
        <w:spacing w:after="400"/>
      </w:pPr>
      <w:r>
        <w:rPr>
          <w:color w:val="1A1A1A"/>
          <w:sz w:val="28"/>
        </w:rPr>
        <w:t>Clean state reports zero differences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Green: 49 records compared, zero differences.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TC-INT-038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GET /caf/snapshot, CafSyncHealth.cls, cafSyncHealth LWC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Zero differences reported.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number compared equals requests + tasks.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Run CafSyncHealth.check() — the deployed class the LWC calls, not a reimplementation of it.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inSync = true; 49 record(s) compared; 0 difference(s).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ServiceNow 19 requests / 30 tasks; Salesforce 19 / 30.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CafSyncHealth.check()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CafSyncHealth   ·   sf apex run --file &lt;CafSyncHealth.check()&gt;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inSync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snRequests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snTasks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sfRequests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sfTasks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comparedCount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differences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19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19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49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comparedCount is snRequests + snTasks = 49; the case's baseline figure of 49 was captured on 2026-08-07 and moves whenever the engine spawns a task.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Green: 49 records compared, zero differences.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TC-INT-038   ·   Clean state reports zero differences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