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left"/>
      </w:pPr>
      <w:r>
        <w:drawing>
          <wp:inline xmlns:a="http://schemas.openxmlformats.org/drawingml/2006/main" xmlns:pic="http://schemas.openxmlformats.org/drawingml/2006/picture">
            <wp:extent cx="1554480" cy="801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yan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0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0A3176"/>
          <w:sz w:val="20"/>
        </w:rPr>
        <w:t>CAF Compliance  ·  Test Evidence Record</w:t>
      </w:r>
    </w:p>
    <w:p>
      <w:pPr>
        <w:spacing w:after="80"/>
      </w:pPr>
      <w:r>
        <w:rPr>
          <w:b/>
          <w:color w:val="000724"/>
          <w:sz w:val="52"/>
        </w:rPr>
        <w:t>TC-INT-054</w:t>
      </w:r>
    </w:p>
    <w:p>
      <w:pPr>
        <w:spacing w:after="400"/>
      </w:pPr>
      <w:r>
        <w:rPr>
          <w:color w:val="1A1A1A"/>
          <w:sz w:val="28"/>
        </w:rPr>
        <w:t>The orphan request appears in neither grid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9792"/>
            <w:shd w:val="clear" w:color="auto" w:fill="E6F4EC"/>
          </w:tcPr>
          <w:p>
            <w:pPr>
              <w:spacing w:before="120" w:after="120"/>
            </w:pPr>
            <w:r/>
            <w:r>
              <w:rPr>
                <w:rFonts w:ascii="Calibri" w:hAnsi="Calibri"/>
                <w:b/>
                <w:color w:val="0B6B3A"/>
                <w:sz w:val="26"/>
              </w:rPr>
              <w:t>RESULT:  PASS</w:t>
            </w:r>
          </w:p>
        </w:tc>
      </w:tr>
    </w:tbl>
    <w:p>
      <w:pPr>
        <w:spacing w:after="200"/>
      </w:pPr>
    </w:p>
    <w:p>
      <w:pPr>
        <w:spacing w:after="320"/>
      </w:pPr>
      <w:r>
        <w:rPr>
          <w:i w:val="0"/>
          <w:color w:val="1A1A1A"/>
          <w:sz w:val="20"/>
        </w:rPr>
        <w:t>Present in both stores, drawn by neither grid — both sides filter identically.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6480"/>
      </w:tblGrid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Test case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TC-INT-054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Priority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P3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Type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Negative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Component under test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Application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 Compliance — scope x_gskn2_caf_compli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Environment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https://dev281754.service-now.com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Executed by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admin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Execution method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Playwright (automated); every assertion cross-checked against the ServiceNow Table API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Specification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TEST-CASES-INTEGRATION.md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b/>
          <w:color w:val="000724"/>
          <w:sz w:val="30"/>
        </w:rPr>
        <w:t>Purpose</w:t>
      </w:r>
    </w:p>
    <w:p>
      <w:pPr>
        <w:spacing w:after="80"/>
      </w:pPr>
      <w:r>
        <w:rPr>
          <w:i w:val="0"/>
          <w:color w:val="1A1A1A"/>
          <w:sz w:val="21"/>
        </w:rPr>
        <w:t>RCAF0001001 has no business application and no control, so getRequests() filters it out on both sides.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Expected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RCAF0001001 is present in both tables and absent from both grids.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Both sides filter it out identically; a one-sided filter would be drift Sync Health cannot catch.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Steps executed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1   </w:t>
      </w:r>
      <w:r>
        <w:rPr>
          <w:sz w:val="21"/>
        </w:rPr>
        <w:t>Confirm the record exists in ServiceNow with no business application and no control.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2   </w:t>
      </w:r>
      <w:r>
        <w:rPr>
          <w:sz w:val="21"/>
        </w:rPr>
        <w:t>Confirm it is mirrored into Salesforce.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3   </w:t>
      </w:r>
      <w:r>
        <w:rPr>
          <w:sz w:val="21"/>
        </w:rPr>
        <w:t>Confirm the Salesforce grid query excludes it.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Actual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Present in ServiceNow: business_application = "(empty)", caf_conformance_type = "(empty)"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Present in Salesforce as a mirrored record.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Appears in the Salesforce grid: false. Grid draws 18 of the mirrored request(s).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Record evidence</w:t>
      </w:r>
    </w:p>
    <w:p>
      <w:pPr>
        <w:spacing w:after="160"/>
      </w:pPr>
      <w:r>
        <w:rPr>
          <w:i/>
          <w:color w:val="606676"/>
          <w:sz w:val="18"/>
        </w:rPr>
        <w:t>Read directly from the ServiceNow Table API during execution. This is the evidence that determines the verdict; a screen capture shows what was displayed, not what was stored.</w:t>
      </w:r>
    </w:p>
    <w:p>
      <w:pPr>
        <w:spacing w:after="20"/>
      </w:pPr>
      <w:r>
        <w:rPr>
          <w:i w:val="0"/>
          <w:color w:val="000724"/>
          <w:sz w:val="20"/>
        </w:rPr>
        <w:t>The orphan in ServiceNow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x_gskn2_caf_compli_caf_req   ·   cnit get x_gskn2_caf_compli_caf_req -Query "number=RCAF0001001" -ProfileName caf-reyan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number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sys_id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business_application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caf_status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caf_conformance_type</w:t>
            </w:r>
          </w:p>
        </w:tc>
      </w:tr>
      <w:tr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RCAF0001001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cc67fc481b5ee5d0a3d187b8e34bcbf9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out_of_compliance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</w:r>
          </w:p>
        </w:tc>
      </w:tr>
    </w:tbl>
    <w:p>
      <w:pPr>
        <w:spacing w:after="120"/>
      </w:pPr>
    </w:p>
    <w:p>
      <w:pPr>
        <w:spacing w:after="20"/>
      </w:pPr>
      <w:r>
        <w:rPr>
          <w:i w:val="0"/>
          <w:color w:val="000724"/>
          <w:sz w:val="20"/>
        </w:rPr>
        <w:t>The orphan in Salesforce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CAF_Request__c   ·   SN_Number__c = 'RCAF0001001'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SN_Number__c</w:t>
            </w:r>
          </w:p>
        </w:tc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Business_Application__c</w:t>
            </w:r>
          </w:p>
        </w:tc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CAF_Control__c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RCAF0001001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None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None</w:t>
            </w:r>
          </w:p>
        </w:tc>
      </w:tr>
    </w:tbl>
    <w:p>
      <w:pPr>
        <w:spacing w:after="120"/>
      </w:pPr>
    </w:p>
    <w:p>
      <w:pPr>
        <w:spacing w:after="20"/>
      </w:pPr>
      <w:r>
        <w:rPr>
          <w:i w:val="0"/>
          <w:color w:val="000724"/>
          <w:sz w:val="20"/>
        </w:rPr>
        <w:t>Requests the Salesforce grid draws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CAF_Request__c   ·   CafDashboardController.getRequests() filter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SN_Number__c</w:t>
            </w:r>
          </w:p>
        </w:tc>
      </w:tr>
      <w:tr>
        <w:tc>
          <w:tcPr>
            <w:tcW w:type="dxa" w:w="979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RCAF0001034</w:t>
            </w:r>
          </w:p>
        </w:tc>
      </w:tr>
      <w:tr>
        <w:tc>
          <w:tcPr>
            <w:tcW w:type="dxa" w:w="979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RCAF0001021</w:t>
            </w:r>
          </w:p>
        </w:tc>
      </w:tr>
      <w:tr>
        <w:tc>
          <w:tcPr>
            <w:tcW w:type="dxa" w:w="979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RCAF0001024</w:t>
            </w:r>
          </w:p>
        </w:tc>
      </w:tr>
      <w:tr>
        <w:tc>
          <w:tcPr>
            <w:tcW w:type="dxa" w:w="979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RCAF0001032</w:t>
            </w:r>
          </w:p>
        </w:tc>
      </w:tr>
      <w:tr>
        <w:tc>
          <w:tcPr>
            <w:tcW w:type="dxa" w:w="979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RCAF0001033</w:t>
            </w:r>
          </w:p>
        </w:tc>
      </w:tr>
      <w:tr>
        <w:tc>
          <w:tcPr>
            <w:tcW w:type="dxa" w:w="979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RCAF0001020</w:t>
            </w:r>
          </w:p>
        </w:tc>
      </w:tr>
      <w:tr>
        <w:tc>
          <w:tcPr>
            <w:tcW w:type="dxa" w:w="979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RCAF0001037</w:t>
            </w:r>
          </w:p>
        </w:tc>
      </w:tr>
      <w:tr>
        <w:tc>
          <w:tcPr>
            <w:tcW w:type="dxa" w:w="979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RCAF0001039</w:t>
            </w:r>
          </w:p>
        </w:tc>
      </w:tr>
      <w:tr>
        <w:tc>
          <w:tcPr>
            <w:tcW w:type="dxa" w:w="979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RCAF0001038</w:t>
            </w:r>
          </w:p>
        </w:tc>
      </w:tr>
      <w:tr>
        <w:tc>
          <w:tcPr>
            <w:tcW w:type="dxa" w:w="979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RCAF0001019</w:t>
            </w:r>
          </w:p>
        </w:tc>
      </w:tr>
      <w:tr>
        <w:tc>
          <w:tcPr>
            <w:tcW w:type="dxa" w:w="979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RCAF0001022</w:t>
            </w:r>
          </w:p>
        </w:tc>
      </w:tr>
      <w:tr>
        <w:tc>
          <w:tcPr>
            <w:tcW w:type="dxa" w:w="979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RCAF0001035</w:t>
            </w:r>
          </w:p>
        </w:tc>
      </w:tr>
      <w:tr>
        <w:tc>
          <w:tcPr>
            <w:tcW w:type="dxa" w:w="979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RCAF0001042</w:t>
            </w:r>
          </w:p>
        </w:tc>
      </w:tr>
      <w:tr>
        <w:tc>
          <w:tcPr>
            <w:tcW w:type="dxa" w:w="979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RCAF0001041</w:t>
            </w:r>
          </w:p>
        </w:tc>
      </w:tr>
    </w:tbl>
    <w:p>
      <w:pPr>
        <w:spacing w:after="200"/>
      </w:pPr>
      <w:r>
        <w:rPr>
          <w:i/>
          <w:color w:val="606676"/>
          <w:sz w:val="15"/>
        </w:rPr>
        <w:t>4 further row(s) not shown. Full data in the run JSON.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Observations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The ServiceNow side of this was executed separately as TC-SN-067, which found the orphan correctly excluded from the /caf grid. This case adds the Salesforce half and the cross-platform assertion.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Verdict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6F4E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B6B3A"/>
                <w:sz w:val="24"/>
              </w:rPr>
              <w:t>PASS</w:t>
            </w:r>
          </w:p>
        </w:tc>
      </w:tr>
    </w:tbl>
    <w:p>
      <w:pPr>
        <w:spacing w:after="200"/>
      </w:pPr>
      <w:r>
        <w:rPr>
          <w:i w:val="0"/>
          <w:color w:val="1A1A1A"/>
          <w:sz w:val="21"/>
        </w:rPr>
        <w:t>Present in both stores, drawn by neither grid — both sides filter identically.</w:t>
      </w:r>
    </w:p>
    <w:p>
      <w:pPr>
        <w:spacing w:before="0" w:after="80"/>
        <w:pBdr>
          <w:bottom w:val="single" w:sz="6" w:color="D5D9E0"/>
        </w:pBdr>
      </w:pPr>
    </w:p>
    <w:p>
      <w:pPr>
        <w:spacing w:after="80"/>
      </w:pPr>
      <w:r>
        <w:rPr>
          <w:i/>
          <w:color w:val="606676"/>
          <w:sz w:val="15"/>
        </w:rPr>
        <w:t>Confidential. Prepared by Reyan Technologies. Contains system test evidence and must not be redistributed without written consent.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06676"/>
        <w:sz w:val="15"/>
      </w:rPr>
      <w:t xml:space="preserve">Confidential.   </w:t>
    </w:r>
    <w:r>
      <w:tab/>
      <w:tab/>
    </w:r>
    <w:r>
      <w:rPr>
        <w:color w:val="606676"/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color w:val="606676"/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/>
    <w:r>
      <w:rPr>
        <w:b/>
        <w:color w:val="0A3176"/>
        <w:sz w:val="18"/>
      </w:rPr>
      <w:t>TC-INT-054   ·   The orphan request appears in neither grid</w:t>
    </w:r>
    <w:r>
      <w:tab/>
      <w:tab/>
    </w:r>
    <w:r>
      <w:rPr>
        <w:color w:val="606676"/>
        <w:sz w:val="18"/>
      </w:rPr>
      <w:t>CAF Compliance Test Evidence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