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TC-INT-055</w:t>
      </w:r>
    </w:p>
    <w:p>
      <w:pPr>
        <w:spacing w:after="400"/>
      </w:pPr>
      <w:r>
        <w:rPr>
          <w:color w:val="1A1A1A"/>
          <w:sz w:val="28"/>
        </w:rPr>
        <w:t>LWCs are droppable on an Experience Cloud page</w:t>
      </w:r>
    </w:p>
    <w:tbl>
      <w:tblPr>
        <w:tblW w:type="auto" w:w="0"/>
        <w:jc w:val="left"/>
        <w:tblLook w:firstColumn="1" w:firstRow="1" w:lastColumn="0" w:lastRow="0" w:noHBand="0" w:noVBand="1" w:val="04A0"/>
      </w:tblPr>
      <w:tblGrid>
        <w:gridCol w:w="3600"/>
      </w:tblGrid>
      <w:tr>
        <w:tc>
          <w:tcPr>
            <w:tcW w:type="dxa" w:w="9792"/>
            <w:shd w:val="clear" w:color="auto" w:fill="FDF1E0"/>
          </w:tcPr>
          <w:p>
            <w:pPr>
              <w:spacing w:before="120" w:after="120"/>
            </w:pPr>
            <w:r/>
            <w:r>
              <w:rPr>
                <w:rFonts w:ascii="Calibri" w:hAnsi="Calibri"/>
                <w:b/>
                <w:color w:val="B26A00"/>
                <w:sz w:val="26"/>
              </w:rPr>
              <w:t>RESULT:  BLOCKED</w:t>
            </w:r>
          </w:p>
        </w:tc>
      </w:tr>
    </w:tbl>
    <w:p>
      <w:pPr>
        <w:spacing w:after="200"/>
      </w:pPr>
    </w:p>
    <w:p>
      <w:pPr>
        <w:spacing w:after="320"/>
      </w:pPr>
      <w:r>
        <w:rPr>
          <w:i w:val="0"/>
          <w:color w:val="1A1A1A"/>
          <w:sz w:val="20"/>
        </w:rPr>
        <w:t>Both components carry the target and would appear in the palette, but there is no Experience Cloud site in the org to place them on, so the case cannot be completed. Blocked, not failed.</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TC-INT-055</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P3</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Positive</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TEST-CASES-INTEGRATION.md</w:t>
            </w:r>
          </w:p>
        </w:tc>
      </w:tr>
    </w:tbl>
    <w:p>
      <w:r>
        <w:br w:type="page"/>
      </w:r>
    </w:p>
    <w:p>
      <w:pPr>
        <w:keepNext/>
        <w:spacing w:before="0" w:after="80"/>
      </w:pPr>
      <w:r>
        <w:rPr>
          <w:b/>
          <w:color w:val="000724"/>
          <w:sz w:val="30"/>
        </w:rPr>
        <w:t>From the specification</w:t>
      </w:r>
    </w:p>
    <w:p>
      <w:pPr>
        <w:keepNext/>
        <w:spacing w:before="120" w:after="20"/>
      </w:pPr>
      <w:r>
        <w:rPr>
          <w:b/>
          <w:color w:val="0A3176"/>
          <w:sz w:val="23"/>
        </w:rPr>
        <w:t>Blocked</w:t>
      </w:r>
    </w:p>
    <w:p>
      <w:pPr>
        <w:spacing w:after="80"/>
      </w:pPr>
      <w:r>
        <w:rPr>
          <w:i w:val="0"/>
          <w:color w:val="1A1A1A"/>
          <w:sz w:val="20"/>
        </w:rPr>
        <w:t>there is no Experience Cloud site, and the org's Experience licence count is unverified. Mark blocked, not failed. This is HANDOFF open item 1 and the remainder of the licensing argument for the whole split.</w:t>
      </w:r>
    </w:p>
    <w:p>
      <w:pPr>
        <w:keepNext/>
        <w:spacing w:before="280" w:after="80"/>
      </w:pPr>
      <w:r>
        <w:rPr>
          <w:b/>
          <w:color w:val="000724"/>
          <w:sz w:val="30"/>
        </w:rPr>
        <w:t>Expected result</w:t>
      </w:r>
    </w:p>
    <w:p>
      <w:pPr>
        <w:pStyle w:val="ListBullet"/>
        <w:spacing w:after="80"/>
      </w:pPr>
      <w:r>
        <w:rPr>
          <w:i w:val="0"/>
          <w:color w:val="1A1A1A"/>
          <w:sz w:val="21"/>
        </w:rPr>
        <w:t>cafEvidence and cafAttestation carry the lightningCommunity__Page target.</w:t>
      </w:r>
    </w:p>
    <w:p>
      <w:pPr>
        <w:pStyle w:val="ListBullet"/>
        <w:spacing w:after="80"/>
      </w:pPr>
      <w:r>
        <w:rPr>
          <w:i w:val="0"/>
          <w:color w:val="1A1A1A"/>
          <w:sz w:val="21"/>
        </w:rPr>
        <w:t>Blocked, not failed: there is no Experience Cloud site to drop them on.</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Read the component metadata for both LWCs.</w:t>
      </w:r>
    </w:p>
    <w:p>
      <w:pPr>
        <w:keepNext/>
        <w:spacing w:before="120" w:after="40"/>
      </w:pPr>
      <w:r>
        <w:rPr>
          <w:b/>
          <w:color w:val="0A3176"/>
          <w:sz w:val="23"/>
        </w:rPr>
        <w:t xml:space="preserve">Step 2   </w:t>
      </w:r>
      <w:r>
        <w:rPr>
          <w:sz w:val="21"/>
        </w:rPr>
        <w:t>Check whether the org has an Experience Cloud site at all.</w:t>
      </w:r>
    </w:p>
    <w:p>
      <w:pPr>
        <w:keepNext/>
        <w:spacing w:before="280" w:after="80"/>
      </w:pPr>
      <w:r>
        <w:rPr>
          <w:b/>
          <w:color w:val="000724"/>
          <w:sz w:val="30"/>
        </w:rPr>
        <w:t>Actual result</w:t>
      </w:r>
    </w:p>
    <w:p>
      <w:pPr>
        <w:pStyle w:val="ListBullet"/>
        <w:spacing w:after="80"/>
      </w:pPr>
      <w:r>
        <w:rPr>
          <w:i w:val="0"/>
          <w:color w:val="1A1A1A"/>
          <w:sz w:val="21"/>
        </w:rPr>
        <w:t>cafEvidence carries lightningCommunity__Page: true</w:t>
      </w:r>
    </w:p>
    <w:p>
      <w:pPr>
        <w:pStyle w:val="ListBullet"/>
        <w:spacing w:after="80"/>
      </w:pPr>
      <w:r>
        <w:rPr>
          <w:i w:val="0"/>
          <w:color w:val="1A1A1A"/>
          <w:sz w:val="21"/>
        </w:rPr>
        <w:t>cafAttestation carries lightningCommunity__Page: true</w:t>
      </w:r>
    </w:p>
    <w:p>
      <w:pPr>
        <w:pStyle w:val="ListBullet"/>
        <w:spacing w:after="80"/>
      </w:pPr>
      <w:r>
        <w:rPr>
          <w:i w:val="0"/>
          <w:color w:val="1A1A1A"/>
          <w:sz w:val="21"/>
        </w:rPr>
        <w:t>No Experience Cloud in this org — querying Network failed: SOQL failed:</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LWC targets</w:t>
      </w:r>
    </w:p>
    <w:p>
      <w:pPr>
        <w:spacing w:after="60"/>
      </w:pPr>
      <w:r>
        <w:rPr>
          <w:rFonts w:ascii="Consolas" w:hAnsi="Consolas"/>
          <w:i w:val="0"/>
          <w:color w:val="606676"/>
          <w:sz w:val="16"/>
        </w:rPr>
        <w:t>js-meta.xml   ·   force-app/lwc/*/*.js-meta.xml</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component</w:t>
            </w:r>
          </w:p>
        </w:tc>
        <w:tc>
          <w:tcPr>
            <w:tcW w:type="dxa" w:w="3264"/>
            <w:shd w:val="clear" w:color="auto" w:fill="0A3176"/>
          </w:tcPr>
          <w:p>
            <w:pPr>
              <w:spacing w:before="40" w:after="40"/>
            </w:pPr>
            <w:r/>
            <w:r>
              <w:rPr>
                <w:rFonts w:ascii="Consolas" w:hAnsi="Consolas"/>
                <w:b/>
                <w:color w:val="FFFFFF"/>
                <w:sz w:val="16"/>
              </w:rPr>
              <w:t>exposed</w:t>
            </w:r>
          </w:p>
        </w:tc>
        <w:tc>
          <w:tcPr>
            <w:tcW w:type="dxa" w:w="3264"/>
            <w:shd w:val="clear" w:color="auto" w:fill="0A3176"/>
          </w:tcPr>
          <w:p>
            <w:pPr>
              <w:spacing w:before="40" w:after="40"/>
            </w:pPr>
            <w:r/>
            <w:r>
              <w:rPr>
                <w:rFonts w:ascii="Consolas" w:hAnsi="Consolas"/>
                <w:b/>
                <w:color w:val="FFFFFF"/>
                <w:sz w:val="16"/>
              </w:rPr>
              <w:t>targets</w:t>
            </w:r>
          </w:p>
        </w:tc>
      </w:tr>
      <w:tr>
        <w:tc>
          <w:tcPr>
            <w:tcW w:type="dxa" w:w="3264"/>
          </w:tcPr>
          <w:p>
            <w:pPr>
              <w:spacing w:before="40" w:after="40"/>
            </w:pPr>
            <w:r/>
            <w:r>
              <w:rPr>
                <w:rFonts w:ascii="Consolas" w:hAnsi="Consolas"/>
                <w:b w:val="0"/>
                <w:color w:val="1A1A1A"/>
                <w:sz w:val="16"/>
              </w:rPr>
              <w:t>cafEvidence</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lightning__RecordPage, lightning__AppPage, li…</w:t>
            </w:r>
          </w:p>
        </w:tc>
      </w:tr>
      <w:tr>
        <w:tc>
          <w:tcPr>
            <w:tcW w:type="dxa" w:w="3264"/>
          </w:tcPr>
          <w:p>
            <w:pPr>
              <w:spacing w:before="40" w:after="40"/>
            </w:pPr>
            <w:r/>
            <w:r>
              <w:rPr>
                <w:rFonts w:ascii="Consolas" w:hAnsi="Consolas"/>
                <w:b w:val="0"/>
                <w:color w:val="1A1A1A"/>
                <w:sz w:val="16"/>
              </w:rPr>
              <w:t>cafAttestation</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lightning__RecordPage, lightning__AppPage, li…</w:t>
            </w:r>
          </w:p>
        </w:tc>
      </w:tr>
      <w:tr>
        <w:tc>
          <w:tcPr>
            <w:tcW w:type="dxa" w:w="3264"/>
          </w:tcPr>
          <w:p>
            <w:pPr>
              <w:spacing w:before="40" w:after="40"/>
            </w:pPr>
            <w:r/>
            <w:r>
              <w:rPr>
                <w:rFonts w:ascii="Consolas" w:hAnsi="Consolas"/>
                <w:b w:val="0"/>
                <w:color w:val="1A1A1A"/>
                <w:sz w:val="16"/>
              </w:rPr>
              <w:t>cafDashboard</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lightning__AppPage, lightning__HomePage, ligh…</w:t>
            </w:r>
          </w:p>
        </w:tc>
      </w:tr>
      <w:tr>
        <w:tc>
          <w:tcPr>
            <w:tcW w:type="dxa" w:w="3264"/>
          </w:tcPr>
          <w:p>
            <w:pPr>
              <w:spacing w:before="40" w:after="40"/>
            </w:pPr>
            <w:r/>
            <w:r>
              <w:rPr>
                <w:rFonts w:ascii="Consolas" w:hAnsi="Consolas"/>
                <w:b w:val="0"/>
                <w:color w:val="1A1A1A"/>
                <w:sz w:val="16"/>
              </w:rPr>
              <w:t>cafSyncHealth</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lightning__AppPage, lightning__HomePage, ligh…</w:t>
            </w:r>
          </w:p>
        </w:tc>
      </w:tr>
    </w:tbl>
    <w:p>
      <w:pPr>
        <w:spacing w:after="120"/>
      </w:pPr>
    </w:p>
    <w:p>
      <w:pPr>
        <w:spacing w:after="20"/>
      </w:pPr>
      <w:r>
        <w:rPr>
          <w:i w:val="0"/>
          <w:color w:val="000724"/>
          <w:sz w:val="20"/>
        </w:rPr>
        <w:t>Experience Cloud sites</w:t>
      </w:r>
    </w:p>
    <w:p>
      <w:pPr>
        <w:spacing w:after="60"/>
      </w:pPr>
      <w:r>
        <w:rPr>
          <w:rFonts w:ascii="Consolas" w:hAnsi="Consolas"/>
          <w:i w:val="0"/>
          <w:color w:val="606676"/>
          <w:sz w:val="16"/>
        </w:rPr>
        <w:t>Network   ·   sf data query --query "SELECT Name, Status FROM Network" --target-org caf-sf</w:t>
      </w:r>
    </w:p>
    <w:p>
      <w:pPr>
        <w:spacing w:after="200"/>
      </w:pPr>
      <w:r>
        <w:rPr>
          <w:i/>
          <w:color w:val="606676"/>
          <w:sz w:val="18"/>
        </w:rPr>
        <w:t>No rows returned.</w:t>
      </w:r>
    </w:p>
    <w:p>
      <w:pPr>
        <w:keepNext/>
        <w:spacing w:before="280" w:after="80"/>
      </w:pPr>
      <w:r>
        <w:rPr>
          <w:b/>
          <w:color w:val="000724"/>
          <w:sz w:val="30"/>
        </w:rPr>
        <w:t>Observations</w:t>
      </w:r>
    </w:p>
    <w:p>
      <w:pPr>
        <w:pStyle w:val="ListBullet"/>
        <w:spacing w:after="80"/>
      </w:pPr>
      <w:r>
        <w:rPr>
          <w:i w:val="0"/>
          <w:color w:val="1A1A1A"/>
          <w:sz w:val="21"/>
        </w:rPr>
        <w:t>HANDOFF open item 1, and the remainder of the licensing argument for the whole split: the components are ready for a site that does not exist. The org Experience licence count is still unverified.</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FDF1E0"/>
          </w:tcPr>
          <w:p>
            <w:pPr>
              <w:spacing w:before="40" w:after="40"/>
            </w:pPr>
            <w:r/>
            <w:r>
              <w:rPr>
                <w:rFonts w:ascii="Calibri" w:hAnsi="Calibri"/>
                <w:b/>
                <w:color w:val="B26A00"/>
                <w:sz w:val="24"/>
              </w:rPr>
              <w:t>BLOCKED</w:t>
            </w:r>
          </w:p>
        </w:tc>
      </w:tr>
    </w:tbl>
    <w:p>
      <w:pPr>
        <w:spacing w:after="200"/>
      </w:pPr>
      <w:r>
        <w:rPr>
          <w:i w:val="0"/>
          <w:color w:val="1A1A1A"/>
          <w:sz w:val="21"/>
        </w:rPr>
        <w:t>Both components carry the target and would appear in the palette, but there is no Experience Cloud site in the org to place them on, so the case cannot be completed. Blocked, not failed.</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TC-INT-055   ·   LWCs are droppable on an Experience Cloud page</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