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TC-INT-050</w:t>
      </w:r>
    </w:p>
    <w:p>
      <w:pPr>
        <w:spacing w:after="400"/>
      </w:pPr>
      <w:r>
        <w:rPr>
          <w:color w:val="1A1A1A"/>
          <w:sz w:val="28"/>
        </w:rPr>
        <w:t>Compliant only when every control is compliant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FBE9EF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A81845"/>
                <w:sz w:val="26"/>
              </w:rPr>
              <w:t>RESULT:  FAIL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The two platforms visibly disagree about identical data — the split-brain outcome the case calls the worse of the two. SAP Fiori: ServiceNow u_caf_compliance_status = "compliant", Salesforce LWC renders "2 of 6" (2 of 6 requests in compliance) | SAP HANA: ServiceNow u_caf_compliance_status = "compliant", Salesforce LWC renders "2 of 6" (2 of 6 requests in compliance). The LWC is giving the arithmetically correct answer and ServiceNow the wrong one; the defect is in the ServiceNow business rule CAF - update BA when req compliant, not in the mirror.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TC-INT-050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Salesforce roll-up matches the ServiceNow widget exactly.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An application reads Compliant only when every one of its controls is in_compliance.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Run the deployed CafDashboardController.getRequests() and apply the LWC roll-up to its output.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Read what ServiceNow holds for the same applications.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Compare the two verdicts application by application.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SAP Fiori — LWC "2 of 6"; ServiceNow stored status "compliant"; 2 of 6 request(s) in compliance.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SAP HANA — LWC "2 of 6"; ServiceNow stored status "compliant"; 2 of 6 request(s) in compliance.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Zscalar App — LWC "Compliant"; ServiceNow stored status "compliant"; 6 of 6 request(s) in compliance.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CafDashboardController.getRequests() output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CAF_Request__c   ·   same SOQL as the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Business_Application__c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CAF_Control__c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CAF_Status__c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RCAF0001024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RCAF0001019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RCAF0001023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RCAF0001038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RCAF0001039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Zscalar 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Zscalar 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4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What the Salesforce LWC renders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cafDashboard   ·   build() roll-up applied to the controller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compliant_controls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total_columns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lwc_label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 of 6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 of 6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Zscalar App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ServiceNow business applications carrying a CAF compliance status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cmdb_ci_business_app   ·   cnit get cmdb_ci_business_app -Fields sys_id,name,u_caf_compliance_status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u_caf_compliance_status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0328a2f983d31210bd2a5860ceaad3d4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Human Resources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0728e2f983d31210bd2a5860ceaad31f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PeopleSoft Financials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0b28a2f983d31210bd2a5860ceaad3d9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IT Services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0b28e2f983d31210bd2a5860ceaad31c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PeopleSoft Enterprise Services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0f28a2f983d31210bd2a5860ceaad3d6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Electronic Messaging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0f28e2f983d31210bd2a5860ceaad319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Retail Client Registration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1328e2f983d31210bd2a5860ceaad322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PeopleSoft Reporting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1328e2f983d31210bd2a5860ceaad336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External Networking (Internet)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1728e2f983d31210bd2a5860ceaad333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Unix Server Hosting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1728e2f983d31210bd2a5860ceaad33e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This Service-now instance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1b28e2f983d31210bd2a5860ceaad33b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Workday Enterprise Services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1f28e2f983d31210bd2a5860ceaad324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IIS Web Hosting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1f28e2f983d31210bd2a5860ceaad338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not_ini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OpenText Enterprise Services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41b1e83483431210bd2a5860ceaad366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Zscalar App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48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ServiceNow roll-up versus the stored status field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x_gskn2_caf_compli_caf_req   ·   caf_status grouped by business_application sys_id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in_compliance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total_requests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u_caf_compliance_status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Fiori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7661e43483431210bd2a5860ceaad360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SAP HANA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6e81683483431210bd2a5860ceaad398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Zscalar App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41b1e83483431210bd2a5860ceaad366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Every business-application lookup in this case is keyed by sys_id. Two applications are named "SAP HANA" — 5470cc8583d31210bd2a5860ceaad372 (not_ini), 6e81683483431210bd2a5860ceaad398 (compliant) — so a lookup by name reads a status belonging to the other record.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LWC computes its own roll-up in cafDashboard.build() from the mirrored CAF_Status__c values. It never reads u_caf_compliance_status, which is the field TC-SN-017 found wrong — so the two surfaces are answering from different data, not from one shared answer.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Separate observation worth raising on its own: allGreen compares against controls.length, the count of columns across the whole grid rather than the count of controls that application actually has a request for. An application with fewer requests than there are columns can therefore never read Compliant, regardless of its own compliance.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A81845"/>
                <w:sz w:val="24"/>
              </w:rPr>
              <w:t>FAIL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The two platforms visibly disagree about identical data — the split-brain outcome the case calls the worse of the two. SAP Fiori: ServiceNow u_caf_compliance_status = "compliant", Salesforce LWC renders "2 of 6" (2 of 6 requests in compliance) | SAP HANA: ServiceNow u_caf_compliance_status = "compliant", Salesforce LWC renders "2 of 6" (2 of 6 requests in compliance). The LWC is giving the arithmetically correct answer and ServiceNow the wrong one; the defect is in the ServiceNow business rule CAF - update BA when req compliant, not in the mirror.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TC-INT-050   ·   Compliant only when every control is compliant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