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jc w:val="left"/>
      </w:pPr>
      <w:r>
        <w:drawing>
          <wp:inline xmlns:a="http://schemas.openxmlformats.org/drawingml/2006/main" xmlns:pic="http://schemas.openxmlformats.org/drawingml/2006/picture">
            <wp:extent cx="1554480" cy="801529"/>
            <wp:docPr id="1" name="Picture 1"/>
            <wp:cNvGraphicFramePr>
              <a:graphicFrameLocks noChangeAspect="1"/>
            </wp:cNvGraphicFramePr>
            <a:graphic>
              <a:graphicData uri="http://schemas.openxmlformats.org/drawingml/2006/picture">
                <pic:pic>
                  <pic:nvPicPr>
                    <pic:cNvPr id="0" name="reyan-logo.png"/>
                    <pic:cNvPicPr/>
                  </pic:nvPicPr>
                  <pic:blipFill>
                    <a:blip r:embed="rId11"/>
                    <a:stretch>
                      <a:fillRect/>
                    </a:stretch>
                  </pic:blipFill>
                  <pic:spPr>
                    <a:xfrm>
                      <a:off x="0" y="0"/>
                      <a:ext cx="1554480" cy="801529"/>
                    </a:xfrm>
                    <a:prstGeom prst="rect"/>
                  </pic:spPr>
                </pic:pic>
              </a:graphicData>
            </a:graphic>
          </wp:inline>
        </w:drawing>
      </w:r>
    </w:p>
    <w:p>
      <w:pPr>
        <w:spacing w:after="40"/>
      </w:pPr>
      <w:r>
        <w:rPr>
          <w:b/>
          <w:color w:val="0A3176"/>
          <w:sz w:val="20"/>
        </w:rPr>
        <w:t>CAF Compliance  ·  Test Evidence Record</w:t>
      </w:r>
    </w:p>
    <w:p>
      <w:pPr>
        <w:spacing w:after="80"/>
      </w:pPr>
      <w:r>
        <w:rPr>
          <w:b/>
          <w:color w:val="000724"/>
          <w:sz w:val="52"/>
        </w:rPr>
        <w:t>TC-SN-017</w:t>
      </w:r>
    </w:p>
    <w:p>
      <w:pPr>
        <w:spacing w:after="400"/>
      </w:pPr>
      <w:r>
        <w:rPr>
          <w:color w:val="1A1A1A"/>
          <w:sz w:val="28"/>
        </w:rPr>
        <w:t>Business application flips to Compliant</w:t>
      </w:r>
    </w:p>
    <w:tbl>
      <w:tblPr>
        <w:tblW w:type="auto" w:w="0"/>
        <w:jc w:val="left"/>
        <w:tblLook w:firstColumn="1" w:firstRow="1" w:lastColumn="0" w:lastRow="0" w:noHBand="0" w:noVBand="1" w:val="04A0"/>
      </w:tblPr>
      <w:tblGrid>
        <w:gridCol w:w="3600"/>
      </w:tblGrid>
      <w:tr>
        <w:tc>
          <w:tcPr>
            <w:tcW w:type="dxa" w:w="9792"/>
            <w:shd w:val="clear" w:color="auto" w:fill="FBE9EF"/>
          </w:tcPr>
          <w:p>
            <w:pPr>
              <w:spacing w:before="120" w:after="120"/>
            </w:pPr>
            <w:r/>
            <w:r>
              <w:rPr>
                <w:rFonts w:ascii="Calibri" w:hAnsi="Calibri"/>
                <w:b/>
                <w:color w:val="A81845"/>
                <w:sz w:val="26"/>
              </w:rPr>
              <w:t>RESULT:  FAIL</w:t>
            </w:r>
          </w:p>
        </w:tc>
      </w:tr>
    </w:tbl>
    <w:p>
      <w:pPr>
        <w:spacing w:after="200"/>
      </w:pPr>
    </w:p>
    <w:p>
      <w:pPr>
        <w:spacing w:after="320"/>
      </w:pPr>
      <w:r>
        <w:rPr>
          <w:i w:val="0"/>
          <w:color w:val="1A1A1A"/>
          <w:sz w:val="20"/>
        </w:rPr>
        <w:t>2 business application(s) are reported compliant while controls are out of compliance. Severity: high — this is the headline number on the compliance dashboard.</w:t>
      </w:r>
    </w:p>
    <w:tbl>
      <w:tblPr>
        <w:tblStyle w:val="TableGrid"/>
        <w:tblW w:type="auto" w:w="0"/>
        <w:tblLook w:firstColumn="1" w:firstRow="1" w:lastColumn="0" w:lastRow="0" w:noHBand="0" w:noVBand="1" w:val="04A0"/>
      </w:tblPr>
      <w:tblGrid>
        <w:gridCol w:w="2736"/>
        <w:gridCol w:w="6480"/>
      </w:tblGrid>
      <w:tr>
        <w:tc>
          <w:tcPr>
            <w:tcW w:type="dxa" w:w="4896"/>
            <w:shd w:val="clear" w:color="auto" w:fill="F4F6F9"/>
          </w:tcPr>
          <w:p>
            <w:pPr>
              <w:spacing w:before="40" w:after="40"/>
            </w:pPr>
            <w:r/>
            <w:r>
              <w:rPr>
                <w:rFonts w:ascii="Calibri" w:hAnsi="Calibri"/>
                <w:b/>
                <w:color w:val="000724"/>
                <w:sz w:val="18"/>
              </w:rPr>
              <w:t>Test case</w:t>
            </w:r>
          </w:p>
        </w:tc>
        <w:tc>
          <w:tcPr>
            <w:tcW w:type="dxa" w:w="4896"/>
          </w:tcPr>
          <w:p>
            <w:pPr>
              <w:spacing w:before="40" w:after="40"/>
            </w:pPr>
            <w:r/>
            <w:r>
              <w:rPr>
                <w:rFonts w:ascii="Calibri" w:hAnsi="Calibri"/>
                <w:b w:val="0"/>
                <w:color w:val="1A1A1A"/>
                <w:sz w:val="18"/>
              </w:rPr>
              <w:t>TC-SN-017</w:t>
            </w:r>
          </w:p>
        </w:tc>
      </w:tr>
      <w:tr>
        <w:tc>
          <w:tcPr>
            <w:tcW w:type="dxa" w:w="4896"/>
            <w:shd w:val="clear" w:color="auto" w:fill="F4F6F9"/>
          </w:tcPr>
          <w:p>
            <w:pPr>
              <w:spacing w:before="40" w:after="40"/>
            </w:pPr>
            <w:r/>
            <w:r>
              <w:rPr>
                <w:rFonts w:ascii="Calibri" w:hAnsi="Calibri"/>
                <w:b/>
                <w:color w:val="000724"/>
                <w:sz w:val="18"/>
              </w:rPr>
              <w:t>Priority</w:t>
            </w:r>
          </w:p>
        </w:tc>
        <w:tc>
          <w:tcPr>
            <w:tcW w:type="dxa" w:w="4896"/>
          </w:tcPr>
          <w:p>
            <w:pPr>
              <w:spacing w:before="40" w:after="40"/>
            </w:pPr>
            <w:r/>
            <w:r>
              <w:rPr>
                <w:rFonts w:ascii="Calibri" w:hAnsi="Calibri"/>
                <w:b w:val="0"/>
                <w:color w:val="1A1A1A"/>
                <w:sz w:val="18"/>
              </w:rPr>
              <w:t>P1</w:t>
            </w:r>
          </w:p>
        </w:tc>
      </w:tr>
      <w:tr>
        <w:tc>
          <w:tcPr>
            <w:tcW w:type="dxa" w:w="4896"/>
            <w:shd w:val="clear" w:color="auto" w:fill="F4F6F9"/>
          </w:tcPr>
          <w:p>
            <w:pPr>
              <w:spacing w:before="40" w:after="40"/>
            </w:pPr>
            <w:r/>
            <w:r>
              <w:rPr>
                <w:rFonts w:ascii="Calibri" w:hAnsi="Calibri"/>
                <w:b/>
                <w:color w:val="000724"/>
                <w:sz w:val="18"/>
              </w:rPr>
              <w:t>Type</w:t>
            </w:r>
          </w:p>
        </w:tc>
        <w:tc>
          <w:tcPr>
            <w:tcW w:type="dxa" w:w="4896"/>
          </w:tcPr>
          <w:p>
            <w:pPr>
              <w:spacing w:before="40" w:after="40"/>
            </w:pPr>
            <w:r/>
            <w:r>
              <w:rPr>
                <w:rFonts w:ascii="Calibri" w:hAnsi="Calibri"/>
                <w:b w:val="0"/>
                <w:color w:val="1A1A1A"/>
                <w:sz w:val="18"/>
              </w:rPr>
              <w:t>Positive</w:t>
            </w:r>
          </w:p>
        </w:tc>
      </w:tr>
      <w:tr>
        <w:tc>
          <w:tcPr>
            <w:tcW w:type="dxa" w:w="4896"/>
            <w:shd w:val="clear" w:color="auto" w:fill="F4F6F9"/>
          </w:tcPr>
          <w:p>
            <w:pPr>
              <w:spacing w:before="40" w:after="40"/>
            </w:pPr>
            <w:r/>
            <w:r>
              <w:rPr>
                <w:rFonts w:ascii="Calibri" w:hAnsi="Calibri"/>
                <w:b/>
                <w:color w:val="000724"/>
                <w:sz w:val="18"/>
              </w:rPr>
              <w:t>Component under test</w:t>
            </w:r>
          </w:p>
        </w:tc>
        <w:tc>
          <w:tcPr>
            <w:tcW w:type="dxa" w:w="4896"/>
          </w:tcPr>
          <w:p>
            <w:pPr>
              <w:spacing w:before="40" w:after="40"/>
            </w:pPr>
            <w:r/>
            <w:r>
              <w:rPr>
                <w:rFonts w:ascii="Calibri" w:hAnsi="Calibri"/>
                <w:b w:val="0"/>
                <w:color w:val="1A1A1A"/>
                <w:sz w:val="18"/>
              </w:rPr>
              <w:t>BR CAF - update BA when req compliant (after update, order 1500, filter caf_statusCHANGESTOin_compliance^ORcaf_statusCHANGESTOarcher_exception_approved)</w:t>
            </w:r>
          </w:p>
        </w:tc>
      </w:tr>
      <w:tr>
        <w:tc>
          <w:tcPr>
            <w:tcW w:type="dxa" w:w="4896"/>
            <w:shd w:val="clear" w:color="auto" w:fill="F4F6F9"/>
          </w:tcPr>
          <w:p>
            <w:pPr>
              <w:spacing w:before="40" w:after="40"/>
            </w:pPr>
            <w:r/>
            <w:r>
              <w:rPr>
                <w:rFonts w:ascii="Calibri" w:hAnsi="Calibri"/>
                <w:b/>
                <w:color w:val="000724"/>
                <w:sz w:val="18"/>
              </w:rPr>
              <w:t>Application</w:t>
            </w:r>
          </w:p>
        </w:tc>
        <w:tc>
          <w:tcPr>
            <w:tcW w:type="dxa" w:w="4896"/>
          </w:tcPr>
          <w:p>
            <w:pPr>
              <w:spacing w:before="40" w:after="40"/>
            </w:pPr>
            <w:r/>
            <w:r>
              <w:rPr>
                <w:rFonts w:ascii="Calibri" w:hAnsi="Calibri"/>
                <w:b w:val="0"/>
                <w:color w:val="1A1A1A"/>
                <w:sz w:val="18"/>
              </w:rPr>
              <w:t>CAF Compliance — scope x_gskn2_caf_compli</w:t>
            </w:r>
          </w:p>
        </w:tc>
      </w:tr>
      <w:tr>
        <w:tc>
          <w:tcPr>
            <w:tcW w:type="dxa" w:w="4896"/>
            <w:shd w:val="clear" w:color="auto" w:fill="F4F6F9"/>
          </w:tcPr>
          <w:p>
            <w:pPr>
              <w:spacing w:before="40" w:after="40"/>
            </w:pPr>
            <w:r/>
            <w:r>
              <w:rPr>
                <w:rFonts w:ascii="Calibri" w:hAnsi="Calibri"/>
                <w:b/>
                <w:color w:val="000724"/>
                <w:sz w:val="18"/>
              </w:rPr>
              <w:t>Environment</w:t>
            </w:r>
          </w:p>
        </w:tc>
        <w:tc>
          <w:tcPr>
            <w:tcW w:type="dxa" w:w="4896"/>
          </w:tcPr>
          <w:p>
            <w:pPr>
              <w:spacing w:before="40" w:after="40"/>
            </w:pPr>
            <w:r/>
            <w:r>
              <w:rPr>
                <w:rFonts w:ascii="Calibri" w:hAnsi="Calibri"/>
                <w:b w:val="0"/>
                <w:color w:val="1A1A1A"/>
                <w:sz w:val="18"/>
              </w:rPr>
              <w:t>https://dev281754.service-now.com</w:t>
            </w:r>
          </w:p>
        </w:tc>
      </w:tr>
      <w:tr>
        <w:tc>
          <w:tcPr>
            <w:tcW w:type="dxa" w:w="4896"/>
            <w:shd w:val="clear" w:color="auto" w:fill="F4F6F9"/>
          </w:tcPr>
          <w:p>
            <w:pPr>
              <w:spacing w:before="40" w:after="40"/>
            </w:pPr>
            <w:r/>
            <w:r>
              <w:rPr>
                <w:rFonts w:ascii="Calibri" w:hAnsi="Calibri"/>
                <w:b/>
                <w:color w:val="000724"/>
                <w:sz w:val="18"/>
              </w:rPr>
              <w:t>Executed by</w:t>
            </w:r>
          </w:p>
        </w:tc>
        <w:tc>
          <w:tcPr>
            <w:tcW w:type="dxa" w:w="4896"/>
          </w:tcPr>
          <w:p>
            <w:pPr>
              <w:spacing w:before="40" w:after="40"/>
            </w:pPr>
            <w:r/>
            <w:r>
              <w:rPr>
                <w:rFonts w:ascii="Calibri" w:hAnsi="Calibri"/>
                <w:b w:val="0"/>
                <w:color w:val="1A1A1A"/>
                <w:sz w:val="18"/>
              </w:rPr>
              <w:t>admin</w:t>
            </w:r>
          </w:p>
        </w:tc>
      </w:tr>
      <w:tr>
        <w:tc>
          <w:tcPr>
            <w:tcW w:type="dxa" w:w="4896"/>
            <w:shd w:val="clear" w:color="auto" w:fill="F4F6F9"/>
          </w:tcPr>
          <w:p>
            <w:pPr>
              <w:spacing w:before="40" w:after="40"/>
            </w:pPr>
            <w:r/>
            <w:r>
              <w:rPr>
                <w:rFonts w:ascii="Calibri" w:hAnsi="Calibri"/>
                <w:b/>
                <w:color w:val="000724"/>
                <w:sz w:val="18"/>
              </w:rPr>
              <w:t>Execution method</w:t>
            </w:r>
          </w:p>
        </w:tc>
        <w:tc>
          <w:tcPr>
            <w:tcW w:type="dxa" w:w="4896"/>
          </w:tcPr>
          <w:p>
            <w:pPr>
              <w:spacing w:before="40" w:after="40"/>
            </w:pPr>
            <w:r/>
            <w:r>
              <w:rPr>
                <w:rFonts w:ascii="Calibri" w:hAnsi="Calibri"/>
                <w:b w:val="0"/>
                <w:color w:val="1A1A1A"/>
                <w:sz w:val="18"/>
              </w:rPr>
              <w:t>Playwright (automated); every assertion cross-checked against the ServiceNow Table API</w:t>
            </w:r>
          </w:p>
        </w:tc>
      </w:tr>
      <w:tr>
        <w:tc>
          <w:tcPr>
            <w:tcW w:type="dxa" w:w="4896"/>
            <w:shd w:val="clear" w:color="auto" w:fill="F4F6F9"/>
          </w:tcPr>
          <w:p>
            <w:pPr>
              <w:spacing w:before="40" w:after="40"/>
            </w:pPr>
            <w:r/>
            <w:r>
              <w:rPr>
                <w:rFonts w:ascii="Calibri" w:hAnsi="Calibri"/>
                <w:b/>
                <w:color w:val="000724"/>
                <w:sz w:val="18"/>
              </w:rPr>
              <w:t>Specification</w:t>
            </w:r>
          </w:p>
        </w:tc>
        <w:tc>
          <w:tcPr>
            <w:tcW w:type="dxa" w:w="4896"/>
          </w:tcPr>
          <w:p>
            <w:pPr>
              <w:spacing w:before="40" w:after="40"/>
            </w:pPr>
            <w:r/>
            <w:r>
              <w:rPr>
                <w:rFonts w:ascii="Calibri" w:hAnsi="Calibri"/>
                <w:b w:val="0"/>
                <w:color w:val="1A1A1A"/>
                <w:sz w:val="18"/>
              </w:rPr>
              <w:t>TEST-CASES-SERVICENOW.md</w:t>
            </w:r>
          </w:p>
        </w:tc>
      </w:tr>
    </w:tbl>
    <w:p>
      <w:r>
        <w:br w:type="page"/>
      </w:r>
    </w:p>
    <w:p>
      <w:pPr>
        <w:keepNext/>
        <w:spacing w:before="0" w:after="80"/>
      </w:pPr>
      <w:r>
        <w:rPr>
          <w:b/>
          <w:color w:val="000724"/>
          <w:sz w:val="30"/>
        </w:rPr>
        <w:t>From the specification</w:t>
      </w:r>
    </w:p>
    <w:p>
      <w:pPr>
        <w:keepNext/>
        <w:spacing w:before="120" w:after="20"/>
      </w:pPr>
      <w:r>
        <w:rPr>
          <w:b/>
          <w:color w:val="0A3176"/>
          <w:sz w:val="23"/>
        </w:rPr>
        <w:t>Critical sub-case</w:t>
      </w:r>
    </w:p>
    <w:p>
      <w:pPr>
        <w:spacing w:after="80"/>
      </w:pPr>
      <w:r>
        <w:rPr>
          <w:i w:val="0"/>
          <w:color w:val="1A1A1A"/>
          <w:sz w:val="20"/>
        </w:rPr>
        <w:t>the business application must go compliant only when every control is compliant. Set one request to in_compliance while a sibling request on the same application is out_of_compliance; the application must not read compliant.</w:t>
      </w:r>
    </w:p>
    <w:p>
      <w:pPr>
        <w:spacing w:after="80"/>
      </w:pPr>
      <w:r>
        <w:rPr>
          <w:i w:val="0"/>
          <w:color w:val="1A1A1A"/>
          <w:sz w:val="20"/>
        </w:rPr>
        <w:t>The instance already fails this, on two of the three demo applications:</w:t>
      </w:r>
    </w:p>
    <w:p>
      <w:pPr>
        <w:spacing w:after="80"/>
      </w:pPr>
      <w:r>
        <w:rPr>
          <w:i w:val="0"/>
          <w:color w:val="1A1A1A"/>
          <w:sz w:val="20"/>
        </w:rPr>
        <w:t>The rule's filter is caf_statusCHANGESTOin_compliance, which fires whenever any request goes compliant. It appears to set the application compliant without checking whether its siblings still are not.</w:t>
      </w:r>
    </w:p>
    <w:p>
      <w:pPr>
        <w:spacing w:after="80"/>
      </w:pPr>
      <w:r>
        <w:rPr>
          <w:i w:val="0"/>
          <w:color w:val="1A1A1A"/>
          <w:sz w:val="20"/>
        </w:rPr>
        <w:t>Consequence. The /caf portal grid renders u_caf_compliance_status faithfully, so it shows SAP HANA — Compliant beside four red control dots. The grid is not lying; the field it reads is wrong. An executive looking at the dashboard sees two critical applications as compliant when eight controls between them are not — which is the exact failure a compliance product exists to prevent.</w:t>
      </w:r>
    </w:p>
    <w:p>
      <w:pPr>
        <w:spacing w:after="80"/>
      </w:pPr>
      <w:r>
        <w:rPr>
          <w:i w:val="0"/>
          <w:color w:val="1A1A1A"/>
          <w:sz w:val="20"/>
        </w:rPr>
        <w:t>This also falsifies a claim in HANDOFF §3 — "An app is compliant only when every control is, matching the ServiceNow widget" — and the Salesforce LWC is documented as deliberately mirroring that behaviour, so the same wrong answer is very likely on both platforms. Cross-reference TC-INT-050.</w:t>
      </w:r>
    </w:p>
    <w:p>
      <w:pPr>
        <w:keepNext/>
        <w:spacing w:before="120" w:after="20"/>
      </w:pPr>
      <w:r>
        <w:rPr>
          <w:b/>
          <w:color w:val="0A3176"/>
          <w:sz w:val="23"/>
        </w:rPr>
        <w:t>Reproduce</w:t>
      </w:r>
    </w:p>
    <w:p>
      <w:pPr>
        <w:spacing w:after="80"/>
      </w:pPr>
      <w:r>
        <w:rPr>
          <w:i w:val="0"/>
          <w:color w:val="1A1A1A"/>
          <w:sz w:val="20"/>
        </w:rPr>
        <w:t>no setup needed; read the two records as they stand. To prove causation, take a fourth application, set one of several requests to in_compliance, and watch the application flip.</w:t>
      </w:r>
    </w:p>
    <w:p>
      <w:pPr>
        <w:keepNext/>
        <w:spacing w:before="280" w:after="80"/>
      </w:pPr>
      <w:r>
        <w:rPr>
          <w:b/>
          <w:color w:val="000724"/>
          <w:sz w:val="30"/>
        </w:rPr>
        <w:t>Expected result</w:t>
      </w:r>
    </w:p>
    <w:p>
      <w:pPr>
        <w:pStyle w:val="ListBullet"/>
        <w:spacing w:after="80"/>
      </w:pPr>
      <w:r>
        <w:rPr>
          <w:i w:val="0"/>
          <w:color w:val="1A1A1A"/>
          <w:sz w:val="21"/>
        </w:rPr>
        <w:t>cmdb_ci_business_app.u_caf_compliance_status reads "compliant" only when EVERY CAF Request for that application is in_compliance.</w:t>
      </w:r>
    </w:p>
    <w:p>
      <w:pPr>
        <w:pStyle w:val="ListBullet"/>
        <w:spacing w:after="80"/>
      </w:pPr>
      <w:r>
        <w:rPr>
          <w:i w:val="0"/>
          <w:color w:val="1A1A1A"/>
          <w:sz w:val="21"/>
        </w:rPr>
        <w:t>An application with any out_of_compliance control must not read compliant.</w:t>
      </w:r>
    </w:p>
    <w:p>
      <w:pPr>
        <w:keepNext/>
        <w:spacing w:before="280" w:after="80"/>
      </w:pPr>
      <w:r>
        <w:rPr>
          <w:b/>
          <w:color w:val="000724"/>
          <w:sz w:val="30"/>
        </w:rPr>
        <w:t>Steps executed</w:t>
      </w:r>
    </w:p>
    <w:p>
      <w:pPr>
        <w:keepNext/>
        <w:spacing w:before="120" w:after="40"/>
      </w:pPr>
      <w:r>
        <w:rPr>
          <w:b/>
          <w:color w:val="0A3176"/>
          <w:sz w:val="23"/>
        </w:rPr>
        <w:t xml:space="preserve">Step 1   </w:t>
      </w:r>
      <w:r>
        <w:rPr>
          <w:sz w:val="21"/>
        </w:rPr>
        <w:t>Read the compliance status of the three demo business applications.</w:t>
      </w:r>
    </w:p>
    <w:p>
      <w:pPr>
        <w:keepNext/>
        <w:spacing w:before="120" w:after="40"/>
      </w:pPr>
      <w:r>
        <w:rPr>
          <w:b/>
          <w:color w:val="0A3176"/>
          <w:sz w:val="23"/>
        </w:rPr>
        <w:t xml:space="preserve">Step 2   </w:t>
      </w:r>
      <w:r>
        <w:rPr>
          <w:sz w:val="21"/>
        </w:rPr>
        <w:t>For each application, read the CAF Requests it claims to summarise.</w:t>
      </w:r>
    </w:p>
    <w:p>
      <w:pPr>
        <w:keepNext/>
        <w:spacing w:before="120" w:after="40"/>
      </w:pPr>
      <w:r>
        <w:rPr>
          <w:b/>
          <w:color w:val="0A3176"/>
          <w:sz w:val="23"/>
        </w:rPr>
        <w:t xml:space="preserve">Step 3   </w:t>
      </w:r>
      <w:r>
        <w:rPr>
          <w:sz w:val="21"/>
        </w:rPr>
        <w:t>Open the /caf compliance grid and confirm what a user is shown.</w:t>
      </w:r>
    </w:p>
    <w:p>
      <w:pPr>
        <w:spacing w:before="80" w:after="40"/>
        <w:jc w:val="center"/>
      </w:pPr>
      <w:r>
        <w:drawing>
          <wp:inline xmlns:a="http://schemas.openxmlformats.org/drawingml/2006/main" xmlns:pic="http://schemas.openxmlformats.org/drawingml/2006/picture">
            <wp:extent cx="5852160" cy="3657600"/>
            <wp:docPr id="2" name="Picture 2"/>
            <wp:cNvGraphicFramePr>
              <a:graphicFrameLocks noChangeAspect="1"/>
            </wp:cNvGraphicFramePr>
            <a:graphic>
              <a:graphicData uri="http://schemas.openxmlformats.org/drawingml/2006/picture">
                <pic:pic>
                  <pic:nvPicPr>
                    <pic:cNvPr id="0" name="03-caf-compliance-grid.png"/>
                    <pic:cNvPicPr/>
                  </pic:nvPicPr>
                  <pic:blipFill>
                    <a:blip r:embed="rId12"/>
                    <a:stretch>
                      <a:fillRect/>
                    </a:stretch>
                  </pic:blipFill>
                  <pic:spPr>
                    <a:xfrm>
                      <a:off x="0" y="0"/>
                      <a:ext cx="5852160" cy="3657600"/>
                    </a:xfrm>
                    <a:prstGeom prst="rect"/>
                  </pic:spPr>
                </pic:pic>
              </a:graphicData>
            </a:graphic>
          </wp:inline>
        </w:drawing>
      </w:r>
    </w:p>
    <w:p>
      <w:pPr>
        <w:spacing w:after="200"/>
        <w:jc w:val="center"/>
      </w:pPr>
      <w:r>
        <w:rPr>
          <w:i/>
          <w:color w:val="606676"/>
          <w:sz w:val="15"/>
        </w:rPr>
        <w:t>Screen capture — 03-caf-compliance-grid.png</w:t>
      </w:r>
    </w:p>
    <w:p>
      <w:pPr>
        <w:keepNext/>
        <w:spacing w:before="280" w:after="80"/>
      </w:pPr>
      <w:r>
        <w:rPr>
          <w:b/>
          <w:color w:val="000724"/>
          <w:sz w:val="30"/>
        </w:rPr>
        <w:t>Actual result</w:t>
      </w:r>
    </w:p>
    <w:p>
      <w:pPr>
        <w:pStyle w:val="ListBullet"/>
        <w:spacing w:after="80"/>
      </w:pPr>
      <w:r>
        <w:rPr>
          <w:i w:val="0"/>
          <w:color w:val="1A1A1A"/>
          <w:sz w:val="21"/>
        </w:rPr>
        <w:t>2 application(s) report Compliant while holding out-of-compliance controls: SAP Fiori (7661e43483431210bd2a5860ceaad360) reads "compliant" while 4 of 6 controls are out_of_compliance; SAP HANA (6e81683483431210bd2a5860ceaad398) reads "compliant" while 4 of 6 controls are out_of_compliance</w:t>
      </w:r>
    </w:p>
    <w:p>
      <w:pPr>
        <w:keepNext/>
        <w:spacing w:before="280" w:after="80"/>
      </w:pPr>
      <w:r>
        <w:rPr>
          <w:b/>
          <w:color w:val="000724"/>
          <w:sz w:val="30"/>
        </w:rPr>
        <w:t>Record evidence</w:t>
      </w:r>
    </w:p>
    <w:p>
      <w:pPr>
        <w:spacing w:after="160"/>
      </w:pPr>
      <w:r>
        <w:rPr>
          <w:i/>
          <w:color w:val="606676"/>
          <w:sz w:val="18"/>
        </w:rPr>
        <w:t>Read directly from the ServiceNow Table API during execution. This is the evidence that determines the verdict; a screen capture shows what was displayed, not what was stored.</w:t>
      </w:r>
    </w:p>
    <w:p>
      <w:pPr>
        <w:spacing w:after="20"/>
      </w:pPr>
      <w:r>
        <w:rPr>
          <w:i w:val="0"/>
          <w:color w:val="000724"/>
          <w:sz w:val="20"/>
        </w:rPr>
        <w:t>Business applications</w:t>
      </w:r>
    </w:p>
    <w:p>
      <w:pPr>
        <w:spacing w:after="60"/>
      </w:pPr>
      <w:r>
        <w:rPr>
          <w:rFonts w:ascii="Consolas" w:hAnsi="Consolas"/>
          <w:i w:val="0"/>
          <w:color w:val="606676"/>
          <w:sz w:val="16"/>
        </w:rPr>
        <w:t>cmdb_ci_business_app   ·   nameINSAP HANA,SAP Fiori,Zscalar App</w:t>
      </w:r>
    </w:p>
    <w:tbl>
      <w:tblPr>
        <w:tblStyle w:val="TableGrid"/>
        <w:tblW w:type="auto" w:w="0"/>
        <w:tblLook w:firstColumn="1" w:firstRow="1" w:lastColumn="0" w:lastRow="0" w:noHBand="0" w:noVBand="1" w:val="04A0"/>
      </w:tblPr>
      <w:tblGrid>
        <w:gridCol w:w="3264"/>
        <w:gridCol w:w="3264"/>
        <w:gridCol w:w="3264"/>
      </w:tblGrid>
      <w:tr>
        <w:tc>
          <w:tcPr>
            <w:tcW w:type="dxa" w:w="3264"/>
            <w:shd w:val="clear" w:color="auto" w:fill="0A3176"/>
          </w:tcPr>
          <w:p>
            <w:pPr>
              <w:spacing w:before="40" w:after="40"/>
            </w:pPr>
            <w:r/>
            <w:r>
              <w:rPr>
                <w:rFonts w:ascii="Consolas" w:hAnsi="Consolas"/>
                <w:b/>
                <w:color w:val="FFFFFF"/>
                <w:sz w:val="16"/>
              </w:rPr>
              <w:t>sys_id</w:t>
            </w:r>
          </w:p>
        </w:tc>
        <w:tc>
          <w:tcPr>
            <w:tcW w:type="dxa" w:w="3264"/>
            <w:shd w:val="clear" w:color="auto" w:fill="0A3176"/>
          </w:tcPr>
          <w:p>
            <w:pPr>
              <w:spacing w:before="40" w:after="40"/>
            </w:pPr>
            <w:r/>
            <w:r>
              <w:rPr>
                <w:rFonts w:ascii="Consolas" w:hAnsi="Consolas"/>
                <w:b/>
                <w:color w:val="FFFFFF"/>
                <w:sz w:val="16"/>
              </w:rPr>
              <w:t>u_caf_compliance_status</w:t>
            </w:r>
          </w:p>
        </w:tc>
        <w:tc>
          <w:tcPr>
            <w:tcW w:type="dxa" w:w="3264"/>
            <w:shd w:val="clear" w:color="auto" w:fill="0A3176"/>
          </w:tcPr>
          <w:p>
            <w:pPr>
              <w:spacing w:before="40" w:after="40"/>
            </w:pPr>
            <w:r/>
            <w:r>
              <w:rPr>
                <w:rFonts w:ascii="Consolas" w:hAnsi="Consolas"/>
                <w:b/>
                <w:color w:val="FFFFFF"/>
                <w:sz w:val="16"/>
              </w:rPr>
              <w:t>name</w:t>
            </w:r>
          </w:p>
        </w:tc>
      </w:tr>
      <w:tr>
        <w:tc>
          <w:tcPr>
            <w:tcW w:type="dxa" w:w="3264"/>
          </w:tcPr>
          <w:p>
            <w:pPr>
              <w:spacing w:before="40" w:after="40"/>
            </w:pPr>
            <w:r/>
            <w:r>
              <w:rPr>
                <w:rFonts w:ascii="Consolas" w:hAnsi="Consolas"/>
                <w:b w:val="0"/>
                <w:color w:val="1A1A1A"/>
                <w:sz w:val="16"/>
              </w:rPr>
              <w:t>7661e43483431210bd2a5860ceaad360</w:t>
            </w:r>
          </w:p>
        </w:tc>
        <w:tc>
          <w:tcPr>
            <w:tcW w:type="dxa" w:w="3264"/>
          </w:tcPr>
          <w:p>
            <w:pPr>
              <w:spacing w:before="40" w:after="40"/>
            </w:pPr>
            <w:r/>
            <w:r>
              <w:rPr>
                <w:rFonts w:ascii="Consolas" w:hAnsi="Consolas"/>
                <w:b w:val="0"/>
                <w:color w:val="1A1A1A"/>
                <w:sz w:val="16"/>
              </w:rPr>
              <w:t>compliant</w:t>
            </w:r>
          </w:p>
        </w:tc>
        <w:tc>
          <w:tcPr>
            <w:tcW w:type="dxa" w:w="3264"/>
          </w:tcPr>
          <w:p>
            <w:pPr>
              <w:spacing w:before="40" w:after="40"/>
            </w:pPr>
            <w:r/>
            <w:r>
              <w:rPr>
                <w:rFonts w:ascii="Consolas" w:hAnsi="Consolas"/>
                <w:b w:val="0"/>
                <w:color w:val="1A1A1A"/>
                <w:sz w:val="16"/>
              </w:rPr>
              <w:t>SAP Fiori</w:t>
            </w:r>
          </w:p>
        </w:tc>
      </w:tr>
      <w:tr>
        <w:tc>
          <w:tcPr>
            <w:tcW w:type="dxa" w:w="3264"/>
          </w:tcPr>
          <w:p>
            <w:pPr>
              <w:spacing w:before="40" w:after="40"/>
            </w:pPr>
            <w:r/>
            <w:r>
              <w:rPr>
                <w:rFonts w:ascii="Consolas" w:hAnsi="Consolas"/>
                <w:b w:val="0"/>
                <w:color w:val="1A1A1A"/>
                <w:sz w:val="16"/>
              </w:rPr>
              <w:t>5470cc8583d31210bd2a5860ceaad372</w:t>
            </w:r>
          </w:p>
        </w:tc>
        <w:tc>
          <w:tcPr>
            <w:tcW w:type="dxa" w:w="3264"/>
          </w:tcPr>
          <w:p>
            <w:pPr>
              <w:spacing w:before="40" w:after="40"/>
            </w:pPr>
            <w:r/>
            <w:r>
              <w:rPr>
                <w:rFonts w:ascii="Consolas" w:hAnsi="Consolas"/>
                <w:b w:val="0"/>
                <w:color w:val="1A1A1A"/>
                <w:sz w:val="16"/>
              </w:rPr>
              <w:t>not_ini</w:t>
            </w:r>
          </w:p>
        </w:tc>
        <w:tc>
          <w:tcPr>
            <w:tcW w:type="dxa" w:w="3264"/>
          </w:tcPr>
          <w:p>
            <w:pPr>
              <w:spacing w:before="40" w:after="40"/>
            </w:pPr>
            <w:r/>
            <w:r>
              <w:rPr>
                <w:rFonts w:ascii="Consolas" w:hAnsi="Consolas"/>
                <w:b w:val="0"/>
                <w:color w:val="1A1A1A"/>
                <w:sz w:val="16"/>
              </w:rPr>
              <w:t>SAP HANA</w:t>
            </w:r>
          </w:p>
        </w:tc>
      </w:tr>
      <w:tr>
        <w:tc>
          <w:tcPr>
            <w:tcW w:type="dxa" w:w="3264"/>
          </w:tcPr>
          <w:p>
            <w:pPr>
              <w:spacing w:before="40" w:after="40"/>
            </w:pPr>
            <w:r/>
            <w:r>
              <w:rPr>
                <w:rFonts w:ascii="Consolas" w:hAnsi="Consolas"/>
                <w:b w:val="0"/>
                <w:color w:val="1A1A1A"/>
                <w:sz w:val="16"/>
              </w:rPr>
              <w:t>6e81683483431210bd2a5860ceaad398</w:t>
            </w:r>
          </w:p>
        </w:tc>
        <w:tc>
          <w:tcPr>
            <w:tcW w:type="dxa" w:w="3264"/>
          </w:tcPr>
          <w:p>
            <w:pPr>
              <w:spacing w:before="40" w:after="40"/>
            </w:pPr>
            <w:r/>
            <w:r>
              <w:rPr>
                <w:rFonts w:ascii="Consolas" w:hAnsi="Consolas"/>
                <w:b w:val="0"/>
                <w:color w:val="1A1A1A"/>
                <w:sz w:val="16"/>
              </w:rPr>
              <w:t>compliant</w:t>
            </w:r>
          </w:p>
        </w:tc>
        <w:tc>
          <w:tcPr>
            <w:tcW w:type="dxa" w:w="3264"/>
          </w:tcPr>
          <w:p>
            <w:pPr>
              <w:spacing w:before="40" w:after="40"/>
            </w:pPr>
            <w:r/>
            <w:r>
              <w:rPr>
                <w:rFonts w:ascii="Consolas" w:hAnsi="Consolas"/>
                <w:b w:val="0"/>
                <w:color w:val="1A1A1A"/>
                <w:sz w:val="16"/>
              </w:rPr>
              <w:t>SAP HANA</w:t>
            </w:r>
          </w:p>
        </w:tc>
      </w:tr>
      <w:tr>
        <w:tc>
          <w:tcPr>
            <w:tcW w:type="dxa" w:w="3264"/>
          </w:tcPr>
          <w:p>
            <w:pPr>
              <w:spacing w:before="40" w:after="40"/>
            </w:pPr>
            <w:r/>
            <w:r>
              <w:rPr>
                <w:rFonts w:ascii="Consolas" w:hAnsi="Consolas"/>
                <w:b w:val="0"/>
                <w:color w:val="1A1A1A"/>
                <w:sz w:val="16"/>
              </w:rPr>
              <w:t>41b1e83483431210bd2a5860ceaad366</w:t>
            </w:r>
          </w:p>
        </w:tc>
        <w:tc>
          <w:tcPr>
            <w:tcW w:type="dxa" w:w="3264"/>
          </w:tcPr>
          <w:p>
            <w:pPr>
              <w:spacing w:before="40" w:after="40"/>
            </w:pPr>
            <w:r/>
            <w:r>
              <w:rPr>
                <w:rFonts w:ascii="Consolas" w:hAnsi="Consolas"/>
                <w:b w:val="0"/>
                <w:color w:val="1A1A1A"/>
                <w:sz w:val="16"/>
              </w:rPr>
              <w:t>compliant</w:t>
            </w:r>
          </w:p>
        </w:tc>
        <w:tc>
          <w:tcPr>
            <w:tcW w:type="dxa" w:w="3264"/>
          </w:tcPr>
          <w:p>
            <w:pPr>
              <w:spacing w:before="40" w:after="40"/>
            </w:pPr>
            <w:r/>
            <w:r>
              <w:rPr>
                <w:rFonts w:ascii="Consolas" w:hAnsi="Consolas"/>
                <w:b w:val="0"/>
                <w:color w:val="1A1A1A"/>
                <w:sz w:val="16"/>
              </w:rPr>
              <w:t>Zscalar App</w:t>
            </w:r>
          </w:p>
        </w:tc>
      </w:tr>
    </w:tbl>
    <w:p>
      <w:pPr>
        <w:spacing w:after="120"/>
      </w:pPr>
    </w:p>
    <w:p>
      <w:pPr>
        <w:spacing w:after="20"/>
      </w:pPr>
      <w:r>
        <w:rPr>
          <w:i w:val="0"/>
          <w:color w:val="000724"/>
          <w:sz w:val="20"/>
        </w:rPr>
        <w:t>Requests for SAP Fiori (7661e43483431210bd2a5860ceaad360)</w:t>
      </w:r>
    </w:p>
    <w:p>
      <w:pPr>
        <w:spacing w:after="60"/>
      </w:pPr>
      <w:r>
        <w:rPr>
          <w:rFonts w:ascii="Consolas" w:hAnsi="Consolas"/>
          <w:i w:val="0"/>
          <w:color w:val="606676"/>
          <w:sz w:val="16"/>
        </w:rPr>
        <w:t>x_gskn2_caf_compli_caf_req   ·   business_application=7661e43483431210bd2a5860ceaad360</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color="auto" w:fill="0A3176"/>
          </w:tcPr>
          <w:p>
            <w:pPr>
              <w:spacing w:before="40" w:after="40"/>
            </w:pPr>
            <w:r/>
            <w:r>
              <w:rPr>
                <w:rFonts w:ascii="Consolas" w:hAnsi="Consolas"/>
                <w:b/>
                <w:color w:val="FFFFFF"/>
                <w:sz w:val="16"/>
              </w:rPr>
              <w:t>number</w:t>
            </w:r>
          </w:p>
        </w:tc>
        <w:tc>
          <w:tcPr>
            <w:tcW w:type="dxa" w:w="2448"/>
            <w:shd w:val="clear" w:color="auto" w:fill="0A3176"/>
          </w:tcPr>
          <w:p>
            <w:pPr>
              <w:spacing w:before="40" w:after="40"/>
            </w:pPr>
            <w:r/>
            <w:r>
              <w:rPr>
                <w:rFonts w:ascii="Consolas" w:hAnsi="Consolas"/>
                <w:b/>
                <w:color w:val="FFFFFF"/>
                <w:sz w:val="16"/>
              </w:rPr>
              <w:t>caf_status</w:t>
            </w:r>
          </w:p>
        </w:tc>
        <w:tc>
          <w:tcPr>
            <w:tcW w:type="dxa" w:w="2448"/>
            <w:shd w:val="clear" w:color="auto" w:fill="0A3176"/>
          </w:tcPr>
          <w:p>
            <w:pPr>
              <w:spacing w:before="40" w:after="40"/>
            </w:pPr>
            <w:r/>
            <w:r>
              <w:rPr>
                <w:rFonts w:ascii="Consolas" w:hAnsi="Consolas"/>
                <w:b/>
                <w:color w:val="FFFFFF"/>
                <w:sz w:val="16"/>
              </w:rPr>
              <w:t>active</w:t>
            </w:r>
          </w:p>
        </w:tc>
        <w:tc>
          <w:tcPr>
            <w:tcW w:type="dxa" w:w="2448"/>
            <w:shd w:val="clear" w:color="auto" w:fill="0A3176"/>
          </w:tcPr>
          <w:p>
            <w:pPr>
              <w:spacing w:before="40" w:after="40"/>
            </w:pPr>
            <w:r/>
            <w:r>
              <w:rPr>
                <w:rFonts w:ascii="Consolas" w:hAnsi="Consolas"/>
                <w:b/>
                <w:color w:val="FFFFFF"/>
                <w:sz w:val="16"/>
              </w:rPr>
              <w:t>state</w:t>
            </w:r>
          </w:p>
        </w:tc>
      </w:tr>
      <w:tr>
        <w:tc>
          <w:tcPr>
            <w:tcW w:type="dxa" w:w="2448"/>
          </w:tcPr>
          <w:p>
            <w:pPr>
              <w:spacing w:before="40" w:after="40"/>
            </w:pPr>
            <w:r/>
            <w:r>
              <w:rPr>
                <w:rFonts w:ascii="Consolas" w:hAnsi="Consolas"/>
                <w:b w:val="0"/>
                <w:color w:val="1A1A1A"/>
                <w:sz w:val="16"/>
              </w:rPr>
              <w:t>RCAF0001019</w:t>
            </w:r>
          </w:p>
        </w:tc>
        <w:tc>
          <w:tcPr>
            <w:tcW w:type="dxa" w:w="2448"/>
          </w:tcPr>
          <w:p>
            <w:pPr>
              <w:spacing w:before="40" w:after="40"/>
            </w:pPr>
            <w:r/>
            <w:r>
              <w:rPr>
                <w:rFonts w:ascii="Consolas" w:hAnsi="Consolas"/>
                <w:b w:val="0"/>
                <w:color w:val="1A1A1A"/>
                <w:sz w:val="16"/>
              </w:rPr>
              <w:t>out_of_compliance</w:t>
            </w:r>
          </w:p>
        </w:tc>
        <w:tc>
          <w:tcPr>
            <w:tcW w:type="dxa" w:w="2448"/>
          </w:tcPr>
          <w:p>
            <w:pPr>
              <w:spacing w:before="40" w:after="40"/>
            </w:pPr>
            <w:r/>
            <w:r>
              <w:rPr>
                <w:rFonts w:ascii="Consolas" w:hAnsi="Consolas"/>
                <w:b w:val="0"/>
                <w:color w:val="1A1A1A"/>
                <w:sz w:val="16"/>
              </w:rPr>
              <w:t>true</w:t>
            </w:r>
          </w:p>
        </w:tc>
        <w:tc>
          <w:tcPr>
            <w:tcW w:type="dxa" w:w="2448"/>
          </w:tcPr>
          <w:p>
            <w:pPr>
              <w:spacing w:before="40" w:after="40"/>
            </w:pPr>
            <w:r/>
            <w:r>
              <w:rPr>
                <w:rFonts w:ascii="Consolas" w:hAnsi="Consolas"/>
                <w:b w:val="0"/>
                <w:color w:val="1A1A1A"/>
                <w:sz w:val="16"/>
              </w:rPr>
              <w:t>2</w:t>
            </w:r>
          </w:p>
        </w:tc>
      </w:tr>
      <w:tr>
        <w:tc>
          <w:tcPr>
            <w:tcW w:type="dxa" w:w="2448"/>
          </w:tcPr>
          <w:p>
            <w:pPr>
              <w:spacing w:before="40" w:after="40"/>
            </w:pPr>
            <w:r/>
            <w:r>
              <w:rPr>
                <w:rFonts w:ascii="Consolas" w:hAnsi="Consolas"/>
                <w:b w:val="0"/>
                <w:color w:val="1A1A1A"/>
                <w:sz w:val="16"/>
              </w:rPr>
              <w:t>RCAF0001020</w:t>
            </w:r>
          </w:p>
        </w:tc>
        <w:tc>
          <w:tcPr>
            <w:tcW w:type="dxa" w:w="2448"/>
          </w:tcPr>
          <w:p>
            <w:pPr>
              <w:spacing w:before="40" w:after="40"/>
            </w:pPr>
            <w:r/>
            <w:r>
              <w:rPr>
                <w:rFonts w:ascii="Consolas" w:hAnsi="Consolas"/>
                <w:b w:val="0"/>
                <w:color w:val="1A1A1A"/>
                <w:sz w:val="16"/>
              </w:rPr>
              <w:t>out_of_compliance</w:t>
            </w:r>
          </w:p>
        </w:tc>
        <w:tc>
          <w:tcPr>
            <w:tcW w:type="dxa" w:w="2448"/>
          </w:tcPr>
          <w:p>
            <w:pPr>
              <w:spacing w:before="40" w:after="40"/>
            </w:pPr>
            <w:r/>
            <w:r>
              <w:rPr>
                <w:rFonts w:ascii="Consolas" w:hAnsi="Consolas"/>
                <w:b w:val="0"/>
                <w:color w:val="1A1A1A"/>
                <w:sz w:val="16"/>
              </w:rPr>
              <w:t>true</w:t>
            </w:r>
          </w:p>
        </w:tc>
        <w:tc>
          <w:tcPr>
            <w:tcW w:type="dxa" w:w="2448"/>
          </w:tcPr>
          <w:p>
            <w:pPr>
              <w:spacing w:before="40" w:after="40"/>
            </w:pPr>
            <w:r/>
            <w:r>
              <w:rPr>
                <w:rFonts w:ascii="Consolas" w:hAnsi="Consolas"/>
                <w:b w:val="0"/>
                <w:color w:val="1A1A1A"/>
                <w:sz w:val="16"/>
              </w:rPr>
              <w:t>2</w:t>
            </w:r>
          </w:p>
        </w:tc>
      </w:tr>
      <w:tr>
        <w:tc>
          <w:tcPr>
            <w:tcW w:type="dxa" w:w="2448"/>
          </w:tcPr>
          <w:p>
            <w:pPr>
              <w:spacing w:before="40" w:after="40"/>
            </w:pPr>
            <w:r/>
            <w:r>
              <w:rPr>
                <w:rFonts w:ascii="Consolas" w:hAnsi="Consolas"/>
                <w:b w:val="0"/>
                <w:color w:val="1A1A1A"/>
                <w:sz w:val="16"/>
              </w:rPr>
              <w:t>RCAF0001022</w:t>
            </w:r>
          </w:p>
        </w:tc>
        <w:tc>
          <w:tcPr>
            <w:tcW w:type="dxa" w:w="2448"/>
          </w:tcPr>
          <w:p>
            <w:pPr>
              <w:spacing w:before="40" w:after="40"/>
            </w:pPr>
            <w:r/>
            <w:r>
              <w:rPr>
                <w:rFonts w:ascii="Consolas" w:hAnsi="Consolas"/>
                <w:b w:val="0"/>
                <w:color w:val="1A1A1A"/>
                <w:sz w:val="16"/>
              </w:rPr>
              <w:t>in_compliance</w:t>
            </w:r>
          </w:p>
        </w:tc>
        <w:tc>
          <w:tcPr>
            <w:tcW w:type="dxa" w:w="2448"/>
          </w:tcPr>
          <w:p>
            <w:pPr>
              <w:spacing w:before="40" w:after="40"/>
            </w:pPr>
            <w:r/>
            <w:r>
              <w:rPr>
                <w:rFonts w:ascii="Consolas" w:hAnsi="Consolas"/>
                <w:b w:val="0"/>
                <w:color w:val="1A1A1A"/>
                <w:sz w:val="16"/>
              </w:rPr>
              <w:t>true</w:t>
            </w:r>
          </w:p>
        </w:tc>
        <w:tc>
          <w:tcPr>
            <w:tcW w:type="dxa" w:w="2448"/>
          </w:tcPr>
          <w:p>
            <w:pPr>
              <w:spacing w:before="40" w:after="40"/>
            </w:pPr>
            <w:r/>
            <w:r>
              <w:rPr>
                <w:rFonts w:ascii="Consolas" w:hAnsi="Consolas"/>
                <w:b w:val="0"/>
                <w:color w:val="1A1A1A"/>
                <w:sz w:val="16"/>
              </w:rPr>
              <w:t>2</w:t>
            </w:r>
          </w:p>
        </w:tc>
      </w:tr>
      <w:tr>
        <w:tc>
          <w:tcPr>
            <w:tcW w:type="dxa" w:w="2448"/>
          </w:tcPr>
          <w:p>
            <w:pPr>
              <w:spacing w:before="40" w:after="40"/>
            </w:pPr>
            <w:r/>
            <w:r>
              <w:rPr>
                <w:rFonts w:ascii="Consolas" w:hAnsi="Consolas"/>
                <w:b w:val="0"/>
                <w:color w:val="1A1A1A"/>
                <w:sz w:val="16"/>
              </w:rPr>
              <w:t>RCAF0001024</w:t>
            </w:r>
          </w:p>
        </w:tc>
        <w:tc>
          <w:tcPr>
            <w:tcW w:type="dxa" w:w="2448"/>
          </w:tcPr>
          <w:p>
            <w:pPr>
              <w:spacing w:before="40" w:after="40"/>
            </w:pPr>
            <w:r/>
            <w:r>
              <w:rPr>
                <w:rFonts w:ascii="Consolas" w:hAnsi="Consolas"/>
                <w:b w:val="0"/>
                <w:color w:val="1A1A1A"/>
                <w:sz w:val="16"/>
              </w:rPr>
              <w:t>out_of_compliance</w:t>
            </w:r>
          </w:p>
        </w:tc>
        <w:tc>
          <w:tcPr>
            <w:tcW w:type="dxa" w:w="2448"/>
          </w:tcPr>
          <w:p>
            <w:pPr>
              <w:spacing w:before="40" w:after="40"/>
            </w:pPr>
            <w:r/>
            <w:r>
              <w:rPr>
                <w:rFonts w:ascii="Consolas" w:hAnsi="Consolas"/>
                <w:b w:val="0"/>
                <w:color w:val="1A1A1A"/>
                <w:sz w:val="16"/>
              </w:rPr>
              <w:t>true</w:t>
            </w:r>
          </w:p>
        </w:tc>
        <w:tc>
          <w:tcPr>
            <w:tcW w:type="dxa" w:w="2448"/>
          </w:tcPr>
          <w:p>
            <w:pPr>
              <w:spacing w:before="40" w:after="40"/>
            </w:pPr>
            <w:r/>
            <w:r>
              <w:rPr>
                <w:rFonts w:ascii="Consolas" w:hAnsi="Consolas"/>
                <w:b w:val="0"/>
                <w:color w:val="1A1A1A"/>
                <w:sz w:val="16"/>
              </w:rPr>
              <w:t>1</w:t>
            </w:r>
          </w:p>
        </w:tc>
      </w:tr>
      <w:tr>
        <w:tc>
          <w:tcPr>
            <w:tcW w:type="dxa" w:w="2448"/>
          </w:tcPr>
          <w:p>
            <w:pPr>
              <w:spacing w:before="40" w:after="40"/>
            </w:pPr>
            <w:r/>
            <w:r>
              <w:rPr>
                <w:rFonts w:ascii="Consolas" w:hAnsi="Consolas"/>
                <w:b w:val="0"/>
                <w:color w:val="1A1A1A"/>
                <w:sz w:val="16"/>
              </w:rPr>
              <w:t>RCAF0001023</w:t>
            </w:r>
          </w:p>
        </w:tc>
        <w:tc>
          <w:tcPr>
            <w:tcW w:type="dxa" w:w="2448"/>
          </w:tcPr>
          <w:p>
            <w:pPr>
              <w:spacing w:before="40" w:after="40"/>
            </w:pPr>
            <w:r/>
            <w:r>
              <w:rPr>
                <w:rFonts w:ascii="Consolas" w:hAnsi="Consolas"/>
                <w:b w:val="0"/>
                <w:color w:val="1A1A1A"/>
                <w:sz w:val="16"/>
              </w:rPr>
              <w:t>out_of_compliance</w:t>
            </w:r>
          </w:p>
        </w:tc>
        <w:tc>
          <w:tcPr>
            <w:tcW w:type="dxa" w:w="2448"/>
          </w:tcPr>
          <w:p>
            <w:pPr>
              <w:spacing w:before="40" w:after="40"/>
            </w:pPr>
            <w:r/>
            <w:r>
              <w:rPr>
                <w:rFonts w:ascii="Consolas" w:hAnsi="Consolas"/>
                <w:b w:val="0"/>
                <w:color w:val="1A1A1A"/>
                <w:sz w:val="16"/>
              </w:rPr>
              <w:t>true</w:t>
            </w:r>
          </w:p>
        </w:tc>
        <w:tc>
          <w:tcPr>
            <w:tcW w:type="dxa" w:w="2448"/>
          </w:tcPr>
          <w:p>
            <w:pPr>
              <w:spacing w:before="40" w:after="40"/>
            </w:pPr>
            <w:r/>
            <w:r>
              <w:rPr>
                <w:rFonts w:ascii="Consolas" w:hAnsi="Consolas"/>
                <w:b w:val="0"/>
                <w:color w:val="1A1A1A"/>
                <w:sz w:val="16"/>
              </w:rPr>
              <w:t>2</w:t>
            </w:r>
          </w:p>
        </w:tc>
      </w:tr>
      <w:tr>
        <w:tc>
          <w:tcPr>
            <w:tcW w:type="dxa" w:w="2448"/>
          </w:tcPr>
          <w:p>
            <w:pPr>
              <w:spacing w:before="40" w:after="40"/>
            </w:pPr>
            <w:r/>
            <w:r>
              <w:rPr>
                <w:rFonts w:ascii="Consolas" w:hAnsi="Consolas"/>
                <w:b w:val="0"/>
                <w:color w:val="1A1A1A"/>
                <w:sz w:val="16"/>
              </w:rPr>
              <w:t>RCAF0001021</w:t>
            </w:r>
          </w:p>
        </w:tc>
        <w:tc>
          <w:tcPr>
            <w:tcW w:type="dxa" w:w="2448"/>
          </w:tcPr>
          <w:p>
            <w:pPr>
              <w:spacing w:before="40" w:after="40"/>
            </w:pPr>
            <w:r/>
            <w:r>
              <w:rPr>
                <w:rFonts w:ascii="Consolas" w:hAnsi="Consolas"/>
                <w:b w:val="0"/>
                <w:color w:val="1A1A1A"/>
                <w:sz w:val="16"/>
              </w:rPr>
              <w:t>in_compliance</w:t>
            </w:r>
          </w:p>
        </w:tc>
        <w:tc>
          <w:tcPr>
            <w:tcW w:type="dxa" w:w="2448"/>
          </w:tcPr>
          <w:p>
            <w:pPr>
              <w:spacing w:before="40" w:after="40"/>
            </w:pPr>
            <w:r/>
            <w:r>
              <w:rPr>
                <w:rFonts w:ascii="Consolas" w:hAnsi="Consolas"/>
                <w:b w:val="0"/>
                <w:color w:val="1A1A1A"/>
                <w:sz w:val="16"/>
              </w:rPr>
              <w:t>false</w:t>
            </w:r>
          </w:p>
        </w:tc>
        <w:tc>
          <w:tcPr>
            <w:tcW w:type="dxa" w:w="2448"/>
          </w:tcPr>
          <w:p>
            <w:pPr>
              <w:spacing w:before="40" w:after="40"/>
            </w:pPr>
            <w:r/>
            <w:r>
              <w:rPr>
                <w:rFonts w:ascii="Consolas" w:hAnsi="Consolas"/>
                <w:b w:val="0"/>
                <w:color w:val="1A1A1A"/>
                <w:sz w:val="16"/>
              </w:rPr>
              <w:t>3</w:t>
            </w:r>
          </w:p>
        </w:tc>
      </w:tr>
    </w:tbl>
    <w:p>
      <w:pPr>
        <w:spacing w:after="120"/>
      </w:pPr>
    </w:p>
    <w:p>
      <w:pPr>
        <w:spacing w:after="20"/>
      </w:pPr>
      <w:r>
        <w:rPr>
          <w:i w:val="0"/>
          <w:color w:val="000724"/>
          <w:sz w:val="20"/>
        </w:rPr>
        <w:t>Requests for SAP HANA (6e81683483431210bd2a5860ceaad398)</w:t>
      </w:r>
    </w:p>
    <w:p>
      <w:pPr>
        <w:spacing w:after="60"/>
      </w:pPr>
      <w:r>
        <w:rPr>
          <w:rFonts w:ascii="Consolas" w:hAnsi="Consolas"/>
          <w:i w:val="0"/>
          <w:color w:val="606676"/>
          <w:sz w:val="16"/>
        </w:rPr>
        <w:t>x_gskn2_caf_compli_caf_req   ·   business_application=6e81683483431210bd2a5860ceaad398</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color="auto" w:fill="0A3176"/>
          </w:tcPr>
          <w:p>
            <w:pPr>
              <w:spacing w:before="40" w:after="40"/>
            </w:pPr>
            <w:r/>
            <w:r>
              <w:rPr>
                <w:rFonts w:ascii="Consolas" w:hAnsi="Consolas"/>
                <w:b/>
                <w:color w:val="FFFFFF"/>
                <w:sz w:val="16"/>
              </w:rPr>
              <w:t>number</w:t>
            </w:r>
          </w:p>
        </w:tc>
        <w:tc>
          <w:tcPr>
            <w:tcW w:type="dxa" w:w="2448"/>
            <w:shd w:val="clear" w:color="auto" w:fill="0A3176"/>
          </w:tcPr>
          <w:p>
            <w:pPr>
              <w:spacing w:before="40" w:after="40"/>
            </w:pPr>
            <w:r/>
            <w:r>
              <w:rPr>
                <w:rFonts w:ascii="Consolas" w:hAnsi="Consolas"/>
                <w:b/>
                <w:color w:val="FFFFFF"/>
                <w:sz w:val="16"/>
              </w:rPr>
              <w:t>caf_status</w:t>
            </w:r>
          </w:p>
        </w:tc>
        <w:tc>
          <w:tcPr>
            <w:tcW w:type="dxa" w:w="2448"/>
            <w:shd w:val="clear" w:color="auto" w:fill="0A3176"/>
          </w:tcPr>
          <w:p>
            <w:pPr>
              <w:spacing w:before="40" w:after="40"/>
            </w:pPr>
            <w:r/>
            <w:r>
              <w:rPr>
                <w:rFonts w:ascii="Consolas" w:hAnsi="Consolas"/>
                <w:b/>
                <w:color w:val="FFFFFF"/>
                <w:sz w:val="16"/>
              </w:rPr>
              <w:t>active</w:t>
            </w:r>
          </w:p>
        </w:tc>
        <w:tc>
          <w:tcPr>
            <w:tcW w:type="dxa" w:w="2448"/>
            <w:shd w:val="clear" w:color="auto" w:fill="0A3176"/>
          </w:tcPr>
          <w:p>
            <w:pPr>
              <w:spacing w:before="40" w:after="40"/>
            </w:pPr>
            <w:r/>
            <w:r>
              <w:rPr>
                <w:rFonts w:ascii="Consolas" w:hAnsi="Consolas"/>
                <w:b/>
                <w:color w:val="FFFFFF"/>
                <w:sz w:val="16"/>
              </w:rPr>
              <w:t>state</w:t>
            </w:r>
          </w:p>
        </w:tc>
      </w:tr>
      <w:tr>
        <w:tc>
          <w:tcPr>
            <w:tcW w:type="dxa" w:w="2448"/>
          </w:tcPr>
          <w:p>
            <w:pPr>
              <w:spacing w:before="40" w:after="40"/>
            </w:pPr>
            <w:r/>
            <w:r>
              <w:rPr>
                <w:rFonts w:ascii="Consolas" w:hAnsi="Consolas"/>
                <w:b w:val="0"/>
                <w:color w:val="1A1A1A"/>
                <w:sz w:val="16"/>
              </w:rPr>
              <w:t>RCAF0001039</w:t>
            </w:r>
          </w:p>
        </w:tc>
        <w:tc>
          <w:tcPr>
            <w:tcW w:type="dxa" w:w="2448"/>
          </w:tcPr>
          <w:p>
            <w:pPr>
              <w:spacing w:before="40" w:after="40"/>
            </w:pPr>
            <w:r/>
            <w:r>
              <w:rPr>
                <w:rFonts w:ascii="Consolas" w:hAnsi="Consolas"/>
                <w:b w:val="0"/>
                <w:color w:val="1A1A1A"/>
                <w:sz w:val="16"/>
              </w:rPr>
              <w:t>out_of_compliance</w:t>
            </w:r>
          </w:p>
        </w:tc>
        <w:tc>
          <w:tcPr>
            <w:tcW w:type="dxa" w:w="2448"/>
          </w:tcPr>
          <w:p>
            <w:pPr>
              <w:spacing w:before="40" w:after="40"/>
            </w:pPr>
            <w:r/>
            <w:r>
              <w:rPr>
                <w:rFonts w:ascii="Consolas" w:hAnsi="Consolas"/>
                <w:b w:val="0"/>
                <w:color w:val="1A1A1A"/>
                <w:sz w:val="16"/>
              </w:rPr>
              <w:t>true</w:t>
            </w:r>
          </w:p>
        </w:tc>
        <w:tc>
          <w:tcPr>
            <w:tcW w:type="dxa" w:w="2448"/>
          </w:tcPr>
          <w:p>
            <w:pPr>
              <w:spacing w:before="40" w:after="40"/>
            </w:pPr>
            <w:r/>
            <w:r>
              <w:rPr>
                <w:rFonts w:ascii="Consolas" w:hAnsi="Consolas"/>
                <w:b w:val="0"/>
                <w:color w:val="1A1A1A"/>
                <w:sz w:val="16"/>
              </w:rPr>
              <w:t>2</w:t>
            </w:r>
          </w:p>
        </w:tc>
      </w:tr>
      <w:tr>
        <w:tc>
          <w:tcPr>
            <w:tcW w:type="dxa" w:w="2448"/>
          </w:tcPr>
          <w:p>
            <w:pPr>
              <w:spacing w:before="40" w:after="40"/>
            </w:pPr>
            <w:r/>
            <w:r>
              <w:rPr>
                <w:rFonts w:ascii="Consolas" w:hAnsi="Consolas"/>
                <w:b w:val="0"/>
                <w:color w:val="1A1A1A"/>
                <w:sz w:val="16"/>
              </w:rPr>
              <w:t>RCAF0001038</w:t>
            </w:r>
          </w:p>
        </w:tc>
        <w:tc>
          <w:tcPr>
            <w:tcW w:type="dxa" w:w="2448"/>
          </w:tcPr>
          <w:p>
            <w:pPr>
              <w:spacing w:before="40" w:after="40"/>
            </w:pPr>
            <w:r/>
            <w:r>
              <w:rPr>
                <w:rFonts w:ascii="Consolas" w:hAnsi="Consolas"/>
                <w:b w:val="0"/>
                <w:color w:val="1A1A1A"/>
                <w:sz w:val="16"/>
              </w:rPr>
              <w:t>in_compliance</w:t>
            </w:r>
          </w:p>
        </w:tc>
        <w:tc>
          <w:tcPr>
            <w:tcW w:type="dxa" w:w="2448"/>
          </w:tcPr>
          <w:p>
            <w:pPr>
              <w:spacing w:before="40" w:after="40"/>
            </w:pPr>
            <w:r/>
            <w:r>
              <w:rPr>
                <w:rFonts w:ascii="Consolas" w:hAnsi="Consolas"/>
                <w:b w:val="0"/>
                <w:color w:val="1A1A1A"/>
                <w:sz w:val="16"/>
              </w:rPr>
              <w:t>true</w:t>
            </w:r>
          </w:p>
        </w:tc>
        <w:tc>
          <w:tcPr>
            <w:tcW w:type="dxa" w:w="2448"/>
          </w:tcPr>
          <w:p>
            <w:pPr>
              <w:spacing w:before="40" w:after="40"/>
            </w:pPr>
            <w:r/>
            <w:r>
              <w:rPr>
                <w:rFonts w:ascii="Consolas" w:hAnsi="Consolas"/>
                <w:b w:val="0"/>
                <w:color w:val="1A1A1A"/>
                <w:sz w:val="16"/>
              </w:rPr>
              <w:t>2</w:t>
            </w:r>
          </w:p>
        </w:tc>
      </w:tr>
      <w:tr>
        <w:tc>
          <w:tcPr>
            <w:tcW w:type="dxa" w:w="2448"/>
          </w:tcPr>
          <w:p>
            <w:pPr>
              <w:spacing w:before="40" w:after="40"/>
            </w:pPr>
            <w:r/>
            <w:r>
              <w:rPr>
                <w:rFonts w:ascii="Consolas" w:hAnsi="Consolas"/>
                <w:b w:val="0"/>
                <w:color w:val="1A1A1A"/>
                <w:sz w:val="16"/>
              </w:rPr>
              <w:t>RCAF0001042</w:t>
            </w:r>
          </w:p>
        </w:tc>
        <w:tc>
          <w:tcPr>
            <w:tcW w:type="dxa" w:w="2448"/>
          </w:tcPr>
          <w:p>
            <w:pPr>
              <w:spacing w:before="40" w:after="40"/>
            </w:pPr>
            <w:r/>
            <w:r>
              <w:rPr>
                <w:rFonts w:ascii="Consolas" w:hAnsi="Consolas"/>
                <w:b w:val="0"/>
                <w:color w:val="1A1A1A"/>
                <w:sz w:val="16"/>
              </w:rPr>
              <w:t>in_compliance</w:t>
            </w:r>
          </w:p>
        </w:tc>
        <w:tc>
          <w:tcPr>
            <w:tcW w:type="dxa" w:w="2448"/>
          </w:tcPr>
          <w:p>
            <w:pPr>
              <w:spacing w:before="40" w:after="40"/>
            </w:pPr>
            <w:r/>
            <w:r>
              <w:rPr>
                <w:rFonts w:ascii="Consolas" w:hAnsi="Consolas"/>
                <w:b w:val="0"/>
                <w:color w:val="1A1A1A"/>
                <w:sz w:val="16"/>
              </w:rPr>
              <w:t>true</w:t>
            </w:r>
          </w:p>
        </w:tc>
        <w:tc>
          <w:tcPr>
            <w:tcW w:type="dxa" w:w="2448"/>
          </w:tcPr>
          <w:p>
            <w:pPr>
              <w:spacing w:before="40" w:after="40"/>
            </w:pPr>
            <w:r/>
            <w:r>
              <w:rPr>
                <w:rFonts w:ascii="Consolas" w:hAnsi="Consolas"/>
                <w:b w:val="0"/>
                <w:color w:val="1A1A1A"/>
                <w:sz w:val="16"/>
              </w:rPr>
              <w:t>2</w:t>
            </w:r>
          </w:p>
        </w:tc>
      </w:tr>
      <w:tr>
        <w:tc>
          <w:tcPr>
            <w:tcW w:type="dxa" w:w="2448"/>
          </w:tcPr>
          <w:p>
            <w:pPr>
              <w:spacing w:before="40" w:after="40"/>
            </w:pPr>
            <w:r/>
            <w:r>
              <w:rPr>
                <w:rFonts w:ascii="Consolas" w:hAnsi="Consolas"/>
                <w:b w:val="0"/>
                <w:color w:val="1A1A1A"/>
                <w:sz w:val="16"/>
              </w:rPr>
              <w:t>RCAF0001041</w:t>
            </w:r>
          </w:p>
        </w:tc>
        <w:tc>
          <w:tcPr>
            <w:tcW w:type="dxa" w:w="2448"/>
          </w:tcPr>
          <w:p>
            <w:pPr>
              <w:spacing w:before="40" w:after="40"/>
            </w:pPr>
            <w:r/>
            <w:r>
              <w:rPr>
                <w:rFonts w:ascii="Consolas" w:hAnsi="Consolas"/>
                <w:b w:val="0"/>
                <w:color w:val="1A1A1A"/>
                <w:sz w:val="16"/>
              </w:rPr>
              <w:t>out_of_compliance</w:t>
            </w:r>
          </w:p>
        </w:tc>
        <w:tc>
          <w:tcPr>
            <w:tcW w:type="dxa" w:w="2448"/>
          </w:tcPr>
          <w:p>
            <w:pPr>
              <w:spacing w:before="40" w:after="40"/>
            </w:pPr>
            <w:r/>
            <w:r>
              <w:rPr>
                <w:rFonts w:ascii="Consolas" w:hAnsi="Consolas"/>
                <w:b w:val="0"/>
                <w:color w:val="1A1A1A"/>
                <w:sz w:val="16"/>
              </w:rPr>
              <w:t>true</w:t>
            </w:r>
          </w:p>
        </w:tc>
        <w:tc>
          <w:tcPr>
            <w:tcW w:type="dxa" w:w="2448"/>
          </w:tcPr>
          <w:p>
            <w:pPr>
              <w:spacing w:before="40" w:after="40"/>
            </w:pPr>
            <w:r/>
            <w:r>
              <w:rPr>
                <w:rFonts w:ascii="Consolas" w:hAnsi="Consolas"/>
                <w:b w:val="0"/>
                <w:color w:val="1A1A1A"/>
                <w:sz w:val="16"/>
              </w:rPr>
              <w:t>1</w:t>
            </w:r>
          </w:p>
        </w:tc>
      </w:tr>
      <w:tr>
        <w:tc>
          <w:tcPr>
            <w:tcW w:type="dxa" w:w="2448"/>
          </w:tcPr>
          <w:p>
            <w:pPr>
              <w:spacing w:before="40" w:after="40"/>
            </w:pPr>
            <w:r/>
            <w:r>
              <w:rPr>
                <w:rFonts w:ascii="Consolas" w:hAnsi="Consolas"/>
                <w:b w:val="0"/>
                <w:color w:val="1A1A1A"/>
                <w:sz w:val="16"/>
              </w:rPr>
              <w:t>RCAF0001040</w:t>
            </w:r>
          </w:p>
        </w:tc>
        <w:tc>
          <w:tcPr>
            <w:tcW w:type="dxa" w:w="2448"/>
          </w:tcPr>
          <w:p>
            <w:pPr>
              <w:spacing w:before="40" w:after="40"/>
            </w:pPr>
            <w:r/>
            <w:r>
              <w:rPr>
                <w:rFonts w:ascii="Consolas" w:hAnsi="Consolas"/>
                <w:b w:val="0"/>
                <w:color w:val="1A1A1A"/>
                <w:sz w:val="16"/>
              </w:rPr>
              <w:t>out_of_compliance</w:t>
            </w:r>
          </w:p>
        </w:tc>
        <w:tc>
          <w:tcPr>
            <w:tcW w:type="dxa" w:w="2448"/>
          </w:tcPr>
          <w:p>
            <w:pPr>
              <w:spacing w:before="40" w:after="40"/>
            </w:pPr>
            <w:r/>
            <w:r>
              <w:rPr>
                <w:rFonts w:ascii="Consolas" w:hAnsi="Consolas"/>
                <w:b w:val="0"/>
                <w:color w:val="1A1A1A"/>
                <w:sz w:val="16"/>
              </w:rPr>
              <w:t>true</w:t>
            </w:r>
          </w:p>
        </w:tc>
        <w:tc>
          <w:tcPr>
            <w:tcW w:type="dxa" w:w="2448"/>
          </w:tcPr>
          <w:p>
            <w:pPr>
              <w:spacing w:before="40" w:after="40"/>
            </w:pPr>
            <w:r/>
            <w:r>
              <w:rPr>
                <w:rFonts w:ascii="Consolas" w:hAnsi="Consolas"/>
                <w:b w:val="0"/>
                <w:color w:val="1A1A1A"/>
                <w:sz w:val="16"/>
              </w:rPr>
              <w:t>1</w:t>
            </w:r>
          </w:p>
        </w:tc>
      </w:tr>
      <w:tr>
        <w:tc>
          <w:tcPr>
            <w:tcW w:type="dxa" w:w="2448"/>
          </w:tcPr>
          <w:p>
            <w:pPr>
              <w:spacing w:before="40" w:after="40"/>
            </w:pPr>
            <w:r/>
            <w:r>
              <w:rPr>
                <w:rFonts w:ascii="Consolas" w:hAnsi="Consolas"/>
                <w:b w:val="0"/>
                <w:color w:val="1A1A1A"/>
                <w:sz w:val="16"/>
              </w:rPr>
              <w:t>RCAF0001037</w:t>
            </w:r>
          </w:p>
        </w:tc>
        <w:tc>
          <w:tcPr>
            <w:tcW w:type="dxa" w:w="2448"/>
          </w:tcPr>
          <w:p>
            <w:pPr>
              <w:spacing w:before="40" w:after="40"/>
            </w:pPr>
            <w:r/>
            <w:r>
              <w:rPr>
                <w:rFonts w:ascii="Consolas" w:hAnsi="Consolas"/>
                <w:b w:val="0"/>
                <w:color w:val="1A1A1A"/>
                <w:sz w:val="16"/>
              </w:rPr>
              <w:t>out_of_compliance</w:t>
            </w:r>
          </w:p>
        </w:tc>
        <w:tc>
          <w:tcPr>
            <w:tcW w:type="dxa" w:w="2448"/>
          </w:tcPr>
          <w:p>
            <w:pPr>
              <w:spacing w:before="40" w:after="40"/>
            </w:pPr>
            <w:r/>
            <w:r>
              <w:rPr>
                <w:rFonts w:ascii="Consolas" w:hAnsi="Consolas"/>
                <w:b w:val="0"/>
                <w:color w:val="1A1A1A"/>
                <w:sz w:val="16"/>
              </w:rPr>
              <w:t>true</w:t>
            </w:r>
          </w:p>
        </w:tc>
        <w:tc>
          <w:tcPr>
            <w:tcW w:type="dxa" w:w="2448"/>
          </w:tcPr>
          <w:p>
            <w:pPr>
              <w:spacing w:before="40" w:after="40"/>
            </w:pPr>
            <w:r/>
            <w:r>
              <w:rPr>
                <w:rFonts w:ascii="Consolas" w:hAnsi="Consolas"/>
                <w:b w:val="0"/>
                <w:color w:val="1A1A1A"/>
                <w:sz w:val="16"/>
              </w:rPr>
              <w:t>2</w:t>
            </w:r>
          </w:p>
        </w:tc>
      </w:tr>
    </w:tbl>
    <w:p>
      <w:pPr>
        <w:spacing w:after="120"/>
      </w:pPr>
    </w:p>
    <w:p>
      <w:pPr>
        <w:spacing w:after="20"/>
      </w:pPr>
      <w:r>
        <w:rPr>
          <w:i w:val="0"/>
          <w:color w:val="000724"/>
          <w:sz w:val="20"/>
        </w:rPr>
        <w:t>Requests for Zscalar App (41b1e83483431210bd2a5860ceaad366)</w:t>
      </w:r>
    </w:p>
    <w:p>
      <w:pPr>
        <w:spacing w:after="60"/>
      </w:pPr>
      <w:r>
        <w:rPr>
          <w:rFonts w:ascii="Consolas" w:hAnsi="Consolas"/>
          <w:i w:val="0"/>
          <w:color w:val="606676"/>
          <w:sz w:val="16"/>
        </w:rPr>
        <w:t>x_gskn2_caf_compli_caf_req   ·   business_application=41b1e83483431210bd2a5860ceaad366</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color="auto" w:fill="0A3176"/>
          </w:tcPr>
          <w:p>
            <w:pPr>
              <w:spacing w:before="40" w:after="40"/>
            </w:pPr>
            <w:r/>
            <w:r>
              <w:rPr>
                <w:rFonts w:ascii="Consolas" w:hAnsi="Consolas"/>
                <w:b/>
                <w:color w:val="FFFFFF"/>
                <w:sz w:val="16"/>
              </w:rPr>
              <w:t>number</w:t>
            </w:r>
          </w:p>
        </w:tc>
        <w:tc>
          <w:tcPr>
            <w:tcW w:type="dxa" w:w="2448"/>
            <w:shd w:val="clear" w:color="auto" w:fill="0A3176"/>
          </w:tcPr>
          <w:p>
            <w:pPr>
              <w:spacing w:before="40" w:after="40"/>
            </w:pPr>
            <w:r/>
            <w:r>
              <w:rPr>
                <w:rFonts w:ascii="Consolas" w:hAnsi="Consolas"/>
                <w:b/>
                <w:color w:val="FFFFFF"/>
                <w:sz w:val="16"/>
              </w:rPr>
              <w:t>caf_status</w:t>
            </w:r>
          </w:p>
        </w:tc>
        <w:tc>
          <w:tcPr>
            <w:tcW w:type="dxa" w:w="2448"/>
            <w:shd w:val="clear" w:color="auto" w:fill="0A3176"/>
          </w:tcPr>
          <w:p>
            <w:pPr>
              <w:spacing w:before="40" w:after="40"/>
            </w:pPr>
            <w:r/>
            <w:r>
              <w:rPr>
                <w:rFonts w:ascii="Consolas" w:hAnsi="Consolas"/>
                <w:b/>
                <w:color w:val="FFFFFF"/>
                <w:sz w:val="16"/>
              </w:rPr>
              <w:t>active</w:t>
            </w:r>
          </w:p>
        </w:tc>
        <w:tc>
          <w:tcPr>
            <w:tcW w:type="dxa" w:w="2448"/>
            <w:shd w:val="clear" w:color="auto" w:fill="0A3176"/>
          </w:tcPr>
          <w:p>
            <w:pPr>
              <w:spacing w:before="40" w:after="40"/>
            </w:pPr>
            <w:r/>
            <w:r>
              <w:rPr>
                <w:rFonts w:ascii="Consolas" w:hAnsi="Consolas"/>
                <w:b/>
                <w:color w:val="FFFFFF"/>
                <w:sz w:val="16"/>
              </w:rPr>
              <w:t>state</w:t>
            </w:r>
          </w:p>
        </w:tc>
      </w:tr>
      <w:tr>
        <w:tc>
          <w:tcPr>
            <w:tcW w:type="dxa" w:w="2448"/>
          </w:tcPr>
          <w:p>
            <w:pPr>
              <w:spacing w:before="40" w:after="40"/>
            </w:pPr>
            <w:r/>
            <w:r>
              <w:rPr>
                <w:rFonts w:ascii="Consolas" w:hAnsi="Consolas"/>
                <w:b w:val="0"/>
                <w:color w:val="1A1A1A"/>
                <w:sz w:val="16"/>
              </w:rPr>
              <w:t>RCAF0001032</w:t>
            </w:r>
          </w:p>
        </w:tc>
        <w:tc>
          <w:tcPr>
            <w:tcW w:type="dxa" w:w="2448"/>
          </w:tcPr>
          <w:p>
            <w:pPr>
              <w:spacing w:before="40" w:after="40"/>
            </w:pPr>
            <w:r/>
            <w:r>
              <w:rPr>
                <w:rFonts w:ascii="Consolas" w:hAnsi="Consolas"/>
                <w:b w:val="0"/>
                <w:color w:val="1A1A1A"/>
                <w:sz w:val="16"/>
              </w:rPr>
              <w:t>in_compliance</w:t>
            </w:r>
          </w:p>
        </w:tc>
        <w:tc>
          <w:tcPr>
            <w:tcW w:type="dxa" w:w="2448"/>
          </w:tcPr>
          <w:p>
            <w:pPr>
              <w:spacing w:before="40" w:after="40"/>
            </w:pPr>
            <w:r/>
            <w:r>
              <w:rPr>
                <w:rFonts w:ascii="Consolas" w:hAnsi="Consolas"/>
                <w:b w:val="0"/>
                <w:color w:val="1A1A1A"/>
                <w:sz w:val="16"/>
              </w:rPr>
              <w:t>false</w:t>
            </w:r>
          </w:p>
        </w:tc>
        <w:tc>
          <w:tcPr>
            <w:tcW w:type="dxa" w:w="2448"/>
          </w:tcPr>
          <w:p>
            <w:pPr>
              <w:spacing w:before="40" w:after="40"/>
            </w:pPr>
            <w:r/>
            <w:r>
              <w:rPr>
                <w:rFonts w:ascii="Consolas" w:hAnsi="Consolas"/>
                <w:b w:val="0"/>
                <w:color w:val="1A1A1A"/>
                <w:sz w:val="16"/>
              </w:rPr>
              <w:t>3</w:t>
            </w:r>
          </w:p>
        </w:tc>
      </w:tr>
      <w:tr>
        <w:tc>
          <w:tcPr>
            <w:tcW w:type="dxa" w:w="2448"/>
          </w:tcPr>
          <w:p>
            <w:pPr>
              <w:spacing w:before="40" w:after="40"/>
            </w:pPr>
            <w:r/>
            <w:r>
              <w:rPr>
                <w:rFonts w:ascii="Consolas" w:hAnsi="Consolas"/>
                <w:b w:val="0"/>
                <w:color w:val="1A1A1A"/>
                <w:sz w:val="16"/>
              </w:rPr>
              <w:t>RCAF0001033</w:t>
            </w:r>
          </w:p>
        </w:tc>
        <w:tc>
          <w:tcPr>
            <w:tcW w:type="dxa" w:w="2448"/>
          </w:tcPr>
          <w:p>
            <w:pPr>
              <w:spacing w:before="40" w:after="40"/>
            </w:pPr>
            <w:r/>
            <w:r>
              <w:rPr>
                <w:rFonts w:ascii="Consolas" w:hAnsi="Consolas"/>
                <w:b w:val="0"/>
                <w:color w:val="1A1A1A"/>
                <w:sz w:val="16"/>
              </w:rPr>
              <w:t>in_compliance</w:t>
            </w:r>
          </w:p>
        </w:tc>
        <w:tc>
          <w:tcPr>
            <w:tcW w:type="dxa" w:w="2448"/>
          </w:tcPr>
          <w:p>
            <w:pPr>
              <w:spacing w:before="40" w:after="40"/>
            </w:pPr>
            <w:r/>
            <w:r>
              <w:rPr>
                <w:rFonts w:ascii="Consolas" w:hAnsi="Consolas"/>
                <w:b w:val="0"/>
                <w:color w:val="1A1A1A"/>
                <w:sz w:val="16"/>
              </w:rPr>
              <w:t>false</w:t>
            </w:r>
          </w:p>
        </w:tc>
        <w:tc>
          <w:tcPr>
            <w:tcW w:type="dxa" w:w="2448"/>
          </w:tcPr>
          <w:p>
            <w:pPr>
              <w:spacing w:before="40" w:after="40"/>
            </w:pPr>
            <w:r/>
            <w:r>
              <w:rPr>
                <w:rFonts w:ascii="Consolas" w:hAnsi="Consolas"/>
                <w:b w:val="0"/>
                <w:color w:val="1A1A1A"/>
                <w:sz w:val="16"/>
              </w:rPr>
              <w:t>3</w:t>
            </w:r>
          </w:p>
        </w:tc>
      </w:tr>
      <w:tr>
        <w:tc>
          <w:tcPr>
            <w:tcW w:type="dxa" w:w="2448"/>
          </w:tcPr>
          <w:p>
            <w:pPr>
              <w:spacing w:before="40" w:after="40"/>
            </w:pPr>
            <w:r/>
            <w:r>
              <w:rPr>
                <w:rFonts w:ascii="Consolas" w:hAnsi="Consolas"/>
                <w:b w:val="0"/>
                <w:color w:val="1A1A1A"/>
                <w:sz w:val="16"/>
              </w:rPr>
              <w:t>RCAF0001034</w:t>
            </w:r>
          </w:p>
        </w:tc>
        <w:tc>
          <w:tcPr>
            <w:tcW w:type="dxa" w:w="2448"/>
          </w:tcPr>
          <w:p>
            <w:pPr>
              <w:spacing w:before="40" w:after="40"/>
            </w:pPr>
            <w:r/>
            <w:r>
              <w:rPr>
                <w:rFonts w:ascii="Consolas" w:hAnsi="Consolas"/>
                <w:b w:val="0"/>
                <w:color w:val="1A1A1A"/>
                <w:sz w:val="16"/>
              </w:rPr>
              <w:t>in_compliance</w:t>
            </w:r>
          </w:p>
        </w:tc>
        <w:tc>
          <w:tcPr>
            <w:tcW w:type="dxa" w:w="2448"/>
          </w:tcPr>
          <w:p>
            <w:pPr>
              <w:spacing w:before="40" w:after="40"/>
            </w:pPr>
            <w:r/>
            <w:r>
              <w:rPr>
                <w:rFonts w:ascii="Consolas" w:hAnsi="Consolas"/>
                <w:b w:val="0"/>
                <w:color w:val="1A1A1A"/>
                <w:sz w:val="16"/>
              </w:rPr>
              <w:t>false</w:t>
            </w:r>
          </w:p>
        </w:tc>
        <w:tc>
          <w:tcPr>
            <w:tcW w:type="dxa" w:w="2448"/>
          </w:tcPr>
          <w:p>
            <w:pPr>
              <w:spacing w:before="40" w:after="40"/>
            </w:pPr>
            <w:r/>
            <w:r>
              <w:rPr>
                <w:rFonts w:ascii="Consolas" w:hAnsi="Consolas"/>
                <w:b w:val="0"/>
                <w:color w:val="1A1A1A"/>
                <w:sz w:val="16"/>
              </w:rPr>
              <w:t>3</w:t>
            </w:r>
          </w:p>
        </w:tc>
      </w:tr>
      <w:tr>
        <w:tc>
          <w:tcPr>
            <w:tcW w:type="dxa" w:w="2448"/>
          </w:tcPr>
          <w:p>
            <w:pPr>
              <w:spacing w:before="40" w:after="40"/>
            </w:pPr>
            <w:r/>
            <w:r>
              <w:rPr>
                <w:rFonts w:ascii="Consolas" w:hAnsi="Consolas"/>
                <w:b w:val="0"/>
                <w:color w:val="1A1A1A"/>
                <w:sz w:val="16"/>
              </w:rPr>
              <w:t>RCAF0001035</w:t>
            </w:r>
          </w:p>
        </w:tc>
        <w:tc>
          <w:tcPr>
            <w:tcW w:type="dxa" w:w="2448"/>
          </w:tcPr>
          <w:p>
            <w:pPr>
              <w:spacing w:before="40" w:after="40"/>
            </w:pPr>
            <w:r/>
            <w:r>
              <w:rPr>
                <w:rFonts w:ascii="Consolas" w:hAnsi="Consolas"/>
                <w:b w:val="0"/>
                <w:color w:val="1A1A1A"/>
                <w:sz w:val="16"/>
              </w:rPr>
              <w:t>in_compliance</w:t>
            </w:r>
          </w:p>
        </w:tc>
        <w:tc>
          <w:tcPr>
            <w:tcW w:type="dxa" w:w="2448"/>
          </w:tcPr>
          <w:p>
            <w:pPr>
              <w:spacing w:before="40" w:after="40"/>
            </w:pPr>
            <w:r/>
            <w:r>
              <w:rPr>
                <w:rFonts w:ascii="Consolas" w:hAnsi="Consolas"/>
                <w:b w:val="0"/>
                <w:color w:val="1A1A1A"/>
                <w:sz w:val="16"/>
              </w:rPr>
              <w:t>false</w:t>
            </w:r>
          </w:p>
        </w:tc>
        <w:tc>
          <w:tcPr>
            <w:tcW w:type="dxa" w:w="2448"/>
          </w:tcPr>
          <w:p>
            <w:pPr>
              <w:spacing w:before="40" w:after="40"/>
            </w:pPr>
            <w:r/>
            <w:r>
              <w:rPr>
                <w:rFonts w:ascii="Consolas" w:hAnsi="Consolas"/>
                <w:b w:val="0"/>
                <w:color w:val="1A1A1A"/>
                <w:sz w:val="16"/>
              </w:rPr>
              <w:t>3</w:t>
            </w:r>
          </w:p>
        </w:tc>
      </w:tr>
      <w:tr>
        <w:tc>
          <w:tcPr>
            <w:tcW w:type="dxa" w:w="2448"/>
          </w:tcPr>
          <w:p>
            <w:pPr>
              <w:spacing w:before="40" w:after="40"/>
            </w:pPr>
            <w:r/>
            <w:r>
              <w:rPr>
                <w:rFonts w:ascii="Consolas" w:hAnsi="Consolas"/>
                <w:b w:val="0"/>
                <w:color w:val="1A1A1A"/>
                <w:sz w:val="16"/>
              </w:rPr>
              <w:t>RCAF0001036</w:t>
            </w:r>
          </w:p>
        </w:tc>
        <w:tc>
          <w:tcPr>
            <w:tcW w:type="dxa" w:w="2448"/>
          </w:tcPr>
          <w:p>
            <w:pPr>
              <w:spacing w:before="40" w:after="40"/>
            </w:pPr>
            <w:r/>
            <w:r>
              <w:rPr>
                <w:rFonts w:ascii="Consolas" w:hAnsi="Consolas"/>
                <w:b w:val="0"/>
                <w:color w:val="1A1A1A"/>
                <w:sz w:val="16"/>
              </w:rPr>
              <w:t>in_compliance</w:t>
            </w:r>
          </w:p>
        </w:tc>
        <w:tc>
          <w:tcPr>
            <w:tcW w:type="dxa" w:w="2448"/>
          </w:tcPr>
          <w:p>
            <w:pPr>
              <w:spacing w:before="40" w:after="40"/>
            </w:pPr>
            <w:r/>
            <w:r>
              <w:rPr>
                <w:rFonts w:ascii="Consolas" w:hAnsi="Consolas"/>
                <w:b w:val="0"/>
                <w:color w:val="1A1A1A"/>
                <w:sz w:val="16"/>
              </w:rPr>
              <w:t>false</w:t>
            </w:r>
          </w:p>
        </w:tc>
        <w:tc>
          <w:tcPr>
            <w:tcW w:type="dxa" w:w="2448"/>
          </w:tcPr>
          <w:p>
            <w:pPr>
              <w:spacing w:before="40" w:after="40"/>
            </w:pPr>
            <w:r/>
            <w:r>
              <w:rPr>
                <w:rFonts w:ascii="Consolas" w:hAnsi="Consolas"/>
                <w:b w:val="0"/>
                <w:color w:val="1A1A1A"/>
                <w:sz w:val="16"/>
              </w:rPr>
              <w:t>3</w:t>
            </w:r>
          </w:p>
        </w:tc>
      </w:tr>
      <w:tr>
        <w:tc>
          <w:tcPr>
            <w:tcW w:type="dxa" w:w="2448"/>
          </w:tcPr>
          <w:p>
            <w:pPr>
              <w:spacing w:before="40" w:after="40"/>
            </w:pPr>
            <w:r/>
            <w:r>
              <w:rPr>
                <w:rFonts w:ascii="Consolas" w:hAnsi="Consolas"/>
                <w:b w:val="0"/>
                <w:color w:val="1A1A1A"/>
                <w:sz w:val="16"/>
              </w:rPr>
              <w:t>RCAF0001031</w:t>
            </w:r>
          </w:p>
        </w:tc>
        <w:tc>
          <w:tcPr>
            <w:tcW w:type="dxa" w:w="2448"/>
          </w:tcPr>
          <w:p>
            <w:pPr>
              <w:spacing w:before="40" w:after="40"/>
            </w:pPr>
            <w:r/>
            <w:r>
              <w:rPr>
                <w:rFonts w:ascii="Consolas" w:hAnsi="Consolas"/>
                <w:b w:val="0"/>
                <w:color w:val="1A1A1A"/>
                <w:sz w:val="16"/>
              </w:rPr>
              <w:t>in_compliance</w:t>
            </w:r>
          </w:p>
        </w:tc>
        <w:tc>
          <w:tcPr>
            <w:tcW w:type="dxa" w:w="2448"/>
          </w:tcPr>
          <w:p>
            <w:pPr>
              <w:spacing w:before="40" w:after="40"/>
            </w:pPr>
            <w:r/>
            <w:r>
              <w:rPr>
                <w:rFonts w:ascii="Consolas" w:hAnsi="Consolas"/>
                <w:b w:val="0"/>
                <w:color w:val="1A1A1A"/>
                <w:sz w:val="16"/>
              </w:rPr>
              <w:t>false</w:t>
            </w:r>
          </w:p>
        </w:tc>
        <w:tc>
          <w:tcPr>
            <w:tcW w:type="dxa" w:w="2448"/>
          </w:tcPr>
          <w:p>
            <w:pPr>
              <w:spacing w:before="40" w:after="40"/>
            </w:pPr>
            <w:r/>
            <w:r>
              <w:rPr>
                <w:rFonts w:ascii="Consolas" w:hAnsi="Consolas"/>
                <w:b w:val="0"/>
                <w:color w:val="1A1A1A"/>
                <w:sz w:val="16"/>
              </w:rPr>
              <w:t>3</w:t>
            </w:r>
          </w:p>
        </w:tc>
      </w:tr>
    </w:tbl>
    <w:p>
      <w:pPr>
        <w:spacing w:after="120"/>
      </w:pPr>
    </w:p>
    <w:p>
      <w:pPr>
        <w:spacing w:after="20"/>
      </w:pPr>
      <w:r>
        <w:rPr>
          <w:i w:val="0"/>
          <w:color w:val="000724"/>
          <w:sz w:val="20"/>
        </w:rPr>
        <w:t>Roll-up reconciliation</w:t>
      </w:r>
    </w:p>
    <w:p>
      <w:pPr>
        <w:spacing w:after="60"/>
      </w:pPr>
      <w:r>
        <w:rPr>
          <w:rFonts w:ascii="Consolas" w:hAnsi="Consolas"/>
          <w:i w:val="0"/>
          <w:color w:val="606676"/>
          <w:sz w:val="16"/>
        </w:rPr>
        <w:t>(derived)   ·   business application status vs its controls</w:t>
      </w:r>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0A3176"/>
          </w:tcPr>
          <w:p>
            <w:pPr>
              <w:spacing w:before="40" w:after="40"/>
            </w:pPr>
            <w:r/>
            <w:r>
              <w:rPr>
                <w:rFonts w:ascii="Consolas" w:hAnsi="Consolas"/>
                <w:b/>
                <w:color w:val="FFFFFF"/>
                <w:sz w:val="16"/>
              </w:rPr>
              <w:t>application</w:t>
            </w:r>
          </w:p>
        </w:tc>
        <w:tc>
          <w:tcPr>
            <w:tcW w:type="dxa" w:w="1632"/>
            <w:shd w:val="clear" w:color="auto" w:fill="0A3176"/>
          </w:tcPr>
          <w:p>
            <w:pPr>
              <w:spacing w:before="40" w:after="40"/>
            </w:pPr>
            <w:r/>
            <w:r>
              <w:rPr>
                <w:rFonts w:ascii="Consolas" w:hAnsi="Consolas"/>
                <w:b/>
                <w:color w:val="FFFFFF"/>
                <w:sz w:val="16"/>
              </w:rPr>
              <w:t>sys_id</w:t>
            </w:r>
          </w:p>
        </w:tc>
        <w:tc>
          <w:tcPr>
            <w:tcW w:type="dxa" w:w="1632"/>
            <w:shd w:val="clear" w:color="auto" w:fill="0A3176"/>
          </w:tcPr>
          <w:p>
            <w:pPr>
              <w:spacing w:before="40" w:after="40"/>
            </w:pPr>
            <w:r/>
            <w:r>
              <w:rPr>
                <w:rFonts w:ascii="Consolas" w:hAnsi="Consolas"/>
                <w:b/>
                <w:color w:val="FFFFFF"/>
                <w:sz w:val="16"/>
              </w:rPr>
              <w:t>u_caf_compliance_status</w:t>
            </w:r>
          </w:p>
        </w:tc>
        <w:tc>
          <w:tcPr>
            <w:tcW w:type="dxa" w:w="1632"/>
            <w:shd w:val="clear" w:color="auto" w:fill="0A3176"/>
          </w:tcPr>
          <w:p>
            <w:pPr>
              <w:spacing w:before="40" w:after="40"/>
            </w:pPr>
            <w:r/>
            <w:r>
              <w:rPr>
                <w:rFonts w:ascii="Consolas" w:hAnsi="Consolas"/>
                <w:b/>
                <w:color w:val="FFFFFF"/>
                <w:sz w:val="16"/>
              </w:rPr>
              <w:t>controls_compliant</w:t>
            </w:r>
          </w:p>
        </w:tc>
        <w:tc>
          <w:tcPr>
            <w:tcW w:type="dxa" w:w="1632"/>
            <w:shd w:val="clear" w:color="auto" w:fill="0A3176"/>
          </w:tcPr>
          <w:p>
            <w:pPr>
              <w:spacing w:before="40" w:after="40"/>
            </w:pPr>
            <w:r/>
            <w:r>
              <w:rPr>
                <w:rFonts w:ascii="Consolas" w:hAnsi="Consolas"/>
                <w:b/>
                <w:color w:val="FFFFFF"/>
                <w:sz w:val="16"/>
              </w:rPr>
              <w:t>controls_out_of_compliance</w:t>
            </w:r>
          </w:p>
        </w:tc>
        <w:tc>
          <w:tcPr>
            <w:tcW w:type="dxa" w:w="1632"/>
            <w:shd w:val="clear" w:color="auto" w:fill="0A3176"/>
          </w:tcPr>
          <w:p>
            <w:pPr>
              <w:spacing w:before="40" w:after="40"/>
            </w:pPr>
            <w:r/>
            <w:r>
              <w:rPr>
                <w:rFonts w:ascii="Consolas" w:hAnsi="Consolas"/>
                <w:b/>
                <w:color w:val="FFFFFF"/>
                <w:sz w:val="16"/>
              </w:rPr>
              <w:t>consistent</w:t>
            </w:r>
          </w:p>
        </w:tc>
      </w:tr>
      <w:tr>
        <w:tc>
          <w:tcPr>
            <w:tcW w:type="dxa" w:w="1632"/>
          </w:tcPr>
          <w:p>
            <w:pPr>
              <w:spacing w:before="40" w:after="40"/>
            </w:pPr>
            <w:r/>
            <w:r>
              <w:rPr>
                <w:rFonts w:ascii="Consolas" w:hAnsi="Consolas"/>
                <w:b w:val="0"/>
                <w:color w:val="1A1A1A"/>
                <w:sz w:val="16"/>
              </w:rPr>
              <w:t>SAP Fiori</w:t>
            </w:r>
          </w:p>
        </w:tc>
        <w:tc>
          <w:tcPr>
            <w:tcW w:type="dxa" w:w="1632"/>
          </w:tcPr>
          <w:p>
            <w:pPr>
              <w:spacing w:before="40" w:after="40"/>
            </w:pPr>
            <w:r/>
            <w:r>
              <w:rPr>
                <w:rFonts w:ascii="Consolas" w:hAnsi="Consolas"/>
                <w:b w:val="0"/>
                <w:color w:val="1A1A1A"/>
                <w:sz w:val="16"/>
              </w:rPr>
              <w:t>7661e43483431210bd2a5860ceaad360</w:t>
            </w:r>
          </w:p>
        </w:tc>
        <w:tc>
          <w:tcPr>
            <w:tcW w:type="dxa" w:w="1632"/>
          </w:tcPr>
          <w:p>
            <w:pPr>
              <w:spacing w:before="40" w:after="40"/>
            </w:pPr>
            <w:r/>
            <w:r>
              <w:rPr>
                <w:rFonts w:ascii="Consolas" w:hAnsi="Consolas"/>
                <w:b w:val="0"/>
                <w:color w:val="1A1A1A"/>
                <w:sz w:val="16"/>
              </w:rPr>
              <w:t>compliant</w:t>
            </w:r>
          </w:p>
        </w:tc>
        <w:tc>
          <w:tcPr>
            <w:tcW w:type="dxa" w:w="1632"/>
          </w:tcPr>
          <w:p>
            <w:pPr>
              <w:spacing w:before="40" w:after="40"/>
            </w:pPr>
            <w:r/>
            <w:r>
              <w:rPr>
                <w:rFonts w:ascii="Consolas" w:hAnsi="Consolas"/>
                <w:b w:val="0"/>
                <w:color w:val="1A1A1A"/>
                <w:sz w:val="16"/>
              </w:rPr>
              <w:t>2</w:t>
            </w:r>
          </w:p>
        </w:tc>
        <w:tc>
          <w:tcPr>
            <w:tcW w:type="dxa" w:w="1632"/>
          </w:tcPr>
          <w:p>
            <w:pPr>
              <w:spacing w:before="40" w:after="40"/>
            </w:pPr>
            <w:r/>
            <w:r>
              <w:rPr>
                <w:rFonts w:ascii="Consolas" w:hAnsi="Consolas"/>
                <w:b w:val="0"/>
                <w:color w:val="1A1A1A"/>
                <w:sz w:val="16"/>
              </w:rPr>
              <w:t>4</w:t>
            </w:r>
          </w:p>
        </w:tc>
        <w:tc>
          <w:tcPr>
            <w:tcW w:type="dxa" w:w="1632"/>
          </w:tcPr>
          <w:p>
            <w:pPr>
              <w:spacing w:before="40" w:after="40"/>
            </w:pPr>
            <w:r/>
            <w:r>
              <w:rPr>
                <w:rFonts w:ascii="Consolas" w:hAnsi="Consolas"/>
                <w:b w:val="0"/>
                <w:color w:val="1A1A1A"/>
                <w:sz w:val="16"/>
              </w:rPr>
              <w:t>NO</w:t>
            </w:r>
          </w:p>
        </w:tc>
      </w:tr>
      <w:tr>
        <w:tc>
          <w:tcPr>
            <w:tcW w:type="dxa" w:w="1632"/>
          </w:tcPr>
          <w:p>
            <w:pPr>
              <w:spacing w:before="40" w:after="40"/>
            </w:pPr>
            <w:r/>
            <w:r>
              <w:rPr>
                <w:rFonts w:ascii="Consolas" w:hAnsi="Consolas"/>
                <w:b w:val="0"/>
                <w:color w:val="1A1A1A"/>
                <w:sz w:val="16"/>
              </w:rPr>
              <w:t>SAP HANA</w:t>
            </w:r>
          </w:p>
        </w:tc>
        <w:tc>
          <w:tcPr>
            <w:tcW w:type="dxa" w:w="1632"/>
          </w:tcPr>
          <w:p>
            <w:pPr>
              <w:spacing w:before="40" w:after="40"/>
            </w:pPr>
            <w:r/>
            <w:r>
              <w:rPr>
                <w:rFonts w:ascii="Consolas" w:hAnsi="Consolas"/>
                <w:b w:val="0"/>
                <w:color w:val="1A1A1A"/>
                <w:sz w:val="16"/>
              </w:rPr>
              <w:t>6e81683483431210bd2a5860ceaad398</w:t>
            </w:r>
          </w:p>
        </w:tc>
        <w:tc>
          <w:tcPr>
            <w:tcW w:type="dxa" w:w="1632"/>
          </w:tcPr>
          <w:p>
            <w:pPr>
              <w:spacing w:before="40" w:after="40"/>
            </w:pPr>
            <w:r/>
            <w:r>
              <w:rPr>
                <w:rFonts w:ascii="Consolas" w:hAnsi="Consolas"/>
                <w:b w:val="0"/>
                <w:color w:val="1A1A1A"/>
                <w:sz w:val="16"/>
              </w:rPr>
              <w:t>compliant</w:t>
            </w:r>
          </w:p>
        </w:tc>
        <w:tc>
          <w:tcPr>
            <w:tcW w:type="dxa" w:w="1632"/>
          </w:tcPr>
          <w:p>
            <w:pPr>
              <w:spacing w:before="40" w:after="40"/>
            </w:pPr>
            <w:r/>
            <w:r>
              <w:rPr>
                <w:rFonts w:ascii="Consolas" w:hAnsi="Consolas"/>
                <w:b w:val="0"/>
                <w:color w:val="1A1A1A"/>
                <w:sz w:val="16"/>
              </w:rPr>
              <w:t>2</w:t>
            </w:r>
          </w:p>
        </w:tc>
        <w:tc>
          <w:tcPr>
            <w:tcW w:type="dxa" w:w="1632"/>
          </w:tcPr>
          <w:p>
            <w:pPr>
              <w:spacing w:before="40" w:after="40"/>
            </w:pPr>
            <w:r/>
            <w:r>
              <w:rPr>
                <w:rFonts w:ascii="Consolas" w:hAnsi="Consolas"/>
                <w:b w:val="0"/>
                <w:color w:val="1A1A1A"/>
                <w:sz w:val="16"/>
              </w:rPr>
              <w:t>4</w:t>
            </w:r>
          </w:p>
        </w:tc>
        <w:tc>
          <w:tcPr>
            <w:tcW w:type="dxa" w:w="1632"/>
          </w:tcPr>
          <w:p>
            <w:pPr>
              <w:spacing w:before="40" w:after="40"/>
            </w:pPr>
            <w:r/>
            <w:r>
              <w:rPr>
                <w:rFonts w:ascii="Consolas" w:hAnsi="Consolas"/>
                <w:b w:val="0"/>
                <w:color w:val="1A1A1A"/>
                <w:sz w:val="16"/>
              </w:rPr>
              <w:t>NO</w:t>
            </w:r>
          </w:p>
        </w:tc>
      </w:tr>
      <w:tr>
        <w:tc>
          <w:tcPr>
            <w:tcW w:type="dxa" w:w="1632"/>
          </w:tcPr>
          <w:p>
            <w:pPr>
              <w:spacing w:before="40" w:after="40"/>
            </w:pPr>
            <w:r/>
            <w:r>
              <w:rPr>
                <w:rFonts w:ascii="Consolas" w:hAnsi="Consolas"/>
                <w:b w:val="0"/>
                <w:color w:val="1A1A1A"/>
                <w:sz w:val="16"/>
              </w:rPr>
              <w:t>Zscalar App</w:t>
            </w:r>
          </w:p>
        </w:tc>
        <w:tc>
          <w:tcPr>
            <w:tcW w:type="dxa" w:w="1632"/>
          </w:tcPr>
          <w:p>
            <w:pPr>
              <w:spacing w:before="40" w:after="40"/>
            </w:pPr>
            <w:r/>
            <w:r>
              <w:rPr>
                <w:rFonts w:ascii="Consolas" w:hAnsi="Consolas"/>
                <w:b w:val="0"/>
                <w:color w:val="1A1A1A"/>
                <w:sz w:val="16"/>
              </w:rPr>
              <w:t>41b1e83483431210bd2a5860ceaad366</w:t>
            </w:r>
          </w:p>
        </w:tc>
        <w:tc>
          <w:tcPr>
            <w:tcW w:type="dxa" w:w="1632"/>
          </w:tcPr>
          <w:p>
            <w:pPr>
              <w:spacing w:before="40" w:after="40"/>
            </w:pPr>
            <w:r/>
            <w:r>
              <w:rPr>
                <w:rFonts w:ascii="Consolas" w:hAnsi="Consolas"/>
                <w:b w:val="0"/>
                <w:color w:val="1A1A1A"/>
                <w:sz w:val="16"/>
              </w:rPr>
              <w:t>compliant</w:t>
            </w:r>
          </w:p>
        </w:tc>
        <w:tc>
          <w:tcPr>
            <w:tcW w:type="dxa" w:w="1632"/>
          </w:tcPr>
          <w:p>
            <w:pPr>
              <w:spacing w:before="40" w:after="40"/>
            </w:pPr>
            <w:r/>
            <w:r>
              <w:rPr>
                <w:rFonts w:ascii="Consolas" w:hAnsi="Consolas"/>
                <w:b w:val="0"/>
                <w:color w:val="1A1A1A"/>
                <w:sz w:val="16"/>
              </w:rPr>
              <w:t>6</w:t>
            </w:r>
          </w:p>
        </w:tc>
        <w:tc>
          <w:tcPr>
            <w:tcW w:type="dxa" w:w="1632"/>
          </w:tcPr>
          <w:p>
            <w:pPr>
              <w:spacing w:before="40" w:after="40"/>
            </w:pPr>
            <w:r/>
            <w:r>
              <w:rPr>
                <w:rFonts w:ascii="Consolas" w:hAnsi="Consolas"/>
                <w:b w:val="0"/>
                <w:color w:val="1A1A1A"/>
                <w:sz w:val="16"/>
              </w:rPr>
              <w:t>0</w:t>
            </w:r>
          </w:p>
        </w:tc>
        <w:tc>
          <w:tcPr>
            <w:tcW w:type="dxa" w:w="1632"/>
          </w:tcPr>
          <w:p>
            <w:pPr>
              <w:spacing w:before="40" w:after="40"/>
            </w:pPr>
            <w:r/>
            <w:r>
              <w:rPr>
                <w:rFonts w:ascii="Consolas" w:hAnsi="Consolas"/>
                <w:b w:val="0"/>
                <w:color w:val="1A1A1A"/>
                <w:sz w:val="16"/>
              </w:rPr>
              <w:t>YES</w:t>
            </w:r>
          </w:p>
        </w:tc>
      </w:tr>
    </w:tbl>
    <w:p>
      <w:pPr>
        <w:spacing w:after="120"/>
      </w:pPr>
    </w:p>
    <w:p>
      <w:pPr>
        <w:spacing w:after="20"/>
      </w:pPr>
      <w:r>
        <w:rPr>
          <w:i w:val="0"/>
          <w:color w:val="000724"/>
          <w:sz w:val="20"/>
        </w:rPr>
        <w:t>Grid as rendered to the user</w:t>
      </w:r>
    </w:p>
    <w:p>
      <w:pPr>
        <w:spacing w:after="60"/>
      </w:pPr>
      <w:r>
        <w:rPr>
          <w:rFonts w:ascii="Consolas" w:hAnsi="Consolas"/>
          <w:i w:val="0"/>
          <w:color w:val="606676"/>
          <w:sz w:val="16"/>
        </w:rPr>
        <w:t>/caf?id=caf_apps   ·   Overall Conformance Status column</w:t>
      </w:r>
    </w:p>
    <w:tbl>
      <w:tblPr>
        <w:tblStyle w:val="TableGrid"/>
        <w:tblW w:type="auto" w:w="0"/>
        <w:tblLook w:firstColumn="1" w:firstRow="1" w:lastColumn="0" w:lastRow="0" w:noHBand="0" w:noVBand="1" w:val="04A0"/>
      </w:tblPr>
      <w:tblGrid>
        <w:gridCol w:w="4896"/>
        <w:gridCol w:w="4896"/>
      </w:tblGrid>
      <w:tr>
        <w:tc>
          <w:tcPr>
            <w:tcW w:type="dxa" w:w="4896"/>
            <w:shd w:val="clear" w:color="auto" w:fill="0A3176"/>
          </w:tcPr>
          <w:p>
            <w:pPr>
              <w:spacing w:before="40" w:after="40"/>
            </w:pPr>
            <w:r/>
            <w:r>
              <w:rPr>
                <w:rFonts w:ascii="Consolas" w:hAnsi="Consolas"/>
                <w:b/>
                <w:color w:val="FFFFFF"/>
                <w:sz w:val="16"/>
              </w:rPr>
              <w:t>application</w:t>
            </w:r>
          </w:p>
        </w:tc>
        <w:tc>
          <w:tcPr>
            <w:tcW w:type="dxa" w:w="4896"/>
            <w:shd w:val="clear" w:color="auto" w:fill="0A3176"/>
          </w:tcPr>
          <w:p>
            <w:pPr>
              <w:spacing w:before="40" w:after="40"/>
            </w:pPr>
            <w:r/>
            <w:r>
              <w:rPr>
                <w:rFonts w:ascii="Consolas" w:hAnsi="Consolas"/>
                <w:b/>
                <w:color w:val="FFFFFF"/>
                <w:sz w:val="16"/>
              </w:rPr>
              <w:t>overall_status_shown</w:t>
            </w:r>
          </w:p>
        </w:tc>
      </w:tr>
      <w:tr>
        <w:tc>
          <w:tcPr>
            <w:tcW w:type="dxa" w:w="4896"/>
          </w:tcPr>
          <w:p>
            <w:pPr>
              <w:spacing w:before="40" w:after="40"/>
            </w:pPr>
            <w:r/>
            <w:r>
              <w:rPr>
                <w:rFonts w:ascii="Consolas" w:hAnsi="Consolas"/>
                <w:b w:val="0"/>
                <w:color w:val="1A1A1A"/>
                <w:sz w:val="16"/>
              </w:rPr>
              <w:t>SAP HANA</w:t>
            </w:r>
          </w:p>
        </w:tc>
        <w:tc>
          <w:tcPr>
            <w:tcW w:type="dxa" w:w="4896"/>
          </w:tcPr>
          <w:p>
            <w:pPr>
              <w:spacing w:before="40" w:after="40"/>
            </w:pPr>
            <w:r/>
            <w:r>
              <w:rPr>
                <w:rFonts w:ascii="Consolas" w:hAnsi="Consolas"/>
                <w:b w:val="0"/>
                <w:color w:val="1A1A1A"/>
                <w:sz w:val="16"/>
              </w:rPr>
              <w:t>Compliant</w:t>
            </w:r>
          </w:p>
        </w:tc>
      </w:tr>
      <w:tr>
        <w:tc>
          <w:tcPr>
            <w:tcW w:type="dxa" w:w="4896"/>
          </w:tcPr>
          <w:p>
            <w:pPr>
              <w:spacing w:before="40" w:after="40"/>
            </w:pPr>
            <w:r/>
            <w:r>
              <w:rPr>
                <w:rFonts w:ascii="Consolas" w:hAnsi="Consolas"/>
                <w:b w:val="0"/>
                <w:color w:val="1A1A1A"/>
                <w:sz w:val="16"/>
              </w:rPr>
              <w:t>SAP Fiori</w:t>
            </w:r>
          </w:p>
        </w:tc>
        <w:tc>
          <w:tcPr>
            <w:tcW w:type="dxa" w:w="4896"/>
          </w:tcPr>
          <w:p>
            <w:pPr>
              <w:spacing w:before="40" w:after="40"/>
            </w:pPr>
            <w:r/>
            <w:r>
              <w:rPr>
                <w:rFonts w:ascii="Consolas" w:hAnsi="Consolas"/>
                <w:b w:val="0"/>
                <w:color w:val="1A1A1A"/>
                <w:sz w:val="16"/>
              </w:rPr>
              <w:t>Compliant</w:t>
            </w:r>
          </w:p>
        </w:tc>
      </w:tr>
      <w:tr>
        <w:tc>
          <w:tcPr>
            <w:tcW w:type="dxa" w:w="4896"/>
          </w:tcPr>
          <w:p>
            <w:pPr>
              <w:spacing w:before="40" w:after="40"/>
            </w:pPr>
            <w:r/>
            <w:r>
              <w:rPr>
                <w:rFonts w:ascii="Consolas" w:hAnsi="Consolas"/>
                <w:b w:val="0"/>
                <w:color w:val="1A1A1A"/>
                <w:sz w:val="16"/>
              </w:rPr>
              <w:t>Zscalar App</w:t>
            </w:r>
          </w:p>
        </w:tc>
        <w:tc>
          <w:tcPr>
            <w:tcW w:type="dxa" w:w="4896"/>
          </w:tcPr>
          <w:p>
            <w:pPr>
              <w:spacing w:before="40" w:after="40"/>
            </w:pPr>
            <w:r/>
            <w:r>
              <w:rPr>
                <w:rFonts w:ascii="Consolas" w:hAnsi="Consolas"/>
                <w:b w:val="0"/>
                <w:color w:val="1A1A1A"/>
                <w:sz w:val="16"/>
              </w:rPr>
              <w:t>Compliant</w:t>
            </w:r>
          </w:p>
        </w:tc>
      </w:tr>
      <w:tr>
        <w:tc>
          <w:tcPr>
            <w:tcW w:type="dxa" w:w="4896"/>
          </w:tcPr>
          <w:p>
            <w:pPr>
              <w:spacing w:before="40" w:after="40"/>
            </w:pPr>
            <w:r/>
            <w:r>
              <w:rPr>
                <w:rFonts w:ascii="Consolas" w:hAnsi="Consolas"/>
                <w:b w:val="0"/>
                <w:color w:val="1A1A1A"/>
                <w:sz w:val="16"/>
              </w:rPr>
              <w:t>SAP HANA</w:t>
            </w:r>
          </w:p>
        </w:tc>
        <w:tc>
          <w:tcPr>
            <w:tcW w:type="dxa" w:w="4896"/>
          </w:tcPr>
          <w:p>
            <w:pPr>
              <w:spacing w:before="40" w:after="40"/>
            </w:pPr>
            <w:r/>
            <w:r>
              <w:rPr>
                <w:rFonts w:ascii="Consolas" w:hAnsi="Consolas"/>
                <w:b w:val="0"/>
                <w:color w:val="1A1A1A"/>
                <w:sz w:val="16"/>
              </w:rPr>
              <w:t>Not initiated</w:t>
            </w:r>
          </w:p>
        </w:tc>
      </w:tr>
    </w:tbl>
    <w:p>
      <w:pPr>
        <w:spacing w:after="120"/>
      </w:pPr>
    </w:p>
    <w:p>
      <w:pPr>
        <w:keepNext/>
        <w:spacing w:before="280" w:after="80"/>
      </w:pPr>
      <w:r>
        <w:rPr>
          <w:b/>
          <w:color w:val="000724"/>
          <w:sz w:val="30"/>
        </w:rPr>
        <w:t>Observations</w:t>
      </w:r>
    </w:p>
    <w:p>
      <w:pPr>
        <w:pStyle w:val="ListBullet"/>
        <w:spacing w:after="80"/>
      </w:pPr>
      <w:r>
        <w:rPr>
          <w:i w:val="0"/>
          <w:color w:val="1A1A1A"/>
          <w:sz w:val="21"/>
        </w:rPr>
        <w:t>The /caf grid renders u_caf_compliance_status faithfully, so it displays "Compliant" beside red control dots. The grid is not at fault; the field it reads is wrong.</w:t>
      </w:r>
    </w:p>
    <w:p>
      <w:pPr>
        <w:pStyle w:val="ListBullet"/>
        <w:spacing w:after="80"/>
      </w:pPr>
      <w:r>
        <w:rPr>
          <w:i w:val="0"/>
          <w:color w:val="1A1A1A"/>
          <w:sz w:val="21"/>
        </w:rPr>
        <w:t>Suspected cause: business rule "CAF - update BA when req compliant" (after update, order 1500, filter caf_statusCHANGESTOin_compliance) sets the application compliant whenever ANY request goes compliant, without checking whether its siblings still are not.</w:t>
      </w:r>
    </w:p>
    <w:p>
      <w:pPr>
        <w:pStyle w:val="ListBullet"/>
        <w:spacing w:after="80"/>
      </w:pPr>
      <w:r>
        <w:rPr>
          <w:i w:val="0"/>
          <w:color w:val="1A1A1A"/>
          <w:sz w:val="21"/>
        </w:rPr>
        <w:t>This falsifies HANDOFF section 3: "An app is compliant only when every control is, matching the ServiceNow widget." The Salesforce LWC is documented as mirroring that behaviour, so the same wrong answer is likely on both platforms — see TC-INT-050.</w:t>
      </w:r>
    </w:p>
    <w:p>
      <w:pPr>
        <w:keepNext/>
        <w:spacing w:before="280" w:after="80"/>
      </w:pPr>
      <w:r>
        <w:rPr>
          <w:b/>
          <w:color w:val="000724"/>
          <w:sz w:val="30"/>
        </w:rPr>
        <w:t>Notes from the specification</w:t>
      </w:r>
    </w:p>
    <w:p>
      <w:pPr>
        <w:pStyle w:val="ListBullet"/>
        <w:spacing w:after="80"/>
      </w:pPr>
      <w:r>
        <w:rPr>
          <w:i w:val="0"/>
          <w:color w:val="1A1A1A"/>
          <w:sz w:val="21"/>
        </w:rPr>
        <w:t>This rule is not in the design document. See TC-SN-068.</w:t>
      </w:r>
    </w:p>
    <w:p>
      <w:pPr>
        <w:keepNext/>
        <w:spacing w:before="280" w:after="80"/>
      </w:pPr>
      <w:r>
        <w:rPr>
          <w:b/>
          <w:color w:val="000724"/>
          <w:sz w:val="30"/>
        </w:rPr>
        <w:t>Verdict</w:t>
      </w:r>
    </w:p>
    <w:tbl>
      <w:tblPr>
        <w:tblW w:type="auto" w:w="0"/>
        <w:tblLook w:firstColumn="1" w:firstRow="1" w:lastColumn="0" w:lastRow="0" w:noHBand="0" w:noVBand="1" w:val="04A0"/>
      </w:tblPr>
      <w:tblGrid>
        <w:gridCol w:w="9792"/>
      </w:tblGrid>
      <w:tr>
        <w:tc>
          <w:tcPr>
            <w:tcW w:type="dxa" w:w="9792"/>
            <w:shd w:val="clear" w:color="auto" w:fill="FBE9EF"/>
          </w:tcPr>
          <w:p>
            <w:pPr>
              <w:spacing w:before="40" w:after="40"/>
            </w:pPr>
            <w:r/>
            <w:r>
              <w:rPr>
                <w:rFonts w:ascii="Calibri" w:hAnsi="Calibri"/>
                <w:b/>
                <w:color w:val="A81845"/>
                <w:sz w:val="24"/>
              </w:rPr>
              <w:t>FAIL</w:t>
            </w:r>
          </w:p>
        </w:tc>
      </w:tr>
    </w:tbl>
    <w:p>
      <w:pPr>
        <w:spacing w:after="200"/>
      </w:pPr>
      <w:r>
        <w:rPr>
          <w:i w:val="0"/>
          <w:color w:val="1A1A1A"/>
          <w:sz w:val="21"/>
        </w:rPr>
        <w:t>2 business application(s) are reported compliant while controls are out of compliance. Severity: high — this is the headline number on the compliance dashboard.</w:t>
      </w:r>
    </w:p>
    <w:p>
      <w:pPr>
        <w:spacing w:before="0" w:after="80"/>
        <w:pBdr>
          <w:bottom w:val="single" w:sz="6" w:color="D5D9E0"/>
        </w:pBdr>
      </w:pPr>
    </w:p>
    <w:p>
      <w:pPr>
        <w:spacing w:after="80"/>
      </w:pPr>
      <w:r>
        <w:rPr>
          <w:i/>
          <w:color w:val="606676"/>
          <w:sz w:val="15"/>
        </w:rPr>
        <w:t>Confidential. Prepared by Reyan Technologies. Contains system test evidence and must not be redistributed without written consent.</w:t>
      </w:r>
    </w:p>
    <w:sectPr w:rsidR="00FC693F" w:rsidRPr="0006063C" w:rsidSect="00034616">
      <w:headerReference w:type="default" r:id="rId9"/>
      <w:footerReference w:type="default" r:id="rId10"/>
      <w:pgSz w:w="12240" w:h="15840"/>
      <w:pgMar w:top="1224" w:right="1224" w:bottom="1224"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606676"/>
        <w:sz w:val="15"/>
      </w:rPr>
      <w:t xml:space="preserve">Confidential.   </w:t>
    </w:r>
    <w:r>
      <w:tab/>
      <w:tab/>
    </w:r>
    <w:r>
      <w:rPr>
        <w:color w:val="606676"/>
        <w:sz w:val="15"/>
      </w:rPr>
      <w:t xml:space="preserve">Page </w:t>
    </w:r>
    <w:r>
      <w:rPr>
        <w:sz w:val="15"/>
      </w:rPr>
      <w:fldChar w:fldCharType="begin"/>
      <w:instrText xml:space="preserve">PAGE</w:instrText>
      <w:fldChar w:fldCharType="end"/>
    </w:r>
    <w:r>
      <w:rPr>
        <w:color w:val="606676"/>
        <w:sz w:val="15"/>
      </w:rPr>
      <w:t xml:space="preserve"> of </w:t>
    </w:r>
    <w:r>
      <w:rPr>
        <w:sz w:val="15"/>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r>
      <w:rPr>
        <w:b/>
        <w:color w:val="0A3176"/>
        <w:sz w:val="18"/>
      </w:rPr>
      <w:t>TC-SN-017   ·   Business application flips to Compliant</w:t>
    </w:r>
    <w:r>
      <w:tab/>
      <w:tab/>
    </w:r>
    <w:r>
      <w:rPr>
        <w:color w:val="606676"/>
        <w:sz w:val="18"/>
      </w:rPr>
      <w:t>CAF Compliance Test Evidence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