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9 – Verdieping Chronische Nierschade</w:t>
      </w:r>
    </w:p>
    <w:p>
      <w:r>
        <w:t>Bij chronische nierschade (CNS) draait behandeling niet alleen om behoud van nierfunctie, maar vooral om het afremmen van achteruitgang en het verkleinen van het risico op complicaties. Leefstijl en voeding vormen de basis; aanvullend kunnen medicamenteuze behandelingen nodig zijn, vooral bij renale anemie en metabole acidose.</w:t>
      </w:r>
    </w:p>
    <w:p>
      <w:r>
        <w:t>Een gezonde leefstijl is essentieel bij CNS, niet alleen om verdere nierschade te beperken, maar vooral ook om hart- en vaatziekten en sterfte te verminderen. De belangrijkste leefstijlmaatregelen zijn stoppen met roken, voldoende bewegen, een gezond gewicht nastreven, gezonde voeding en aandacht voor rust en stressmanagement. Stoppen met roken verlaagt het risico op cardiovasculaire ziekte, kanker en longziekten. Begeleiding of nicotinevervanging kan stoppen ondersteunen. Bewegen is belangrijk, al bestaat er geen voor iedereen geldende strakke norm. Het algemene advies is minstens 150 minuten per week matig-intensieve inspanning, maar de individuele belastbaarheid moet leidend zijn. Als dit niet haalbaar is door comorbiditeit, geldt dat elke vorm van beweging winst kan geven. Een zittende leefstijl moet worden vermeden. Bij obesitas wordt gewichtsverlies geadviseerd. Zo nodig kunnen patiënten worden verwezen naar een diëtist, fysiotherapeut of lifestyle coach.</w:t>
      </w:r>
    </w:p>
    <w:p>
      <w:r>
        <w:t>Dieetadviezen bij CNS zijn in Nederland gebaseerd op de Richtlijnen goede voeding en verschillen voor de meeste patiënten niet fundamenteel van de adviezen voor de algemene bevolking. Wel vraagt de voedingstoestand extra aandacht, omdat verminderde nierfunctie kan leiden tot ophoping van afvalstoffen, hormonale veranderingen en afwijkingen in bloedwaarden. Doelen van het dieet zijn het vertragen van nierfunctieverlies, ondersteunen van de bloeddrukregulatie, verminderen van albuminurie/proteinurie, helpen voorkomen of uitstellen van complicaties, ondersteunen van de calcium- en fosfaathuishouding, behandelen van metabole acidose, reguleren van de elektrolytenbalans, uitstellen van uremische klachten, verminderen van vochtretentie en voorkomen van ondervoeding.</w:t>
      </w:r>
    </w:p>
    <w:p>
      <w:r>
        <w:t>Voedingstoestand is belangrijk en bestaat uit voedselinname, verbruik en verliezen; lichaamssamenstelling en nutriëntenreserves; en functionele parameters. Ondervoeding komt veel voor bij CNS, vooral in gevorderde stadia, en hangt samen met negatieve eiwitbalans en verlies van spiermassa. Oorzaken zijn onder andere verminderde inname door misselijkheid, braken en verminderde eetlust, maar ook katabole factoren zoals metabole acidose, inflammatie, comorbiditeit, corticosteroïdgebruik en een sedentaire leefstijl. Een diëtist kan dieetpreparaten of dieetproducten adviseren, bijvoorbeeld met verlaagde elektrolyten en klein volume; als dat onvoldoende is, kan sondevoeding nodig zijn. Voedingstoestand en spiermassa zijn sterk verbonden met morbiditeit, mortaliteit en kwaliteit van leven.</w:t>
      </w:r>
    </w:p>
    <w:p>
      <w:r>
        <w:t>Binnen de voedingsadviezen krijgt een meer plantaardig voedingspatroon steeds meer aandacht. Plantaardige voeding bevat relatief minder eiwit, zout, fosfaat, calcium, ijzer, vitamine B2 en vitamine B12, en meer kalium, magnesium en vezels. Gunstige associaties zijn beschreven met tragere eGFR-daling, minder proteinurie en een gunstig effect op de zuurgraad. De effecten op spiermassa en spierkracht zijn nog niet onderzocht.</w:t>
      </w:r>
    </w:p>
    <w:p>
      <w:r>
        <w:t>Eiwit vraagt een zorgvuldige balans. Eiwit is nodig voor behoud van spiermassa, maar eiwitafbraak levert ureum, fosfaat en uremische toxines op, die bij verminderde nierfunctie kunnen ophopen en klachten zoals vermoeidheid, jeuk, misselijkheid en braken kunnen geven. Te hoge eiwitinname kan ook glomerulaire hyperfiltratie bevorderen. Daarom is zowel te veel als te weinig eiwit ongunstig. Het algemene advies is ongeveer 1,0 gram eiwit per kilogram vetvrije massa per dag, of 0,8 gram per kilogram lichaamsgewicht.</w:t>
      </w:r>
    </w:p>
    <w:p>
      <w:r>
        <w:t>Natriumbeperking helpt bij bloeddrukregulatie, vermindert albuminurie/proteinurie en ondersteunt de vochtbalans. Een hoge natriuminname hangt samen met ongunstige uitkomsten zoals sterfte en cardiovasculaire ziekte. Het algemene advies is maximaal 6 gram zout per dag, wat overeenkomt met ongeveer 2,4 gram natrium. Ongeveer 80% van de zoutinname zit al in voedingsmiddelen. Zoutbeperking versterkt bovendien het effect van remmers van het renine-angiotensinesysteem, zoals ACE-remmers en angiotensine-receptorblokkers.</w:t>
      </w:r>
    </w:p>
    <w:p>
      <w:r>
        <w:t>Kaliumrijke voeding is juist meestal gewenst, omdat dit gunstig is voor de bloeddruk. Kalium zit vooral in vezelrijke producten zoals groenten, fruit en noten. Een kaliumbeperkt dieet is alleen bedoeld bij herhaalde serumkaliumwaarden boven 5,5 mmol/L en wanneer andere oorzaken van hyperkaliëmie zijn uitgesloten of niet te veranderen zijn. De relatie tussen dieetkalium en serumkalium is zwak; vezels, bicarbonaat en citraat uit groenten en fruit beperken juist de stijging van serumkalium. Strikte beperking kan nadelig zijn, onder andere door afname van vezelinname. Als kaliumbeperking via voeding onvoldoende mogelijk is, kunnen kaliumbinders worden gebruikt.</w:t>
      </w:r>
    </w:p>
    <w:p>
      <w:r>
        <w:t>Bij CNS komt, naarmate de ziekte ernstiger wordt, vaker hyperfosfatemie voor. Dat is relevant vanwege risico op vaatcalcificatie en botontkalking. Fosfaatopname verschilt per bron: plantaardig organisch fosfaat wordt minder goed opgenomen dan dierlijk organisch fosfaat, en anorganisch fosfaat uit additieven wordt vrijwel volledig opgenomen. Fosfaatinname wordt beperkt als serumfosfaat herhaaldelijk boven de streefwaarde ligt, maar een adequate eiwitinname moet mogelijk blijven. Wanneer dieetmaatregelen niet genoeg zijn, kunnen fosfaatbinders worden gestart; deze binden fosfaat in de darm. Daarom is goede afstemming van inname-timing belangrijk.</w:t>
      </w:r>
    </w:p>
    <w:p>
      <w:r>
        <w:t>Voor vocht geldt dat er geen bewijs is dat extra drinken de achteruitgang van nierfunctie vertraagt. Het algemene advies is 1,5 tot 2 liter per dag, met uitzonderingen zoals bij nierstenen of frequente urineweginfecties. Een vochtbeperking kan nodig zijn bij afname van diurese, hyponatriëmie of hartfalen. Meer drinken is dus niet automatisch beter.</w:t>
      </w:r>
    </w:p>
    <w:p>
      <w:r>
        <w:t>Naast leefstijl en voeding zijn renale anemie en metabole acidose belangrijke aandachtspunten. Renale anemie komt vaak voor bij CNS, neemt toe naarmate de nierfunctie slechter wordt en hangt samen met meer opnames, meer hart- en vaatziekten, meer sterfte en een lagere kwaliteit van leven. De oorzaak is multifactorieel: een tekort aan erytropoëtine speelt mee, maar ook opstapeling van toxines, versnelde afbraak van erytrocyten, verhoogd hepcidine met verminderde ijzeropname, en mogelijk ontsteking en comorbiditeit. De evaluatie bestaat uit het uitsluiten van andere oorzaken zoals bloedverlies, infecties of inflammatie, het bepalen van de ijzerstatus en vervolgens het evalueren van het effect van behandeling. Voor CNS worden hogere streefwaarden voor ijzerstatus gehanteerd dan bij zuivere ijzergebreksanemie. Ferritine onder 200 µg/L en transferrinesaturatie onder 25% zijn redenen om ijzer te suppleren. IJzer is de eerste stap, omdat dit bloedtransfusies en de behoefte aan epo kan verminderen, wat vooral belangrijk is bij mogelijke transplantatiekandidaten. ESA’s moeten terughoudend worden gebruikt; normalisatie van hemoglobine verhoogt het risico op CVA’s en geeft een klein verhoogd kankerrisico zonder duidelijke kwaliteitswinst. De behandeling richt zich op een hemoglobine van 6,2–7,4 mmol/L. ESA’s worden subcutaan toegediend of via de hemodialysemachine; er zijn ook orale middelen met vergelijkbaar effect.</w:t>
      </w:r>
    </w:p>
    <w:p>
      <w:r>
        <w:t>Metabole acidose ontstaat doordat bij afnemende nierfunctie minder zure stoffen worden uitgescheiden en minder bicarbonaat wordt aangemaakt. Dit hangt samen met snellere achteruitgang van de nierfunctie. Mogelijke mechanismen zijn activatie van RAAS en complement, stoornissen in eiwitmetabolisme en endocriene veranderingen. Behandeling met bicarbonaat lijkt de nierfunctiedaling te kunnen vertragen, maar heeft weinig effect op andere negatieve uitkomsten. Let wel op de extra natriuminname door natriumbicarbonaat. Ook een meer plantaardig voedingspatroon kan helpen, omdat daardoor minder zuur wordt gevormd en metabole acidose minder snel ontstaat.</w:t>
      </w:r>
    </w:p>
    <w:p>
      <w:r>
        <w:t>Kort samengevat vormen leefstijl en voeding de basis van de behandeling van CNS. Belangrijke aandachtspunten zijn stoppen met roken, voldoende bewegen, een gezond gewicht, een goede eiwit-zout-kalium-fosfaat- en vochtbalans, en een meer plantaardig voedingspatroon. Aanvullend zijn ijzer en zo nodig ESA’s belangrijk bij renale anemie, en bicarbonaat kan worden ingezet bij metabole acidose.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