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26 – Farmacogenetica</w:t>
      </w:r>
    </w:p>
    <w:p>
      <w:r>
        <w:t>Farmacogenetica onderzoekt hoe genetische verschillen de werking, afbraak en veiligheid van geneesmiddelen beïnvloeden. Om dit te begrijpen is het belangrijk het traject van DNA naar eiwit te kennen: eerst wordt DNA via transcriptie omgezet in mRNA, daarna verlaat het mRNA de celkern en wordt het in het cytoplasma door ribosomen afgelezen tijdens translatie. Het resultaat is een aminozuurketen, een polypeptide, die vervolgens vouwt tot een functioneel eiwit. Bij RNA gelden andere basenparen dan bij DNA: A paart met U en G met C. Transcriptie is dus de omzetting van DNA naar mRNA.</w:t>
      </w:r>
    </w:p>
    <w:p>
      <w:r>
        <w:t>Binnen het genoom komen genetische variaties voor. De meest voorkomende variant is een Single Nucleotide Polymorphism (SNP): een substitutie van één nucleotide door een ander. De term SNP wordt gebruikt wanneer zo’n variant bij meer dan 1% van de bevolking voorkomt. Genetische variatie kan leiden tot een actief, inactief, verhoogd of afwijkend eiwit. Daardoor kunnen ziektegevoeligheid en geneesmiddelrespons veranderen.</w:t>
      </w:r>
    </w:p>
    <w:p>
      <w:r>
        <w:t>Elk gen heeft meestal twee kopieën, oftewel allelen: één van de moeder en één van de vader. Als beide allelen gelijk zijn, is iemand homozygoot; als ze verschillen, heterozygoot. In de farmacogenetica worden allelen vaak genoteerd met sterretjes, zoals *1, *2 of *3. De cijfers geven de volgorde van ontdekking aan. Voorbeelden zijn GENA*4/GENA*4 bij homozygotie en GENB*1/GENB*4 bij heterozygotie. Een SNP kan bijvoorbeeld worden weergegeven als A&gt;C of T&gt;G.</w:t>
      </w:r>
    </w:p>
    <w:p>
      <w:r>
        <w:t>Een belangrijk onderdeel van farmacogenetica zijn de cytochroom P450-enzymen (CYP-enzymen). Deze enzymen spelen een grote rol in het metabolisme van veel stoffen, vooral in de lever, maar ook in de darmwand en hersenen. Ze zijn belangrijk voor de afbraak van geneesmiddelen en van endogene stoffen zoals hormonen. Sommige middelen worden als prodrug gegeven: zij zijn in de oorspronkelijke vorm nog niet werkzaam en moeten eerst door CYP-enzymen worden omgezet in de actieve vorm. Voorbeelden zijn tamoxifen en clopidogrel.</w:t>
      </w:r>
    </w:p>
    <w:p>
      <w:r>
        <w:t>CYP-enzymen kunnen worden beïnvloed door andere stoffen. Remming zorgt ervoor dat het enzym minder goed werkt; inductie zorgt juist voor meer enzymactiviteit. Dat is klinisch belangrijk, omdat de concentratie, effectiviteit en veiligheid van geneesmiddelen hierdoor sterk kunnen veranderen. CYP-enzymen zijn betrokken bij fase I-reacties, waarbij de molecuulstructuur van het geneesmiddel wordt veranderd. In fase II worden stoffen juist hydrofieler gemaakt door koppeling aan een endogeen molecuul, zodat uitscheiding makkelijker wordt.</w:t>
      </w:r>
    </w:p>
    <w:p>
      <w:r>
        <w:t>Wanneer twee of meer geneesmiddelen door hetzelfde CYP-enzym worden afgebroken, kunnen zij met elkaar concurreren. Omdat CYP-enzymen een beperkte capaciteit hebben, kan de afbraak van één of meerdere stoffen vertragen. Dit kan klinische gevolgen hebben, bijvoorbeeld een hogere spiegel en meer bijwerkingen.</w:t>
      </w:r>
    </w:p>
    <w:p>
      <w:r>
        <w:t>Remming van een CYP-enzym leidt tot tragere afbraak en dus vaak hogere plasmaconcentraties van het substraat. Inductie leidt tot snellere afbraak en mogelijk verminderde werkzaamheid. Een klassiek voorbeeld is roken: roken induceert CYP1A2, waardoor clozapine sneller wordt omgezet in inactieve metabolieten. Als een patiënt stopt met roken, verdwijnt deze inductie en kan de clozapinespiegel stijgen, met risico op toxiciteit. Nicotinepleisters heffen deze inductie niet op, omdat de inductie vooral door verbrandingsproducten van sigarettenrook wordt veroorzaakt en niet door nicotine.</w:t>
      </w:r>
    </w:p>
    <w:p>
      <w:r>
        <w:t>Bij genetische testen kijkt men naar het fenotype van geneesmiddelmetabolisme. De enzymactiviteit wordt vaak ingedeeld in vier categorieën: poor metaboliser (PM), intermediate metaboliser (IM), normal metaboliser (NM) en ultrarapid metaboliser (UM). PM’s hebben weinig of geen enzymactiviteit, IM’s minder dan normaal, NM’s een normale activiteit en UM’s een verhoogde activiteit. Bij verminderde enzymactiviteit kunnen bijwerkingen eerder optreden door hogere plasmaconcentraties; dit geldt niet altijd bij prodrugs, omdat die juist minder goed worden geactiveerd. Het fenotype wordt niet alleen bepaald door het genotype, maar ook door omgevingsfactoren zoals comedicatie, voeding, roken en comorbiditeit. De oudere term extensive metaboliser wordt tegenwoordig meestal vervangen door normal metaboliser.</w:t>
      </w:r>
    </w:p>
    <w:p>
      <w:r>
        <w:t>Er zijn twee manieren van genotyperen. Preventief genotyperen gebeurt vóór de start van de behandeling, met als doel de startdosering of middelkeuze af te stemmen op het genetisch profiel en zo toxiciteit te beperken. Dit is vooral zinvol wanneer het risico op bijwerkingen groot is. Retrospectief genotyperen gebeurt na het starten van de behandeling, bijvoorbeeld bij onverwachte bijwerkingen, uitblijvend effect of onverklaarbaar hoge of lage geneesmiddelspiegels. Dan moeten eerst andere oorzaken worden uitgesloten, zoals therapieontrouw, voeding of co-medicatie.</w:t>
      </w:r>
    </w:p>
    <w:p>
      <w:r>
        <w:t>Een belangrijke klinische toepassing is clopidogrel. Dit antitromboticum is een P2Y12-remmer en wordt gebruikt ter secundaire preventie van atherotrombotische complicaties, bijvoorbeeld na een myocardinfarct, TIA of ischemisch CVA, en bij perifeer arterieel vaatlijden. Clopidogrel is een prodrug en moet via CYP2C19 worden omgezet in een actief metaboliet dat werkt op de P2Y12-receptor van bloedplaatjes. Andere P2Y12-remmers zijn prasugrel en ticagrelor.</w:t>
      </w:r>
    </w:p>
    <w:p>
      <w:r>
        <w:t>Voor CYP2C19 bestaan veel varianten. *2 en *3 komen vaker voor in Aziatische populaties dan in witte en Afrikaanse populaties, wat mede verklaart waarom poor metabolizers daar vaker voorkomen. *4 is vrijwel afwezig bij Aziaten en Afrikanen. *17 komt juist vaker voor in witte en Afrikaanse populaties dan in Oost-Aziatische populaties. In functionele zin geldt: *1 is normaal, *2/*3/*4/*5/*6/*7/*8 zijn loss of function of afwezig, *9/*10 zijn verminderd, en *17 is verhoogd. Genotypen zoals *1/*17 passen bij EM/NM, *2/*17 en *3/*17 bij IM, en *17/*17 bij UM. LOF betekent loss of function: een variant met verminderde of afwezige enzymactiviteit. De meerwaarde van farmacogenetica kan per studie en per specialisme verschillen; sommige vakgebieden passen het proactief toe, andere minder snel.</w:t>
      </w:r>
    </w:p>
    <w:p>
      <w:r>
        <w:t>Een tweede belangrijk voorbeeld is metoprolol. Dit is een lipofiele selectieve bètablokker die aangrijpt op de β1-receptor op cardiale cellen en in de lever wordt afgebroken via CYP2D6 tot inactieve metabolieten. Metoprolol wordt gebruikt bij onder andere hypertensie, coronairlijden, angina pectoris, myocardinfarct, hartfalen en aritmieën. Bij een ultrarapid metaboliser wordt metoprolol sneller geïnactiveerd, waardoor de blootstelling lager is en de bloeddruk mogelijk minder goed daalt. Soms is dan een hogere dosis nodig. Belangrijk is ook co-medicatie: fluoxetine is een sterke CYP2D6-remmer. Samen gebruik met metoprolol vermindert de klaring van metoprolol, waardoor spiegels stijgen en bradycardie of hypotensie kan optreden. Als fluoxetine wordt afgebouwd, verdwijnt de remming en kunnen de metoprololspiegels dalen, met slechtere bloeddrukcontrole als gevolg.</w:t>
      </w:r>
    </w:p>
    <w:p>
      <w:r>
        <w:t>Als er geen farmacogenetisch profiel beschikbaar is, zijn er drie opties: preventief genotyperen vóór start van de behandeling, een ander antihypertensivum kiezen dat minder afhankelijk is van hepatische klaring, zoals atenolol of sotalol, of metoprolol in standaarddosering starten en de dosis ophogen op geleide van effect.</w:t>
      </w:r>
    </w:p>
    <w:p>
      <w:r>
        <w:t>De praktische toepasbaarheid van farmacogenetica hangt ook af van kosten en organisatie. De meeste testen worden doorgaans vergoed bij een medische vraag, zoals bijwerkingen of ineffectiviteit, maar kunnen wel ten laste van het eigen risico komen. Een DNA-medicatiepas kan het genetisch profiel van de patiënt overzichtelijk weergeven, bijvoorbeeld via een genetisch profiel of QR-code, zodat zorgverleners sneller passende en veilige medicatie kunnen kiezen.</w:t>
      </w:r>
    </w:p>
    <w:p>
      <w:r>
        <w:t>De kern van farmacogenetica is dat genetische verschillen, samen met omgevingsfactoren en co-medicatie, de respons op geneesmiddelen kunnen verklaren. Door kennis van transcriptie, SNP’s, allelen, CYP-enzymen, fenotypes en genotypering kan medicatie beter worden afgestemd op de individuele patiënt, met als doel effectievere en veiligere behandeling.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