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28 – CVRM</w:t>
      </w:r>
    </w:p>
    <w:p>
      <w:r>
        <w:t>CVRM (cardiovasculair risicomanagement) richt zich op het voorkomen van atherosclerotische hart- en vaatziekten. Atherosclerose is vaatvernauwing door vetafzetting en ontsteking in de vaatwand en kan leiden tot myocardinfarct, angina pectoris, TIA/herseninfarct, perifeer arterieel vaatlijden en aneurysma van de aorta. Binnen CVRM staat niet alleen de vraag centraal of iemand al een hart- of vaatziekte heeft gehad, maar vooral het totale 10-jaarsrisico op een cardiovasculaire gebeurtenis. Dat risico bepaalt of leefstijladviezen voldoende zijn of dat medicamenteuze behandeling nodig is.</w:t>
      </w:r>
    </w:p>
    <w:p>
      <w:r>
        <w:t>Er wordt onderscheid gemaakt tussen primaire preventie, het voorkomen van hart- en vaatziekten bij iemand die deze nog niet heeft doorgemaakt, en secundaire preventie, het voorkomen van een nieuwe gebeurtenis na een eerdere cardiovasculaire aandoening. De risicoschatting verschilt daarbij: bij mensen zonder doorgemaakte hart- en vaatziekte gebruik je het risicoprofiel, terwijl patiënten met een eerdere cardiovasculaire gebeurtenis of andere hoog-risicodiagnosen direct als zeer hoog risico gelden.</w:t>
      </w:r>
    </w:p>
    <w:p>
      <w:r>
        <w:t>Bij de anamnese voor CVRM moeten in elk geval leeftijd, geslacht, roken, alcohol- en drugsgebruik, familie-anamnese, voeding en lichamelijke activiteit worden uitgevraagd. Roken wordt bij voorkeur uitgedrukt in pack-years. Belangrijke risicofactoren zijn verder bloeddruk, cholesterol, diabetes mellitus, overgewicht en obesitas, vooral centrale adipositas, positieve familie-anamnese, lage sociaal-economische status, chronische nierinsufficiëntie, inflammatoire aandoeningen zoals reumatoïde artritis, obstructief slaapapneusyndroom, pre-eclampsie of HELLP in de zwangerschap en de regio van de wereld waar iemand woont. Sommige factoren zijn niet beïnvloedbaar, zoals leeftijd, geslacht en familie-anamnese; andere wel, zoals roken, voeding, beweging en bloeddruk.</w:t>
      </w:r>
    </w:p>
    <w:p>
      <w:r>
        <w:t>Het lichamelijk onderzoek richt zich minimaal op lengte en gewicht voor de BMI, middelomtrek, bloeddruk en tekenen van erfelijke dyslipidemie, zoals peesxanthomen, arcus lipoides en xanthelasmata. Aanvullend onderzoek helpt het risico beter in te schatten. Daarbij zijn nierfunctie (eGFR) en eiwit in de urine, glucose en HbA1c bij diabetes, en een lipidenprofiel belangrijke standaardbepalingen. Extra onderzoek, zoals ASAT, ALAT of TSH, gebeurt alleen op indicatie. Een ECG hoort niet standaard bij iedere risicobepaling en is alleen nodig als daar een goede reden voor is, bijvoorbeeld twijfel over een doorgemaakt myocardinfarct.</w:t>
      </w:r>
    </w:p>
    <w:p>
      <w:r>
        <w:t>Na anamnese, lichamelijk onderzoek en aanvullend onderzoek wordt het risico geschat met de CVRM-risicotabel en SCORE2. SCORE2 wordt gebruikt bij mensen zonder de genoemde hoog-risicodiagnosen en kijkt naar vijf factoren: leeftijd, geslacht, roken, onbehandelde bloeddruk en onbehandeld cholesterol. De risicotabel is leeftijdsafhankelijk. Globaal geldt: onder 50 jaar laag risico bij &lt;2,5%, matig verhoogd bij 2,5–&lt;7,5% en hoog bij &gt;7,5%; tussen 50 en 69 jaar laag &lt;5%, matig verhoogd 5–&lt;10% en hoog &gt;10%; vanaf 70 jaar is laag niet van toepassing, matig verhoogd &lt;15% en hoog ≥15%. De tabel is niet geschikt voor alle patiënten, bijvoorbeeld niet voor mensen ouder dan 80 jaar, jonger dan 40 jaar, of bij extreem hoge bloeddruk, extreem hoog cholesterol of extreme obesitas. In die situaties is individuele klinische beoordeling nodig.</w:t>
      </w:r>
    </w:p>
    <w:p>
      <w:r>
        <w:t>Bij een verhoogd cardiovasculair risico is behandeling van risicofactoren belangrijk. Verlaging van bloeddruk en cholesterol verlaagt ook het risico op hart- en vaatziekten. De afweging of direct medicatie nodig is, hangt af van de hoogte van het risico en het verwachte effect van behandeling. Daarbij spelen NNT en NNH een rol: het number needed to treat geeft aan hoeveel mensen behandeld moeten worden om één gebeurtenis te voorkomen, en het number needed to harm hoeveel mensen behandeld moeten worden voordat één extra ongewenst effect optreedt.</w:t>
      </w:r>
    </w:p>
    <w:p>
      <w:r>
        <w:t>Leefstijl is altijd de basis van CVRM. Belangrijke leefstijladviezen zijn voldoende bewegen, niet te veel calorieën, niet te veel verzadigde vetten, niet roken, matig met alcohol, voldoende voedingsvezels en beperking van stress. Afvallen bij overgewicht, bijvoorbeeld 5–10% van het lichaamsgewicht, kan de bloeddruk duidelijk verlagen. Minder zout eten, meer groente en fruit en een voedingspatroon zoals het DASH-dieet helpen eveneens. Bewegen is essentieel: minimaal 150 minuten per week matig intensief, zoals stevig wandelen of fietsen. Leefstijl heeft meestal een beperkte invloed op LDL-cholesterol, maar is wel belangrijk voor het totale cardiovasculaire risico.</w:t>
      </w:r>
    </w:p>
    <w:p>
      <w:r>
        <w:t>Hypertensie is een belangrijke risicofactor voor hart- en vaatziekten en hangt sterker samen met beroerte dan met coronaire hartziekte. Meer dan 90% betreft primaire of essentiële hypertensie, zonder duidelijke onderliggende oorzaak. Leeftijd en leefstijl spelen een belangrijke rol. Kenmerkende ongunstige factoren zijn een hoge zout- en calorie-inname, lage kaliuminname, veel bewerkt voedsel, weinig beweging, overgewicht, stress en regelmatig alcoholgebruik. Over het algemeen wordt gestreefd naar een bloeddruk lager dan 140/90 mmHg. Bij mensen met een verhoogd cardiovasculair risico, zoals bij bestaande hart- en vaatziekten, diabetes mellitus of chronische nierschade, wordt vaak een lagere streefwaarde rond 130/80 mmHg nagestreefd als dit goed wordt verdragen.</w:t>
      </w:r>
    </w:p>
    <w:p>
      <w:r>
        <w:t>Gangbare bloeddrukverlagers zijn ACE-remmers, angiotensine-II-receptorblokkers (ARB’s), calciumantagonisten en diuretica. Deze middelen verlagen de bloeddruk vergelijkbaar. In de praktijk worden vaak combinaties gebruikt, mede omdat therapietrouw beter is wanneer er minder pillen en innamemomenten zijn. Belangrijke bijwerkingen zijn enkeloedeem bij amlodipine en angio-oedeem bij ACE-remmers; ARB’s geven deze laatste bijwerking niet. Verwijzing naar de internist is aangewezen bij therapieresistente hypertensie, verdenking op secundaire hypertensie, verdenking op een hypertensief spoedgeval of aanhoudende hypertensie na pre-eclampsie. Jonge leeftijd alleen is geen reden voor verwijzing.</w:t>
      </w:r>
    </w:p>
    <w:p>
      <w:r>
        <w:t>Therapieresistente hypertensie komt voor bij ongeveer 10–15% van de patiënten en wordt gedefinieerd als een systolische bloeddruk &gt;140 en/of diastolische bloeddruk &gt;90 mmHg ondanks behandeling met ten minste drie antihypertensiva, waaronder een diureticum. Eerst moet therapietrouw worden nagegaan, bijvoorbeeld via apotheekgegevens, controle van medicatie-inname of eventueel medicatiespiegelbepaling. Veelvoorkomende oorzaken zijn obstructief slaapapneusyndroom, primair hyperaldosteronisme en nierarteriestenose, bijvoorbeeld door fibromusculaire dysplasie of atherosclerose. OSAS komt het vaakst voor; nierarteriestenose door atherosclerose ziet men vooral bij oudere patiënten, fibromusculaire dysplasie vaker op jongere leeftijd.</w:t>
      </w:r>
    </w:p>
    <w:p>
      <w:r>
        <w:t>Dyslipidemie is een belangrijke risicofactor voor atherosclerotische hart- en vaatziekten. Cholesterol is belangrijk voor celmembraansynthese, celhomeostase, galzouten, vitamine D en steroïdhormonen; triglyceriden dienen vooral als energiebron en opslagvorm van vet. Cholesterol kan endogeen worden gemaakt of exogeen via voeding worden opgenomen en wordt via galzouten uiteindelijk uitgescheiden. Omdat cholesterol en triglyceriden niet in water oplossen, worden zij vervoerd via lipoproteïnen. Met name LDL-cholesterol is geassocieerd met hart- en vaatziekten; HDL werkt beschermend door cholesterol deels terug te transporteren. Het doel van behandeling is daarom verlaging van LDL-cholesterol, of in de praktijk van de totale cholesterol/non-HDL-ratio.</w:t>
      </w:r>
    </w:p>
    <w:p>
      <w:r>
        <w:t>Dyslipidemie kan ontstaan of verergeren door obesitas, diabetes mellitus, hypothyreoïdie, nefrotisch syndroom, alcohol, steroïden en antipsychotica. Er bestaan ook erfelijke vormen, waarvan familiaire hypercholesterolemie de meest voorkomende is; deze erft autosomaal dominant over en geeft vaak al op jonge leeftijd atherosclerose. Ook bij dyslipidemie geldt: leefstijl is de eerste stap. Als medicatie nodig is, zijn statines de eerste keus voor LDL-verlaging, zoals atorvastatine, rosuvastatine, simvastatine, pravastatine en fluvastatine.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