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34 – Shock</w:t>
      </w:r>
    </w:p>
    <w:p>
      <w:r>
        <w:t>Shock is een syndroom waarbij de effectieve weefselperfusie verstoord is. Daardoor ontstaat een disbalans tussen zuurstofaanbod en zuurstofverbruik, met abnormaal weefselmetabolisme als gevolg. Cellen krijgen onvoldoende zuurstof en voedingsstoffen, of kunnen afvalstoffen niet goed afvoeren. Adequate weefselperfusie betekent dat de doorbloeding van een weefsel voldoende is om de cellulaire functie in stand te houden.</w:t>
      </w:r>
    </w:p>
    <w:p>
      <w:pPr>
        <w:pStyle w:val="Heading4"/>
      </w:pPr>
      <w:r>
        <w:t>Circulatie en determinanten van perfusie</w:t>
      </w:r>
    </w:p>
    <w:p>
      <w:r>
        <w:t>De bloeddruk geeft een indruk van de circulatie en wordt vooral bepaald door het cardiac output en de totale perifere weerstand. Het cardiac output is de hoeveelheid bloed per minuut die het hart rondpompt en hangt af van hartfrequentie en slagvolume. Het slagvolume wordt bepaald door preload, contractiliteit en afterload.</w:t>
      </w:r>
    </w:p>
    <w:p>
      <w:r>
        <w:t>Preload is de vulling van het hart en hangt vooral samen met de veneuze return. Die wordt beïnvloed door het bloedvolume, de venotone spanning en de vullingstijd van het hart. Bij een hoge hartfrequentie is er minder vullingstijd, waardoor het slagvolume kan dalen. Afterload is de weerstand waartegen het hart moet pompen. Contractiliteit is de kracht waarmee het hart samentrekt.</w:t>
      </w:r>
    </w:p>
    <w:p>
      <w:pPr>
        <w:pStyle w:val="Heading4"/>
      </w:pPr>
      <w:r>
        <w:t>Lactaat en hypoperfusie</w:t>
      </w:r>
    </w:p>
    <w:p>
      <w:r>
        <w:t>Lactaat ontstaat wanneer glucose anaerobe glycolyse ondergaat, dus wanneer er onvoldoende zuurstof is voor aerobe verbranding in de mitochondriën. Een verhoogd lactaat past daarom bij hypoperfusie en wijst op onvoldoende zuurstofaanbod aan de weefsels.</w:t>
      </w:r>
    </w:p>
    <w:p>
      <w:pPr>
        <w:pStyle w:val="Heading4"/>
      </w:pPr>
      <w:r>
        <w:t>Klinische kenmerken van shock</w:t>
      </w:r>
    </w:p>
    <w:p>
      <w:r>
        <w:t>Shock herken je aan tekenen van verminderde circulatie, zoals:</w:t>
      </w:r>
    </w:p>
    <w:p>
      <w:pPr>
        <w:pStyle w:val="ListBullet"/>
      </w:pPr>
      <w:r>
        <w:t>tachycardie;</w:t>
      </w:r>
    </w:p>
    <w:p>
      <w:pPr>
        <w:pStyle w:val="ListBullet"/>
      </w:pPr>
      <w:r>
        <w:t>tachypneu;</w:t>
      </w:r>
    </w:p>
    <w:p>
      <w:pPr>
        <w:pStyle w:val="ListBullet"/>
      </w:pPr>
      <w:r>
        <w:t>hypotensie;</w:t>
      </w:r>
    </w:p>
    <w:p>
      <w:pPr>
        <w:pStyle w:val="ListBullet"/>
      </w:pPr>
      <w:r>
        <w:t>koude, bleke of klamme huid door gestoorde perifere circulatie;</w:t>
      </w:r>
    </w:p>
    <w:p>
      <w:pPr>
        <w:pStyle w:val="ListBullet"/>
      </w:pPr>
      <w:r>
        <w:t>angst of onrust;</w:t>
      </w:r>
    </w:p>
    <w:p>
      <w:pPr>
        <w:pStyle w:val="ListBullet"/>
      </w:pPr>
      <w:r>
        <w:t>verhoogd lactaat.</w:t>
      </w:r>
    </w:p>
    <w:p>
      <w:r>
        <w:t>Belangrijk is dat symptomen al 6 tot 8 uur vóór een instabiele fase kunnen optreden. Vroege herkenning is daarom essentieel.</w:t>
      </w:r>
    </w:p>
    <w:p>
      <w:pPr>
        <w:pStyle w:val="Heading4"/>
      </w:pPr>
      <w:r>
        <w:t>De 4 typen shock</w:t>
      </w:r>
    </w:p>
    <w:p>
      <w:r>
        <w:t>Er worden vier hoofdtypen shock onderscheiden: hypovolemisch, cardiogeen, obstructief en distributief. De kernvraag is steeds waar het probleem in de circulatie zit.</w:t>
      </w:r>
    </w:p>
    <w:p>
      <w:pPr>
        <w:pStyle w:val="Heading5"/>
      </w:pPr>
      <w:r>
        <w:t>1. Hypovolemische shock</w:t>
      </w:r>
    </w:p>
    <w:p>
      <w:r>
        <w:t>Hier is het bloedvolume verlaagd. Oorzaken zijn onder meer bloedverlies, diarree, braken, uitdroging, vochtophoping elders in het lichaam zoals bij ileus of ascites, en plasmaverlies bij brandwonden. Door volumeverlies neemt de veneuze return af, daalt de preload en daarmee het slagvolume. Hierdoor dalen cardiac output en bloeddruk.</w:t>
      </w:r>
    </w:p>
    <w:p>
      <w:r>
        <w:t>Het lichaam compenseert via activatie van het sympathisch zenuwstelsel en het RAAS. Dat geeft vasoconstrictie, tachycardie, dorst en vochtretentie in de nieren. Bij verbloeding wordt de ernst vaak ingedeeld in klassen; pas bij ernstiger verlies daalt de bloeddruk echt.</w:t>
      </w:r>
    </w:p>
    <w:p>
      <w:r>
        <w:t>Bij bloeding is permissive hypotension belangrijk: de bloeddruk moet niet kunstmatig te hoog worden gemaakt, tenzij de patiënt buiten bewustzijn raakt. Eerst moet de bloeding worden gestopt, omdat een hogere bloeddruk het bloedverlies kan verergeren.</w:t>
      </w:r>
    </w:p>
    <w:p>
      <w:pPr>
        <w:pStyle w:val="Heading5"/>
      </w:pPr>
      <w:r>
        <w:t>2. Cardiogene shock</w:t>
      </w:r>
    </w:p>
    <w:p>
      <w:r>
        <w:t>Bij cardiogene shock is de pompfunctie van het hart verminderd. Door afgenomen contractiliteit daalt het slagvolume en dus het cardiac output. Ook hier treden compensatiemechanismen op via sympathische activatie, RAAS en dorst, met tachycardie, vasoconstrictie en vochtretentie als gevolg.</w:t>
      </w:r>
    </w:p>
    <w:p>
      <w:r>
        <w:t>Het probleem is hier niet primair een tekort aan volume, maar dat het hart het beschikbare volume niet goed kan uitpompen. Extra vocht geven helpt meestal niet en kan zelfs ongunstig zijn als de preload al hoog is. Behandeling richt zich op het wegnemen van de oorzaak, bijvoorbeeld een ritmestoornis, hartklepprobleem of myocardinfarct. Zo nodig zijn inotrope medicatie, mechanische ondersteuning zoals IABP, Impella of LVAD, en soms harttransplantatie nodig.</w:t>
      </w:r>
    </w:p>
    <w:p>
      <w:pPr>
        <w:pStyle w:val="Heading5"/>
      </w:pPr>
      <w:r>
        <w:t>3. Obstructieve shock</w:t>
      </w:r>
    </w:p>
    <w:p>
      <w:r>
        <w:t>Bij obstructieve shock is er een mechanische belemmering van de circulatie, meestal in de thorax of nabij het hart. Het probleem is dus niet een slechte pompfunctie of te weinig volume, maar een fysieke obstructie of compressie waardoor bloed niet goed kan instromen of wegstromen.</w:t>
      </w:r>
    </w:p>
    <w:p>
      <w:r>
        <w:t>Belangrijke oorzaken zijn:</w:t>
      </w:r>
    </w:p>
    <w:p>
      <w:pPr>
        <w:pStyle w:val="ListBullet"/>
      </w:pPr>
      <w:r>
        <w:t>longembolie;</w:t>
      </w:r>
    </w:p>
    <w:p>
      <w:pPr>
        <w:pStyle w:val="ListBullet"/>
      </w:pPr>
      <w:r>
        <w:t>spanningspneumothorax;</w:t>
      </w:r>
    </w:p>
    <w:p>
      <w:pPr>
        <w:pStyle w:val="ListBullet"/>
      </w:pPr>
      <w:r>
        <w:t>tamponade.</w:t>
      </w:r>
    </w:p>
    <w:p>
      <w:r>
        <w:t>Bij tamponade zit het probleem vooral in de preload: het rechterventrikel kan niet goed vullen door druk in het hartzakje. Bij een spanningspneumothorax zijn zowel preload als afterload verstoord: door hoge intrathoracale druk kan het rechteratrium zich slecht vullen en kan het linkerventrikel bloed moeilijk uitpompen. Bij longembolie kan het rechterventrikel niet goed tegen de obstructie in de arteria pulmonalis opboksen, waardoor er onvoldoende bloed naar het linkerventrikel gaat en het slagvolume daalt.</w:t>
      </w:r>
    </w:p>
    <w:p>
      <w:pPr>
        <w:pStyle w:val="Heading5"/>
      </w:pPr>
      <w:r>
        <w:t>4. Distributieve shock</w:t>
      </w:r>
    </w:p>
    <w:p>
      <w:r>
        <w:t>Distributieve shock is de meest voorkomende vorm. Hier is de vaatcapaciteit vergroot door vasodilatatie. Het volume zelf is niet per se verlaagd, maar door de toegenomen vaatruimte ontstaat relatieve ondervulling. De bloeddruk daalt vooral door een lage totale perifere weerstand. Ook de veneuze vulling neemt af, waardoor de veneuze return en preload dalen en het slagvolume afneemt.</w:t>
      </w:r>
    </w:p>
    <w:p>
      <w:r>
        <w:t>Belangrijke oorzaken zijn sepsis, anafylaxie en neurogene shock. De vergelijking met een cola-fles maakt dit duidelijk: als de vaatruimte groter wordt, is er relatief te weinig inhoud om die ruimte te vullen.</w:t>
      </w:r>
    </w:p>
    <w:p>
      <w:pPr>
        <w:pStyle w:val="Heading4"/>
      </w:pPr>
      <w:r>
        <w:t>Anafylaxie</w:t>
      </w:r>
    </w:p>
    <w:p>
      <w:r>
        <w:t>Anafylactische shock is een levensbedreigende overgevoeligheidsreactie met respiratoire en/of circulatoire betrokkenheid. Oorzaken kunnen iatrogeen zijn, zoals medicatie, contrastvloeistof of latex, maar ook voeding zoals pinda’s, noten, melk, kippe-ei en schaal- en schelpdieren, of insecten zoals bijen en wespen. Voor de diagnose moeten minstens twee orgaansystemen zijn aangedaan.</w:t>
      </w:r>
    </w:p>
    <w:p>
      <w:r>
        <w:t>Mogelijke symptomen zijn:</w:t>
      </w:r>
    </w:p>
    <w:p>
      <w:pPr>
        <w:pStyle w:val="ListBullet"/>
      </w:pPr>
      <w:r>
        <w:t>huid/mucosa: zwelling, urticaria, erytheem, loopneus, niezen;</w:t>
      </w:r>
    </w:p>
    <w:p>
      <w:pPr>
        <w:pStyle w:val="ListBullet"/>
      </w:pPr>
      <w:r>
        <w:t>respiratoir: benauwdheid, angio-oedeem, bronchospasme;</w:t>
      </w:r>
    </w:p>
    <w:p>
      <w:pPr>
        <w:pStyle w:val="ListBullet"/>
      </w:pPr>
      <w:r>
        <w:t>gastro-intestinaal: diarree, braken, misselijkheid;</w:t>
      </w:r>
    </w:p>
    <w:p>
      <w:pPr>
        <w:pStyle w:val="ListBullet"/>
      </w:pPr>
      <w:r>
        <w:t>cardiovasculair: tachycardie, hypotensie.</w:t>
      </w:r>
    </w:p>
    <w:p>
      <w:r>
        <w:t>Behandeling bestaat uit het verwijderen van het allergeen, ABCDE-beoordeling, 0,5 mg adrenaline intramusculair, dexamethason 8 mg intraveneus en bij huidbetrokkenheid clemastine 2 mg intraveneus. Adrenaline is de hoeksteen van de behandeling, omdat het vasoconstrictie geeft en de reactie remt.</w:t>
      </w:r>
    </w:p>
    <w:p>
      <w:pPr>
        <w:pStyle w:val="Heading4"/>
      </w:pPr>
      <w:r>
        <w:t>Sepsis</w:t>
      </w:r>
    </w:p>
    <w:p>
      <w:r>
        <w:t>Sepsis is een klinisch syndroom waarbij levensbedreigend orgaanfalen ontstaat door een gedysreguleerde host-respons op een infectie. Het kan veroorzaakt worden door bacteriën, virussen, parasieten, schimmels/gisten of toxines van micro-organismen.</w:t>
      </w:r>
    </w:p>
    <w:p>
      <w:r>
        <w:t>Behandeling bestaat uit:</w:t>
      </w:r>
    </w:p>
    <w:p>
      <w:pPr>
        <w:pStyle w:val="ListBullet"/>
      </w:pPr>
      <w:r>
        <w:t>kweken afnemen vóór start van antibiotica;</w:t>
      </w:r>
    </w:p>
    <w:p>
      <w:pPr>
        <w:pStyle w:val="ListBullet"/>
      </w:pPr>
      <w:r>
        <w:t>antibiotica binnen 1 uur na diagnose starten;</w:t>
      </w:r>
    </w:p>
    <w:p>
      <w:pPr>
        <w:pStyle w:val="ListBullet"/>
      </w:pPr>
      <w:r>
        <w:t>labonderzoek naar orgaanfunctie en lactaat;</w:t>
      </w:r>
    </w:p>
    <w:p>
      <w:pPr>
        <w:pStyle w:val="ListBullet"/>
      </w:pPr>
      <w:r>
        <w:t>vullingstoestand optimaliseren;</w:t>
      </w:r>
    </w:p>
    <w:p>
      <w:pPr>
        <w:pStyle w:val="ListBullet"/>
      </w:pPr>
      <w:r>
        <w:t>source control, bijvoorbeeld drainage van een abces of operatie bij darmperforatie.</w:t>
      </w:r>
    </w:p>
    <w:p>
      <w:r>
        <w:t>Men wacht dus niet op de kweekuitslagen voordat de behandeling begint.</w:t>
      </w:r>
    </w:p>
    <w:p>
      <w:pPr>
        <w:pStyle w:val="Heading4"/>
      </w:pPr>
      <w:r>
        <w:t>Behandeling van shock in het algemeen</w:t>
      </w:r>
    </w:p>
    <w:p>
      <w:r>
        <w:t>De hoofdregel is: los de oorzaak op. Daarnaast kunnen tijdelijke ondersteunende maatregelen nodig zijn om de circulatie te verbeteren. Mogelijke strategieën zijn vasopressie, inotropie, extra vocht, plasmamedicatie en vasodilatatoren, afhankelijk van het type shock. Het uiteindelijke doel is steeds verbetering van de weefselperfusie, zodat zuurstofaanbod en zuurstofverbruik weer in balans komen.</w:t>
      </w:r>
    </w:p>
    <w:p>
      <w:r>
        <w:t>Belangrijk is dat niet alleen de bloeddruk telt. De kern van shockbehandeling is het herstellen van voldoende perfusie en slagvolume. De keuze van behandeling hangt af van het onderliggende probleem: te weinig volume, verminderde pompwerking, obstructie of vaatverwijding met relatieve ondervulling.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