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44 – Brady aritmie en implanteerbare cardiale devices</w:t>
      </w:r>
    </w:p>
    <w:p>
      <w:r>
        <w:t>Bradycardie is een hartfrequentie van &lt; 60/min overdag of &lt; 50/min ’s nachts. Ritmestoornissen ontstaan door problemen in impulsformatie of impulsgeleiding. Bij bradycardie zijn er twee hoofdmechanismen: falende impulsvorming, zoals bij Sick Sinus Syndroom door fibrose van de sinusknoop, en falende geleiding, zoals bij een AV-blok in de AV-knoop of het His-Purkinje-systeem. Bradycardie kan extrinsiek zijn, bijvoorbeeld door medicatie of andere uitwendige invloeden, of intrinsiek door structurele schade van het hart. Bij extrinsieke oorzaken is het hartweefsel op zichzelf vaak nog gezond en kan het wegnemen van de oorzaak voldoende zijn.</w:t>
      </w:r>
    </w:p>
    <w:p>
      <w:r>
        <w:t>Het hart heeft een eigen geleidingssysteem dat zorgt voor een gecoördineerde contractie van boezems en kamers. De sinusknoop ligt hoog in het rechteratrium en is de natuurlijke pacemaker; hij vuurt spontaan impulsen af via diastolische depolarisatie en heeft in rust een frequentie van ongeveer 60-100/min. De AV-knoop ligt in het septum boven de ventrikels en vertraagt de prikkel, zodat de boezems eerst kunnen contraheren en de kamers goed kunnen vullen; dit zie je terug als het PR-interval op het ECG. De bundel van His is de enige elektrische doorgang door de annulus fibrosus tussen atria en ventrikels. Daarna verspreidt de prikkel zich via de rechter- en linkerbundeltak en de Purkinjevezels snel door de kamers, waardoor een gelijktijdige en krachtige kamercontractie ontstaat.</w:t>
      </w:r>
    </w:p>
    <w:p>
      <w:r>
        <w:t>Klinisch geven bradycardieën klachten door cerebrale hypoperfusie en soms verergering van hartfalen. Typische klachten zijn syncope, duizeligheid, pre-syncope, moeheid en verminderde inspanningstolerantie. Chronotrope incompetentie betekent dat de hartfrequentie bij inspanning onvoldoende stijgt. Een klassiek syncopebeeld is de Stokes-Adams aanval: plots bewustzijnsverlies zonder waarschuwing door tijdelijke asystolie, vaak met snel herstel. Bij lichamelijk onderzoek kunnen tekenen van hartfalen aanwezig zijn, zoals crepitaties en pitting oedeem. De pols kan zeer traag maar nog regelmatig zijn.</w:t>
      </w:r>
    </w:p>
    <w:p>
      <w:r>
        <w:t>Bij de diagnostiek is het ECG essentieel. Eerst beoordeel je het ritme, daarna de geleiding. Bij een AV-blok onderscheid je verschillende graden. Een eerste graads AV-blok geeft een verlengd PR-interval van &gt; 0,20 s, waarbij elke P-top gevolgd wordt door een QRS; dit is meestal asymptomatisch. Bij tweede graads AV-blok type 1 (Wenckebach/Mobitz I) verlengt het PR-interval progressief totdat een QRS uitvalt; dit zit vaak in de AV-knoop en is meestal reversibel. Bij Mobitz II valt plots een QRS uit zonder voorafgaande PR-verlenging; dit duidt vaker op een distale stoornis in het His-Purkinje-systeem, heeft een hoog risico op totaalblok en is een pacemakerindicatie. Een 2:1-blok betekent dat om en om wel en niet wordt geleid en moet als verdacht tweede graads blok worden gezien. Bij een derde graads AV-blok of totaalblok is er volledige AV-dissociatie zonder relatie tussen P-toppen en QRS-complexen; de kameractivatie berust dan op een escape ritme.</w:t>
      </w:r>
    </w:p>
    <w:p>
      <w:r>
        <w:t>Bij totaalblok is de kwaliteit van het escape ritme belangrijk. Een smal QRS wijst op een hoger escape ritme vanuit de AV-knoop/His-regio, met een frequentie van ongeveer 40-60/min en een relatief betere betrouwbaarheid. Een breed QRS wijst op een laag escape ritme vanuit Purkinje- of ventrikelregio, met een tragere frequentie van ongeveer 15-40/min en meer kans op asystolie.</w:t>
      </w:r>
    </w:p>
    <w:p>
      <w:r>
        <w:t>Een linkerbundeltakblok (LBTB) herken je op het ECG aan een breed QRS van &gt; 120 ms, een diepe brede S in V1 en een brede, soms gehakkelde R in V6. Door de blokkade moet de prikkel om de linkerbundel heen lopen, waardoor de kamers niet synchroon depolariseren. Dit geeft mechanische dyssynchronie en is klinisch belangrijk omdat het een aanwijzing kan zijn voor CRT.</w:t>
      </w:r>
    </w:p>
    <w:p>
      <w:r>
        <w:t>De behandeling van bradycardie hangt af van de situatie. Bij hemodynamische instabiliteit, zoals shock, syncope of hartfalen, zijn de eerste stappen atropine 0,5-1,0 mg i.v., een parasympathicolyticum dat automatiteit en geleiding verhoogt, of isoprenaline als bèta-agonistinfusie. Bij asystolie of extreme bradycardie kan transcutaan pacen nodig zijn. Bij chronisch stabiele bradycardie probeer je eerst reversibele oorzaken weg te nemen, bijvoorbeeld remmende medicatie zoals bètablokkers of digoxine te stoppen. Als dat onvoldoende is, komt een permanente pacemaker (PPM) in beeld, met indicaties zoals symptomatische bradycardie, Mobitz II-blok, totaalblok en Sick Sinus Syndroom. De DDD-pacemaker heeft meestal de voorkeur, omdat die zowel boezem als kamer stimuleert en zo de AV-synchronie bewaart. Een VVI-pacemaker stimuleert alleen de kamer en kan AV-dissynchronie geven, vooral als de boezems nog in eigen ritme slaan. Dan kan de boezem contraheren tegen een dichte klep in, met klachten als kloppingen in de hals, hoofdpijn, duizeligheid en moeheid: het pacemakersyndroom.</w:t>
      </w:r>
    </w:p>
    <w:p>
      <w:r>
        <w:t>Een pacemaker voorkomt bradycardie door elektrische pulsjes te geven wanneer het eigen ritme te traag is. Bij VVI is er één draad in de kamer; eenvoudig, maar zonder synchronie met de boezem. Bij DDD zijn er twee draden, in boezem en kamer, waardoor de natuurlijke volgorde behouden blijft en dit meestal de voorkeursoptie is.</w:t>
      </w:r>
    </w:p>
    <w:p>
      <w:r>
        <w:t>Een ICD (Implantable Cardioverter-Defibrillator) bewaakt continu het hartritme. Het apparaat kan ook pacen bij bradycardie, maar grijpt vooral in bij levensbedreigende ritmestoornissen zoals ventriculaire tachycardie (VT) of ventrikelfibrilleren (VF). Ingrijpen kan via ATP (anti-tachycardia pacing), een pijnloze reeks snelle kleine pulsjes om VT te beëindigen, of via een shock/defibrillatie van ongeveer 30-40 joule bij VF of als ATP faalt; dat voelt pijnlijk. Bij secundaire preventie krijgt een patiënt een ICD na een doorgemaakte VT/VF of circulatiestilstand, mits er geen reversibele oorzaak was. Primaire preventie is bedoeld voor patiënten zonder eerdere levensbedreigende ritmestoornis maar met hoog risico, vooral bij hartfalen met LVEF ≤ 35% ondanks optimale medicatie, en bij erfelijke aandoeningen zoals HCM, ARVC, Lange-QT-syndroom en Brugada-syndroom. Bij HCM is de hartspier verdikt; een wanddikte &gt; 30 mm of onverklaarde syncope verhoogt het risico. Plotselinge dood kan het eerste symptoom zijn, vaak tijdens inspanning.</w:t>
      </w:r>
    </w:p>
    <w:p>
      <w:r>
        <w:t>Bij linkerbundeltakblok en hartfalen kan de pompfunctie slecht zijn door mechanische dyssynchronie. CRT (Cardiac Resynchronization Therapy) lost dit op met een biventriculaire pacemaker met drie draden: in het rechteratrium, de rechterkamer en via de sinus coronarius naar de linker ventrikel. Het doel is beide kamers weer gelijktijdig te laten samentrekken en zo de pompfunctie te verbeteren. Dit wordt vaak gecombineerd met een defibrillatorfunctie: CRT-D. Soms wordt ook Conduction System Pacing toegepast, waarbij de draad direct in het eigen geleidingssysteem wordt geplaatst, bijvoorbeeld in de bundel van His of de linkerbundel, om fysiologischer activatie te verkrijgen en achteruitgang van de pompfunctie te helpen voorkomen.</w:t>
      </w:r>
    </w:p>
    <w:p>
      <w:r>
        <w:t>Een subcutane ICD (S-ICD) heeft geen draad in hart of bloedbaan, maar loopt onder de huid langs het borstbeen; de generator zit zijdelings onder de oksel. Voordelen zijn het ontbreken van intravasculair materiaal en minder risico op ernstige complicaties zoals lead-endocarditis of vaatletsel. Nadelen zijn dat er geen brady-pacing en geen ATP mogelijk is. Daarom is een S-ICD vooral geschikt voor jonge patiënten die wel ritmebewaking nodig hebben, maar geen pacingbehoefte hebben.</w:t>
      </w:r>
    </w:p>
    <w:p>
      <w:r>
        <w:t>Device-therapie is relatief veilig, maar complicaties kunnen optreden. Acute complicaties zijn pneumothorax, bijvoorbeeld bij het aanprikken van een ader; lead dislocatie, waarbij de draad losraakt en pacing faalt; en een pockethematoom, vooral bij antistolling. Late complicaties zijn pocketinfectie, met roodheid, warmte, zwelling, pijn en soms koorts; hiervoor is verwijzing nodig en vaak moet het hele systeem verwijderd worden om endocarditis te voorkomen. Ook erosie van de huid en draadbreuk kunnen voorkomen. Functionele problemen zijn pacemakersyndroom, inadequate shock of pacing failure.</w:t>
      </w:r>
    </w:p>
    <w:p>
      <w:r>
        <w:t>De kern is: zoek bij bradycardie altijd de oorzaak. Is het probleem de sinusknoop, de AV-geleiding of een extrinsieke factor? Bij instabiliteit geef je atropine, isoprenaline of pas je transcutaan pacen toe. Bij symptomatische of structurele bradycardie is vaak een pacemaker nodig, meestal DDD. Bij risico op plotselinge hartdood is een ICD aangewezen. Bij hartfalen met dyssynchronie past CRT, vaak als CRT-D. Bij jonge patiënten zonder pacingbehoefte kan een S-ICD een alternatief zijn.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