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38 – Longkanker</w:t>
      </w:r>
    </w:p>
    <w:p>
      <w:r>
        <w:t>Longkanker is wereldwijd een van de meest voorkomende en dodelijkste vormen van kanker. In 2020 waren er naar schatting 2,2 miljoen nieuwe gevallen en 1,8 miljoen sterfgevallen. In Nederland kregen in 2018 bijna 14.000 mensen de diagnose longkanker; in 2022 betrof 11% van alle nieuwe kankerdiagnoses longkanker. Ongeveer 80% van de gevallen is niet-kleincellig longcarcinoom (NSCLC). Longkanker komt vooral op hogere leeftijd voor. Sinds 1990 daalt de incidentie bij mannen, terwijl die bij vrouwen is gestegen, passend bij veranderingen in rookgedrag met een lange latentietijd tussen blootstelling en ziekte. Longkanker is wereldwijd de belangrijkste oorzaak van kankergeassocieerde sterfte.</w:t>
      </w:r>
    </w:p>
    <w:p>
      <w:r>
        <w:t>Roken is veruit de belangrijkste risicofactor: bij ongeveer 85% van de patiënten is er een directe relatie met roken. Het risico neemt toe met de duur en intensiteit van roken en wordt uitgedrukt in pack years. Uiteindelijk krijgt circa 5–15% van de levenslange rokers longkanker. Ook passief roken verhoogt het risico. Andere risicofactoren zijn blootstelling aan radon, chroom, asbest, littekenvorming door fibrose en eerdere radiotherapie van de thorax. Het belangrijkste preventieve advies is daarom: stoppen met roken. Roken verhoogt daarnaast het risico op andere maligniteiten, met een sterke associatie voor longcarcinoom en larynxcarcinoom.</w:t>
      </w:r>
    </w:p>
    <w:p>
      <w:r>
        <w:t>Longkanker is in het begin vaak asymptomatisch en wordt geregeld toevallig gevonden op een thoraxfoto of CT-scan. Klachten kunnen ontstaan door de primaire tumor, metastasen of paraneoplastische syndromen. Veelvoorkomende symptomen zijn hoesten, gewichtsverlies, dyspneu, pijn op de borst, hemoptoë, botpijn en heesheid. Hoesten en bloed ophoesten kunnen berusten op ingroei of compressie van de luchtwegen. Pijn op de borst past bij ingroei in pleura of thoraxwand. Dyspneu ontstaat door obstructie van een grote luchtweg of atelectase. Heesheid kan wijzen op betrokkenheid van de nervus recurrens. Metastasen geven vaak aanvullende klachten: botmetastasen veroorzaken rugpijn, hersenmetastasen insulten, hoofdpijn, duizeligheid of verwardheid, long- of pleurametastasen dyspneu en levermetastasen pijn rechtsboven in de buik en afwijkingen in de leverchemie.</w:t>
      </w:r>
    </w:p>
    <w:p>
      <w:r>
        <w:t>Bij longtumoren kunnen paraneoplastische syndromen optreden, dus klachten die niet direct worden veroorzaakt door tumorinvasie of metastasen. Dit ontstaat door productie van hormonen of hormoonachtige stoffen, of door autoantistoffen tegen tumorantigenen. Het kleincellig longcarcinoom (SCLC) is hier het sterkst mee geassocieerd vanwege het neuro-endocriene karakter. Voorbeelden zijn SIADH door ectopische ADH-productie, met hyponatriëmie, hypercalciëmie door botmetastasen of paraneoplastische productie van PTHrP, en het Lambert-Eaton myasthenisch syndroom door autoantistoffen tegen calciumkanalen in de neuromusculaire overgang, met spierzwakte als gevolg.</w:t>
      </w:r>
    </w:p>
    <w:p>
      <w:r>
        <w:t>De diagnostiek heeft twee doelen: het in beeld brengen van verdachte afwijkingen en het bevestigen van de diagnose met weefseldiagnostiek, inclusief immunohistochemie en genetische kenmerken. Op basis hiervan wordt de TNM-classificatie bepaald, die essentieel is voor behandeling en prognose. De beeldvorming start vaak met een X-thorax. Een nodus of massa roept verdenking op longkanker; perifere laesies passen vaker bij adenocarcinoom of grootcellig carcinoom, centrale laesies vaker bij plaveiselcelcarcinoom of kleincellig carcinoom. Een CT van thorax en bovenbuik is standaard om locatie, grootte, uitbreiding en mogelijke metastasen te beoordelen. Een PET-scan wordt vaak aanvullend gebruikt voor stadiëring, omdat maligne laesies meestal FDG opnemen. De PET-scan is echter niet doorslaggevend, omdat ook infecties FDG kunnen opnemen en sommige tumoren weinig FDG opnemen.</w:t>
      </w:r>
    </w:p>
    <w:p>
      <w:r>
        <w:t>Voor de definitieve diagnose is weefseldiagnostiek nodig. Centrale tumoren kunnen met bronchoscopie worden benaderd. Voor perifere laesies is navigatiebronchoscopie of transthoracale, CT-geleide punctie mogelijk. EBUS of EUS is belangrijk voor beoordeling en punctie van lymfeklieren en massa’s rond trachea en bronchiën. VATS kan zowel diagnostisch als therapeutisch worden gebruikt. Belangrijke complicaties van transthoracale punctie zijn pneumothorax en longbloeding.</w:t>
      </w:r>
    </w:p>
    <w:p>
      <w:r>
        <w:t>Histologisch worden vooral vier hoofdgroepen onderscheiden: kleincellig carcinoom, plaveiselcelcarcinoom, adenocarcinoom en grootcellig carcinoom. SCLC wordt tegenwoordig gezien als een neuro-endocriene tumor. Roken is geassocieerd met alle typen, maar het sterkst met plaveiselcelcarcinoom en SCLC; deze komen vrijwel uitsluitend voor bij rokers. Adenocarcinoom en grootcellig carcinoom komen ook bij niet-rokers voor, al verhoogt roken het risico.</w:t>
      </w:r>
    </w:p>
    <w:p>
      <w:r>
        <w:t>De TNM-classificatie beschrijft tumoromvang en lokale uitbreiding (T), lymfekliermetastasen (N) en metastasen op afstand (M). T loopt van T1, een tumor van maximaal 3 cm zonder ingroei in de hoofdbronchus, tot T4, met zeer grote tumor of ingroei in mediastinum, hart, grote vaten of andere vitale structuren. N0 betekent geen lymfekliermetastasen; N1 betreft ipsilaterale peribronchiale of hiliaire klieren; N2 ipsilaterale mediastinale of subcarinale klieren; N3 contralaterale of supraclaviculaire/scalene klieren. M0 betekent geen metastasen op afstand; M1a omvat contralaterale long, pleuravocht of pericardvocht met tumorcellen; M1b een enkele metastase op afstand; M1c meerdere metastasen. Op basis hiervan wordt de ziekte ingedeeld in stadium I tot en met IV. Bij SCLC wordt ook vaak gesproken van limited disease (stadium I–III) en extended disease (stadium IV). Veel patiënten worden laat ontdekt: bijna de helft presenteert zich al in stadium IV.</w:t>
      </w:r>
    </w:p>
    <w:p>
      <w:r>
        <w:t>De prognose hangt sterk af van stadium en histologisch subtype. Voor NSCLC is de 5-jaarsoverleving in stadium I ongeveer 63%, terwijl die in stadium IV rond 6% ligt. SCLC heeft een slechtere prognose, zelfs in een vroeg stadium.</w:t>
      </w:r>
    </w:p>
    <w:p>
      <w:r>
        <w:t>De behandeling bestaat uit chirurgie, radiotherapie en systemische therapie. In vroege stadia is genezing het doel; bij gemetastaseerde ziekte richt behandeling zich meestal op ziektecontrole en behoud van kwaliteit van leven. Chirurgie is alleen mogelijk bij een minderheid van de patiënten, vooral in stadium I en II en geselecteerde stadium IIIA-patiënten. Standaard is een lobectomie; soms is pneumonectomie nodig, maar die geeft meer complicaties. Bij kleine stadium I-tumoren kan segmentresectie volstaan, en een wigresectie is alleen geschikt voor zeer kleine tumoren. Lymfeklierverwijdering is belangrijk voor accurate stadiëring. Operaties worden steeds vaker minimaal-invasief uitgevoerd met VATS of soms RATS.</w:t>
      </w:r>
    </w:p>
    <w:p>
      <w:r>
        <w:t>Radiotherapie beschadigt tumorcellen via DNA-schade en kan curatief, adjuvant, neoadjuvant of palliatief worden ingezet. Stereotactische radiotherapie geeft een hoge dosis in weinig fracties met grote precisie en is geschikt voor kleine tumoren of metastasen. Beweging door ademhaling moet worden meegewogen, bijvoorbeeld met ITV of tracking.</w:t>
      </w:r>
    </w:p>
    <w:p>
      <w:r>
        <w:t>Chemotherapie is belangrijk in de (neo)adjuvante en palliatieve behandeling. Middelen zijn onder meer cisplatine en carboplatine, paclitaxel en pemetrexed. Bijwerkingen zijn vooral diarree, anemie, trombopenie en leukopenie; neuropathie en cardiomyopathie kunnen later optreden. Immunotherapie berust vooral op PD-1- of PD-L1-remmers zoals pembrolizumab en nivolumab, die de T-celremming opheffen. De patholoog kan met immunohistochemie de PD-L1-expressie bepalen, wat helpt voorspellen of immunotherapie effectief kan zijn.</w:t>
      </w:r>
    </w:p>
    <w:p>
      <w:r>
        <w:t>Bij de behandeling zijn meerdere disciplines betrokken: de longarts voor klinische beoordeling en bronchoscopie/EBUS, radioloog voor beeldvorming en CT-geleide puncties, nucleair geneeskundige voor PET en stadiëring, patholoog voor diagnose en subtype, thoraxchirurg voor resectie en VATS, radiotherapeut voor bestraling en internist-oncoloog voor systemische therapie. Longkanker vraagt dus om snelle diagnostiek, nauwkeurige stadiëring en multidisciplinaire behandeling.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