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53 – NVIC acute vergiftiging</w:t>
      </w:r>
    </w:p>
    <w:p>
      <w:r>
        <w:t>Het NVIC (Nationaal Vergiftigingen Informatie Centrum) is het landelijke toxicologische adviescentrum en de belangrijkste Nederlandse databank voor gevaarlijke stoffen. Het geeft medisch advies aan zorgprofessionals die met een acute intoxicatie te maken hebben en is 24/7 bereikbaar via vergiftigingen.info of via 088 755 8000. In de databank staat per stof onder andere welke symptomen kunnen optreden, hoe het beloop is en welke behandeling mogelijk is. Het NVIC wordt geraadpleegd door onder meer GGD’en, huisartsen, GAGS’en, SEH-artsen, intensivisten, internisten, psychiaters, apothekers en dierenartsen. Bij intoxicaties is snel schakelen belangrijk: eerst de acute gevaren inschatten en behandelen, daarna pas verder verfijnen. In de praktijk helpt de database om een stof te herkennen, klachten en complicaties te begrijpen, diagnostiek en eerste behandeling te kiezen en de ernst in te schatten.</w:t>
      </w:r>
    </w:p>
    <w:p>
      <w:r>
        <w:t>Het NVIC wordt vaak geraadpleegd. In 2023 waren er 43.612 telefonische raadplegingen en 204.596 raadplegingen via de website. Telefonisch betroffen de meeste meldingen geneesmiddelen; daarnaast kwamen veel middelen uit de sfeer van drugs en recreatieve intoxicaties voor. Dit laat zien dat intoxicaties in de praktijk vaak met geneesmiddelen en drugs te maken hebben.</w:t>
      </w:r>
    </w:p>
    <w:p>
      <w:r>
        <w:t>Bij een melding van aspecifieke klachten moet je sterk denken in context en differentiaaldiagnose. Een voorbeeld is een patiënt met hoofdpijn, duizeligheid en slaperigheid na gebruik van waxinelichtjes en bloempotten als warmtebron in een slecht geventileerde ruimte. Dan moet direct gedacht worden aan koolstofmonoxidevergiftiging. De klachten zijn vaag, maar de situatie is verdacht. In de differentiaaldiagnose passen verder hypoxie, hypotensie, hyperventilatie, anemie, hypoglycemie, migraine en recent hoofdtrauma. Het gaat erom het geheel te beoordelen: situatie, klachten, ernst en mogelijk gevaar.</w:t>
      </w:r>
    </w:p>
    <w:p>
      <w:r>
        <w:t>Bij verdenking op koolstofmonoxidevergiftiging zoek je in de toxicologische databank naar kenmerkende symptomen zoals hoofdpijn, misselijkheid, duizeligheid, vermoeidheid en bewustzijnsverlies. Bij hogere blootstelling kan iemand snel comateus raken of overlijden; op langere termijn kunnen neurologische complicaties ontstaan. De diagnostiek bestaat uit ECG, HbCO-bepaling, troponine en arterieel bloedgas. HbCO staat voor carboxyhemoglobine en geeft een betrouwbare indruk van de blootstelling. Een niet-invasieve HbCO-pulsmeter bestaat wel, maar is nog onbetrouwbaar en daarom niet aanbevolen. ECG en troponine zijn belangrijk om cardiale hypoxie en ritmestoornissen te beoordelen. De eerste behandeling is: patiënt direct uit de besmette omgeving halen, frisse lucht geven, 100% zuurstof toedienen en bij ernstige intoxicatie beademen. De belangrijkste stap is het stoppen van de blootstelling; zuurstof versnelt vervolgens de eliminatie van koolstofmonoxide.</w:t>
      </w:r>
    </w:p>
    <w:p>
      <w:r>
        <w:t>Naast het NVIC speelt de GAGS (Gezondheidskundig Adviseur Gevaarlijke Stoffen) een belangrijke rol. Dit is een operationele functie van de GGD’en, in Rotterdam-Rijnmond onder de veiligheidsregio. De GAGS komt in beeld bij incidenten met vermoedelijk gevaarlijke stoffen, zoals lekkages, rook en roet bij branden, asbest, onwelwordingen met onbekende oorzaak, terrorismegerelateerde incidenten, radiologische of nucleaire rampen, biologische rampen, chemische lekkages, branden en explosies. De GAGS adviseert over te verwachten gezondheidseffecten op korte en lange termijn en over maatregelen om gezondheidsschade te beperken, zoals schuilen, evacueren en ontmetten. Bij een groot chemisch incident loopt het advies via de GHOR-functionaris naar de besluitvormers in het operationeel team of beleidsteam. De GAGS adviseert ook over bescherming van hulpverleners en helpt bij publieke voorlichting.</w:t>
      </w:r>
    </w:p>
    <w:p>
      <w:r>
        <w:t>Bij incidenten met stoffen moet je niet alleen naar toxiciteit kijken, maar ook naar brandbaarheid en explosiviteit. Dat geldt ook bij koolstofmonoxide. Breder kijken is dus essentieel.</w:t>
      </w:r>
    </w:p>
    <w:p>
      <w:r>
        <w:t>Een belangrijk voorbeeld van een GAGS-incident is waterstoffluoride, ook wel fluorwaterstof. Deze stof kan voorkomen in vaste, vloeibare of gasvormige vorm. Bij normale druk en kamertemperatuur is het gasvormig; onder 19,51 °C vloeibaar en onder -83,55 °C vast. In de praktijk gaat het vooral om een vluchtige vloeistof of gas, waardoor inhalatie, blootstelling van slijmvliezen en dermale blootstelling belangrijk zijn. Bij vloeibare blootstelling kan ook ingestie optreden, met schade aan inwendige organen. Dermale blootstelling aan vloeibare waterstoffluoride kan bovendien systemische effecten geven.</w:t>
      </w:r>
    </w:p>
    <w:p>
      <w:r>
        <w:t>Waterstoffluoride heeft een zeer lage pH en kan lokaal irritatie, ernstige etsing, necrose en perforatie van weefsel veroorzaken. Na ingestie kunnen erytheem, erosies, ulcera of perforaties van mond, lippen, tong, keel, oesofagus, maag en duodenum optreden, met hevige pijn, misselijkheid, braken, diarree, bloedingen, hematemesis en melena. Bij perforaties kunnen mediastinitis en peritonitis ontstaan. In de herstelfase kunnen littekens en stenosen optreden, vooral van oesofagus en pylorus. Daarnaast kunnen glottis- en larynxoedeem met asfyxie, chemische pneumonitis en interstitiële longafwijkingen bij aspiratie voorkomen. Ook latere pulmonale complicaties door een oesofagotracheale fistel of stenose van larynx/trachea zijn mogelijk.</w:t>
      </w:r>
    </w:p>
    <w:p>
      <w:r>
        <w:t>Systemische toxiciteit hangt af van concentratie, ingenomen hoeveelheid en contactoppervlak. Belangrijk is de kans op ernstige hypocalciëmie binnen 2 tot 3 uur. Dit kan zich uiten als sterke dorst, zwakte, paresthesieën, spierkrampen, tetanie, spasmen van larynx en bronchi, tonisch-clonische convulsies, tachycardie, ritmestoornissen zoals QT-verlenging en ventrikelfibrilleren, hypotensie en hallucinaties. Klachten ontstaan meestal bij een serumcalcium lager dan 1,8 mmol/L. Na inhalatie zie je vooral irritatie of etsing van slijmvliezen van neus en luchtwegen, prikkelhoest, productieve hoest, retrosternale pijn, tachypneu, dyspneu, bronchospasme, stridor, asfyxie door glottis- en larynxoedeem en chemische pneumonitis. Longoedeem kan vertraagd optreden, na enkele uren tot 12 uur. Als bloedgas en thoraxfoto na 12 uur nog normaal zijn, is ARDS minder waarschijnlijk. Bij concentraties tot 20% kunnen symptomen vertraagd optreden, soms tot 24 uur; boven 50% zijn directe pijn en necrose te verwachten.</w:t>
      </w:r>
    </w:p>
    <w:p>
      <w:r>
        <w:t>Tegen waterstoffluoride bestaat calciumgluconaat als belangrijk antidotum. Fluoride bindt vrij calcium, waardoor hypocalciëmie en weefselschade ontstaan. De behandeling hangt af van de blootstellingsroute: bij inhalatie wordt calciumgluconaat verneveld, bij ingestie kan melk worden gegeven en kunnen andere calciumoplossingen of calciumcarbonaat worden gebruikt, en bij dermale blootstelling moeten besmette kleding en contactmateriaal worden verwijderd, de huid worden gespoeld en calciumgluconaatgel worden aangebracht. Calciumgluconaat is belangrijk omdat het de binding van fluoride aan calcium helpt tegen te gaan.</w:t>
      </w:r>
    </w:p>
    <w:p>
      <w:r>
        <w:t>Samengevat: het NVIC is het centrale adviespunt bij intoxicaties en helpt snel stof, symptomen, diagnostiek en behandeling te bepalen. De GAGS ondersteunt bij incidenten met gevaarlijke stoffen en adviseert over maatregelen en bescherming. Bij koolstofmonoxide is de context doorslaggevend en staat snelle verwijdering uit de bron centraal. Bij waterstoffluoride bepalen blootstellingsroute en stofvorm het klinische beeld en de therapie.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