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57 – Het MM als voorbeeld voor targeted therapy in de hemato-oncologie</w:t>
      </w:r>
    </w:p>
    <w:p>
      <w:r>
        <w:t>Multipel myeloom (MM) is een kwaadaardige woekering van plasmacellen in het beenmerg. Plasmacellen zijn normaal afgeleide B-cellen die antistoffen maken. Bij MM groeit één kloon van plasmacellen ongecontroleerd, waardoor één type antistof of lichte keten sterk toeneemt. Daardoor is MM tegelijk een beenmergziekte, een ziekte van het afweersysteem en een botziekte. De afwijkingen zitten vaak pleksgewijs verspreid, dus niet overal in het beenmerg even sterk.</w:t>
      </w:r>
    </w:p>
    <w:p>
      <w:r>
        <w:t>Normale plasmacellen produceren immunoglobulines, opgebouwd uit een zware keten en een lichte keten. De zware keten is IgA, IgG of IgM; de lichte keten is kappa of lambda. Bij MM maakt de kwaadaardige plasmacel in overmaat één monoclonale antistof, terwijl de overige immunoglobulines vaak verlaagd zijn. Daardoor is de afweer minder breed en neemt het infectierisico toe, ook al is het M-proteïne hoog.</w:t>
      </w:r>
    </w:p>
    <w:p>
      <w:r>
        <w:t>MM is een relatief zeldzame, maar belangrijke hematologische maligniteit. De overleving is de afgelopen jaren sterk verbeterd door nieuwe geneesmiddelen en betere ondersteunende zorg. De ziekte komt vooral voor op oudere leeftijd en mannen worden iets vaker getroffen dan vrouwen.</w:t>
      </w:r>
    </w:p>
    <w:p>
      <w:r>
        <w:t>De klinische presentatie bestaat vaak uit botproblemen, bloedarmoede, nierproblemen, hypercalciëmie en infecties. Een kernmechanisme is dat myeloomcellen botafbraak stimuleren: zij activeren osteoclasten en remmen osteoblasten. Daardoor ontstaan osteolytische botlesies, botpijn en skeletverzwakking. Andere uitingen zijn anemie, nierschade door onder meer lichte ketens, hypercalciëmie en soms amyloïdose of vergrote lever. Dit beeld wordt vaak samengevat als CRAB: hyperCalciëmie, Renal failure, Anemia en Bone lesions. Ook de term ROTI wordt gebruikt voor orgaanschade en weefselschade.</w:t>
      </w:r>
    </w:p>
    <w:p>
      <w:r>
        <w:t>Niet elke monoclonale plasmacelafwijking is meteen actief MM. Er is een overgang van MGUS naar smouldering myeloom (SMM) en daarna naar symptomatisch MM. MGUS is monoclonale gammopathie van onzekere betekenis, een asymptomatische toestand. Bij SMM is er al meer afwijking, maar nog geen myeloma defining events (MDE). Pas bij MM is er duidelijke ziekte met orgaanschade of MDE. Voorbeelden van MDE zijn een serum free light chain ratio van ≥100, een plasmacelpopulatie in het beenmerg van ≥60% en meer dan één focale laesie op MRI van ten minste 5 mm. Ongeveer 70–80% van de patiënten met deze criteria ontwikkelt binnen 2 jaar symptomatisch MM.</w:t>
      </w:r>
    </w:p>
    <w:p>
      <w:r>
        <w:t>De behandeling van MM is altijd combinatietherapie en wordt aangevuld met ondersteunende zorg. Belangrijke algemene maatregelen zijn immobilisatie vermijden, conditie verbeteren, rugspieren trainen, pijn bestrijden, voldoende drinken, botbescherming met bisfosfonaten en behandeling van hypercalciëmie met zoutinfuus en bisfosfonaten. Bij ernstige nierfunctiestoornis kan hemodialyse nodig zijn. De behandeling richt zich niet alleen op tumorremming, maar ook op kwaliteit van leven en preventie van complicaties.</w:t>
      </w:r>
    </w:p>
    <w:p>
      <w:r>
        <w:t>De geneesmiddelen bij MM grijpen op verschillende manieren aan. Klassieke chemotherapie is niet doelgericht, maar wel cytotoxisch voor snel delende cellen. Melfalan is een alkylerend middel dat bindt aan guanine in DNA en cross-links vormt, waardoor DNA-synthese en transcriptie worden verstoord. Het werkt op rustende en delende tumorcellen. Hooggedoseerd melfalan wordt gebruikt als consolidatie na inductie om resterende kwaadaardige plasmacellen te vernietigen en het ziektevrije interval te verlengen. Cyclofosfamide is ook al lang in gebruik en heeft naast cytotoxische ook immunomodulerende activiteit; het kan de immunosuppressieve tumormicro-omgeving veranderen en wordt vaak gecombineerd met lenalidomide of pomalidomide.</w:t>
      </w:r>
    </w:p>
    <w:p>
      <w:r>
        <w:t>De immunomodulerende middelen, de IMiDs, zijn thalidomide, lenalidomide en pomalidomide. Zij werken zowel direct op tumorcellen als op het immuunsysteem. Belangrijke effecten zijn activatie van T-cellen, NK-cellen en dendritische cellen, inductie van apoptose, verandering van de tumormicro-omgeving, remming van angiogenese en onderdrukking van immunosuppressieve signalen. Lenalidomide versterkt bovendien de killing van tumorcellen, verhoogt de afweer van de gastheer, stimuleert cytokinen en remt factoren die groei bevorderen.</w:t>
      </w:r>
    </w:p>
    <w:p>
      <w:r>
        <w:t>Proteasoomremmers blokkeren de afbraak van beschadigde, overtollige of fout gevouwen eiwitten. Daardoor stapelen eiwitten zich op, ontstaat stress in de cel en volgt apoptose. Bortezomib is reversibel; carfilzomib is irreversibel en kan sterker zijn in het remmen van proteasoomactiviteit. Ixazomib is een ander voorbeeld.</w:t>
      </w:r>
    </w:p>
    <w:p>
      <w:r>
        <w:t>Monoklonale antistoffen zijn gericht tegen specifieke targets op de myeloomcel of in de tumormicro-omgeving. Belangrijke middelen zijn daratumumab en isatuximab tegen CD38 en elotuzumab tegen SLAMF7. Zij kunnen myeloomcellen direct en indirect aanvallen via onder meer apoptose, complement-gemedieerde effecten, antilichaam-afhankelijke celgemedieerde cytotoxiciteit en fagocytose. Omdat de binding aan CD38 kan verdwijnen, kan resistentie tegen daratumumab ontstaan.</w:t>
      </w:r>
    </w:p>
    <w:p>
      <w:r>
        <w:t>Bispecifieke antistoffen brengen een T-cel en een myeloomcel direct bij elkaar. De ene arm bindt aan CD3 op de T-cel en de andere aan een doelwit op de myeloomcel, zoals BCMA of GPRC5D. Voorbeelden zijn teclistamab en talquetamab. De T-cel wordt geactiveerd en doodt de tumorcel via perforinen en granzymen. Dit is effectief omdat beide cellen letterlijk dicht tegen elkaar worden gebracht.</w:t>
      </w:r>
    </w:p>
    <w:p>
      <w:r>
        <w:t>CAR-T-celtherapie gebruikt eigen T-cellen van de patiënt. Die worden in het laboratorium voorzien van een chimere antigeenreceptor (CAR) en daarna teruggegeven. De CAR bevat een scFv-domein voor herkenning, een hinge-domein voor flexibiliteit, een transmembraandomein voor stabiliteit en een intracellulair activeringsdomein. Na terugplaatsing herkennen de T-cellen de myeloomcellen en doden deze. Belangrijke nieuwe targets zijn BCMA en GPRC5D. BCMA komt voor op plasmacellen en myeloomcellen en neemt toe tijdens de overgang van MGUS naar MM. GPRC5D heeft weinig expressie op gezonde cellen, maar hoge expressie op myeloomcellen.</w:t>
      </w:r>
    </w:p>
    <w:p>
      <w:r>
        <w:t>Andere gerichte middelen zijn selinexor en venetoclax. Selinexor remt de export van tumorsuppressoren uit de kern, waardoor deze in de kern actief blijven; het middel kan vooral bij hoog-risicopatiënten effect hebben, maar geeft ook anorexie en ernstige moeheid. Venetoclax is een Bcl2-remmer en is vooral relevant bij myeloomplasmacellen met t(11;14), omdat deze sterk afhankelijk zijn van het anti-apoptotische Bcl2-eiwit.</w:t>
      </w:r>
    </w:p>
    <w:p>
      <w:r>
        <w:t>De eerste lijn hangt af van leeftijd en fitheid. Bij fitte patiënten tot en met 70 jaar is D-VRd standaard: daratumumab, bortezomib, lenalidomide en dexamethason, vaak gevolgd door hooggedoseerd melfalan met autologe stamceltransplantatie, consolidatie en onderhoud met lenalidomide. Bij oudere of niet-fitte patiënten wordt vaak DRd gegeven: daratumumab, lenalidomide en dexamethason, meestal tot progressie. Bij recidief wordt gekeken naar duur van eerdere ziektecontrole, verdraagbaarheid van eerdere therapie, voorkeur van de patiënt en beschikbare studies. Als de respons lang heeft geduurd, kan dezelfde behandeling soms herhaald worden; bij een kort interval wordt eerder gewisseld. Neuropathie kan een contra-indicatie zijn voor sommige middelen.</w:t>
      </w:r>
    </w:p>
    <w:p>
      <w:r>
        <w:t>Resistentie ontstaat doordat de myeloomcel genetisch verandert, de tumor heterogeen is, de micro-omgeving therapie afzwakt en de cel overlevingsmechanismen aanpast. Daarom is combinatiebehandeling belangrijk: zo wordt geprobeerd ontsnapping aan één enkel middel te voorkomen.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