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59 – Transplantatiegeneeskunde</w:t>
      </w:r>
    </w:p>
    <w:p>
      <w:r>
        <w:t>Orgaantransplantatie is bedoeld voor patiënten met onomkeerbaar orgaanfalen en kan overleving en kwaliteit van leven duidelijk verbeteren. In Nederland worden transplantaties sinds de jaren zestig uitgevoerd in de zeven academische ziekenhuizen; in 2023 waren er 1429 transplantaties. Binnen Eurotransplant werken acht landen samen. In deze regio werden in 2024 7150 organen van overleden donoren getransplanteerd, terwijl de wachtlijst nog ruim 13.500 mensen bedroeg. Duitsland is daarbij het grootste land, zowel in donors als ontvangers. Bij niertransplantatie en soms levertransplantatie kan ook een levende donor worden gebruikt; bij levertransplantatie gaat het dan om een leverkwab.</w:t>
      </w:r>
    </w:p>
    <w:p>
      <w:r>
        <w:t>De indicatie verschilt per orgaan, maar de basis is steeds onomkeerbaar orgaanfalen. Voorbeelden zijn nierfalen door diabetes, atherosclerose, cystenieren of IgA-nefropathie; leverfalen door hepatocellulair carcinoom, auto-immuun leverziekten, alcoholische cirrose of acuut leverfalen; hartfalen door myocardinfarct, hypertensie, cardiomyopathie of kleplijden; en longfalen door interstitiële longziekte, COPD, cystic fibrosis of pulmonale arteriële hypertensie. De oorzaken van orgaanfalen veranderen in de tijd: bij nierfalen door diabetes type 1 is een daling zichtbaar, terwijl leververvetting en obesitas toenemen en bij cystic fibrosis juist longfalen minder vaak voorkomt door betere behandeling.</w:t>
      </w:r>
    </w:p>
    <w:p>
      <w:r>
        <w:t>Contra-indicaties zijn deels algemeen en deels orgaanspecifiek. Algemene contra-indicaties zijn actieve ernstige infecties, uitgezaaide kanker en ernstige verslaving of psychiatrische problematiek. Daarnaast spelen orgaanspecifieke factoren een rol, zoals ernstige vaatverkalking bij niertransplantatie, actief alcoholgebruik of ernstige CVA-/bloedingsproblematiek bij levertransplantatie, perifeer vaatlijden bij harttransplantatie en roken, ook passief, obesitas en perifeer vaatlijden bij longtransplantatie. Leeftijd is meestal een relatieve contra-indicatie; vooral de biologische leeftijd telt. Ook lichaamsbouw kan bepalend zijn: bij long- en harttransplantatie zijn lengte en gewicht belangrijker dan bij niertransplantatie. Obesitas, vooral een BMI boven 30 kg/m², geeft meer complicaties en slechtere uitkomsten, met name bij longtransplantatie.</w:t>
      </w:r>
    </w:p>
    <w:p>
      <w:r>
        <w:t>Bij donorselectie wordt gekeken naar de geschiktheid van de donor én van het orgaan. Postmortale donatie bestaat uit DBD en DCD. DBD betekent donation after brain death: onherstelbaar uitgevallen hersenfunctie, terwijl hart en longen tijdelijk ondersteund kunnen worden. DCD betekent donation after circulatory death: na het staken van behandeling treedt circulatiestilstand op. In Nederland bestaat daarnaast donatie na euthanasie; dit gebeurt volgens strikte regels, altijd als DCD-procedure en in het ziekenhuis. Jaarlijks gaat het om ongeveer 20-30 donoren. De donorprocedure moet gecontroleerd verlopen. DBD heeft als voordeel optimaal orgaanbehoud door afwezigheid van hypotensie en hypoxie, maar tijdens hersendood kunnen pro-inflammatoire processen orgaanschade geven. DCD vergroot de donorpool, maar ischemie is hier het belangrijkste probleem en kan leiden tot slechtere orgaanfunctie.</w:t>
      </w:r>
    </w:p>
    <w:p>
      <w:r>
        <w:t>Levende donatie is mogelijk voor nier- en levertransplantatie, maar niet voor hart- of longtransplantatie. De gezondheid van de donor staat altijd voorop: kan iemand de operatie veilig doorstaan en kan iemand veilig leven met één nier of een deel van de lever? Anatomische varianten kunnen de procedure complex maken; meerdere nierslagaders zijn technisch mogelijk, maar verhogen het risico op verlies van het orgaan door meerdere anastomosen. Levende donatie heeft voordelen: betere planning, vaak betere orgaankwaliteit, betere transplantaatoverleving en kortere ischemietijd.</w:t>
      </w:r>
    </w:p>
    <w:p>
      <w:r>
        <w:t>Afstoting ontstaat door immunologische verschillen tussen donor en ontvanger. Belangrijk zijn MHC-antigenen, minor-antigenen en bloedgroepantigenen. Bij de mens heten MHC-moleculen HLA en liggen de relevante genen op chromosoom 6. Bij genetisch identieke donor en ontvanger is sprake van syngene transplantatie; bij genetische verschillen van allogene transplantatie, wat bij orgaantransplantatie het meest voorkomt. Hoe meer genetische verschillen, hoe groter de kans op afstoting. Afstoting wordt herkend door T-cellen, die donorantigenen via antigenpresenterende cellen herkennen, met directe en indirecte herkenning van donor-MHC als belangrijke mechanismen.</w:t>
      </w:r>
    </w:p>
    <w:p>
      <w:r>
        <w:t>Er zijn drie vormen van rejectie. Hyperacute afstoting treedt binnen uren op en wordt veroorzaakt door al aanwezige antistoffen tegen donor-MHC of donor-bloedgroepen. Daarom is een negatieve kruisproef essentieel bij bijvoorbeeld niertransplantatie; een positieve kruisproef betekent dat de transplantatie niet doorgaat. Door deze screening komt hyperacute rejectie bij nier-, long- en harttransplantatie praktisch niet meer voor. Acute afstoting ontstaat binnen weken tot maanden, meestal in de eerste 3-6 maanden, en is een adaptieve allo-immuunrespons met T-lymfocyten, antistoffen en directe herkenning van vreemd MHC klasse I en II. Chronische afstoting ontstaat maanden tot jaren later en kan naast immuunreacties ook worden veroorzaakt door hypertensie, hyperlipidemie, geneesmiddeltoxiciteit, virale infecties, late ischemie-reperfusieschade en terugkeer van de oorspronkelijke ziekte. Vooral bij niertransplantatie leidt dit tot progressieve vaatbeschadiging en afsluiting van bloedvaten.</w:t>
      </w:r>
    </w:p>
    <w:p>
      <w:r>
        <w:t>Voor transplantatie streef je naar ABO-compatibiliteit, HLA-compatibiliteit en een negatieve kruisproef. HLA-typering kan serologisch of moleculair gebeuren. Omdat afstoting niet volledig te voorkomen is, zijn immunosuppressiva noodzakelijk. De behandeling bestaat meestal uit inductie in de eerste dagen tot weken en daarna langdurige onderhoudstherapie. Veelgebruikte middelen zijn tacrolimus, mycofenolaat mofetil en prednison; soms wordt inductie gegeven met ATG, alemtuzumab, basiliximab of rituximab. Belangrijke bijwerkingen zijn per middel verschillend, maar algemeen geldt een verhoogd risico op infecties, kanker en cardiovasculaire complicaties. Prednison kan hypertensie, diabetes, spierzwakte en gewichtstoename geven; tacrolimus en cyclosporine veroorzaken onder meer hypertensie, nierbeschadiging, neurologische klachten en hypercholesterolemie; mycofenolaat mofetil geeft beenmergremming en gastro-intestinale klachten; sirolimus en everolimus kunnen nierbeschadiging, mondzweren, hypercholesterolemie, gestoorde leverwaarden en beenmergremming geven.</w:t>
      </w:r>
    </w:p>
    <w:p>
      <w:r>
        <w:t>Door immuunsuppressie komen infecties vaker voor en kunnen zij atypisch verlopen. Er is een tijdspatroon: in de eerste 4 weken vooral nosocomiale, technische en donor-/recipientgebonden infecties; tussen 1 en 12 maanden reactivaties, opportunistische infecties en recidieven; en na 12 maanden meer community-acquired infecties. Extra belangrijk zijn CMV, PJP, EBV en SARS-CoV-2. CMV kan variëren van geen klachten tot levensbedreigende ziekte; risico is hoger bij T-cel-depleterende therapie en bij CMV-positieve donor met seronegatieve ontvanger. Profylaxe met valganciclovir gedurende 3-6 maanden verlaagt ziekte en sterfte sterk. PJP kan ernstige pneumonie veroorzaken; profylaxe met cotrimoxazol is daarom cruciaal, meestal 3-6 maanden, bij longtransplantatie levenslang. EBV blijft latent aanwezig en kan na transplantatie leiden tot milde klachten en proliferatie van geïnfecteerde B-cellen, met verhoogd risico bij T-cel-depleterende therapie. SARS-CoV-2 kan na transplantatie ernstig verlopen, vooral bij longtransplantatiepatiënten; vaccinatie is belangrijk, maar geeft niet altijd voldoende antistofrespons. Daarom worden jaarlijks griepvaccinatie, elke 5 jaar pneumokokkenvaccinatie en eenmalige vaccinatie tegen herpes zoster aanbevolen, liefst vóór transplantatie.</w:t>
      </w:r>
    </w:p>
    <w:p>
      <w:r>
        <w:t>Ook het kankerrisico is verhoogd door immuunsuppressie en de onderliggende ziekte. Het risico neemt toe met de tijd na transplantatie, cumulatieve blootstelling aan immuunsuppressiva en hogere leeftijd. Huidkanker komt het vaakst voor, vooral plaveiselcelcarcinoom en basaalcelcarcinoom. Daarnaast komen virus-geassocieerde maligniteiten vaker voor, zoals HBV- en HCV-gerelateerd hepatocellulair carcinoom, HTLV-geassocieerde adult T-celleukemie, HPV-gerelateerde tumoren van cervix, anus, penis, vulva, vagina en oropharynx, HHV-8-gerelateerd Kaposi-sarcoom en Castleman disease, Merkel-cellcarcinoom door MCV en EBV-geassocieerde lymfomen zoals Burkitt-lymfoom en non-Hodgkinlymfoom.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