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62 – Risico op iatrogene schade na orgaantransplantatie</w:t>
      </w:r>
    </w:p>
    <w:p>
      <w:r>
        <w:t>Na orgaantransplantatie is langdurige immunosuppressie onmisbaar om afstoting van het getransplanteerde orgaan te voorkomen. Het lichaam herkent het nieuwe orgaan anders als vreemd. Iatrogene schade betekent hier: schade door de noodzakelijke behandeling zelf. Transplantatie kan levensverlengend zijn, de kwaliteit van leven verbeteren en op lange termijn soms zelfs goedkoper zijn dan een alternatief zoals dialyse, maar de afweeronderdrukking brengt duidelijke risico’s met zich mee. Het doel is steeds een balans tussen voldoende remming van afstoting en het beperken van bijwerkingen.</w:t>
      </w:r>
    </w:p>
    <w:p>
      <w:r>
        <w:t>Immunosuppressiva grijpen op verschillende plekken in de T-celactivatie aan. Vaak worden meerdere middelen gecombineerd, omdat de afweerreactie via meerdere stappen verloopt. Belangrijke klassen zijn calcineurineremmers, mTOR-remmers, antimetabolieten, corticosteroïden, costimulatieblokkers en inductietherapie. De merknaam is minder belangrijk dan de totale immunosuppressieve belasting; vooral dosis, duur en combinatie van middelen bepalen het risico.</w:t>
      </w:r>
    </w:p>
    <w:p>
      <w:r>
        <w:t>De belangrijkste toxiciteiten van immunosuppressie zijn: meer infecties, meer cardiovasculaire ziekte en meer maligniteiten. Het infectierisico stijgt logisch doordat het immuunsysteem minder goed bacteriën, virussen en parasieten kan bestrijden. Het cardiovasculaire risico is deels al verhoogd door de conditie vóór transplantatie, maar wordt ook versterkt door bijwerkingen van de medicatie, zoals hypertensie en hyperlipidemie. Daarnaast neemt de kans op kanker toe doordat tumor surveillance door het immuunsysteem afneemt.</w:t>
      </w:r>
    </w:p>
    <w:p>
      <w:r>
        <w:t>Een bijzonder belangrijk probleem is het sterk verhoogde risico op plaveiselcelcarcinoom (PCC) van de huid. Transplantatiepatiënten hebben een ongeveer 65–100 keer hoger risico dan gezonde mensen en ontwikkelen vaak meerdere PCC’s. Dit risico wordt vooral bepaald door langere duur van immunosuppressie, hogere dosering, combinatie van meerdere immunosuppressiva en onbeschermde zonexpositie vóór start van de medicatie. Ook eerdere huidkanker, mannelijk geslacht, witte/Caucasische huid, hogere leeftijd bij transplantatie en een hart- of longtransplantatie verhogen het risico. De ernst van de immunosuppressie speelt dus een grotere rol dan de specifieke merknaam. Hart- en longtransplantaties gaan doorgaans met intensievere immunosuppressie gepaard dan bijvoorbeeld levertransplantaties.</w:t>
      </w:r>
    </w:p>
    <w:p>
      <w:r>
        <w:t>UV-schade is belangrijk bij het ontstaan van huidkanker en wordt door immunosuppressie extra relevant. Daarom is zonblootstelling een belangrijke risicofactor, vooral als die onbeschermd was vóór de start van de medicatie.</w:t>
      </w:r>
    </w:p>
    <w:p>
      <w:r>
        <w:t>Niet alle immunosuppressiva hebben precies hetzelfde effect op huidkankerrisico. Cyclosporine vermindert apoptose na UV-schade en verhoogt TGFβ, wat geassocieerd is met tumorinvasie, metastase en angiogenese. Azathioprine kan metabolieten in DNA inbouwen, waardoor vooral na UVA-blootstelling DNA-schade ontstaat; hierbij is een specifiek mutatiepatroon beschreven. Tacrolimus kan mogelijk spontane en UVB-geïnduceerde DNA-reparatie verminderen en wordt ook in verband gebracht met verhoging van TGFβ. Mycofenolaatmofetil kan mogelijk UVB-geïnduceerde DNA-reparatiemechanismen remmen. Hoge doseringen tacrolimus en cyclosporine zijn duidelijk geassocieerd met een verhoogd huidkankerrisico.</w:t>
      </w:r>
    </w:p>
    <w:p>
      <w:r>
        <w:t>Dermatologische screening is daarom belangrijk bij transplantatiepatiënten, maar de frequentie hangt af van het individuele risico. De SUNTRAC-tool helpt om dit risico in te schatten op basis van onder andere huidskleur, leeftijd bij transplantatie, eerdere huidkanker, geslacht en type transplantatie. De boodschap is dat risicostratificatie essentieel is. Patiënten met een eerder PCC hebben een grote kans op een tweede laesie; de kans op een tweede PCC binnen 5 jaar is ongeveer 74%. Daarom moet follow-up bij deze groep laagdrempelig en intensief zijn.</w:t>
      </w:r>
    </w:p>
    <w:p>
      <w:r>
        <w:t>In de lokale praktijk is de standaardaanpak: direct na transplantatie eenmalige voorlichting over risico’s, huidinspectie en zonprotectie; in de reguliere follow-up pas huidcontrole na de eerste huidmaligniteit; en bij een voorgeschiedenis van huidkanker of als dit bij screening wordt gevonden, direct follow-up instellen. Zelfinspectie van de huid en consequent zonbeschermingsadvies zijn dus kernonderdelen van de zorg. Bij hoge risicocategorieën is vroege screening aangewezen; hoe hoger het risico, hoe sneller de eerste dermatologische controle moet plaatsvinden.</w:t>
      </w:r>
    </w:p>
    <w:p>
      <w:r>
        <w:t>Chemopreventie kan een rol spelen bij patiënten met een hoog risico op PCC. Acitretine, een retinoïd en vitamine A-derivaat, wordt in de dermatologie gebruikt bij aandoeningen met hyperkeratose. Het verhoogt de dermale collageensynthese, bevordert normale differentiatie van keratinocyten, remt UV-geïnduceerde matrix metalloproteïnasen, remt groei van oncogene cellen en kan apoptose bevorderen in snel delende tumorcellen. Daarmee kan het de ontwikkeling van PCC’s helpen beperken. Langdurig gebruik is nodig om effect te zien. Belangrijke nadelen zijn teratogeniciteit met verhoogde kans op spontane abortus en ernstige aangeboren afwijkingen in het eerste trimester, en bijwerkingen zoals droge slijmvliezen en mucositis. Bekende afwijkingen kunnen het craniofaciale gebied, cardiovasculaire systeem, centraal zenuwstelsel, skelet en thymus betreffen. In de besproken afweging kan vroeg starten met acitretine, bijvoorbeeld al na de eerste of enkele PCC’s, worden overwogen.</w:t>
      </w:r>
    </w:p>
    <w:p>
      <w:r>
        <w:t>Een andere optie is een switch naar een mTOR-remmer, zoals sirolimus of everolimus, vooral na een eerste huidmaligniteit. Ook kan worden overwogen om bij een patiënt met al een PCC in de voorgeschiedenis direct na transplantatie met een mTOR-remmer te starten. Dit past binnen de strategie om het huidkankerrisico verder te verlagen.</w:t>
      </w:r>
    </w:p>
    <w:p>
      <w:r>
        <w:t>Samengevat: orgaantransplantatie is levensreddend, maar vereist langdurige immunosuppressie met risico op infecties, cardiovasculaire schade en vooral maligniteiten. Het risico op huid-PCC is bij transplantatiepatiënten zeer sterk verhoogd en hangt vooral samen met duur, dosis en combinatie van immunosuppressiva, plus UV-schade en individuele patiëntkenmerken. Daarom zijn risicostratificatie, vroege voorlichting, zonbescherming, huidinspectie en gerichte follow-up essentieel. Bij geselecteerde patiënten kunnen acitretine of een mTOR-remmer onderdeel zijn van de preventieve strategie.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