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 – - Voeding en inhalatieallergie</w:t>
      </w:r>
    </w:p>
    <w:p>
      <w:pPr>
        <w:pStyle w:val="Heading4"/>
      </w:pPr>
      <w:r>
        <w:t>Voedselallergie</w:t>
      </w:r>
    </w:p>
    <w:p>
      <w:r>
        <w:t xml:space="preserve">Voedselallergie is een afweerreactie op voeding. De meest voorkomende vorm is de </w:t>
      </w:r>
      <w:r>
        <w:rPr>
          <w:b/>
        </w:rPr>
        <w:t>IgE-gemedieerde voedselallergie</w:t>
      </w:r>
      <w:r>
        <w:t xml:space="preserve">: het lichaam maakt dan </w:t>
      </w:r>
      <w:r>
        <w:rPr>
          <w:b/>
        </w:rPr>
        <w:t>IgE-antistoffen</w:t>
      </w:r>
      <w:r>
        <w:t xml:space="preserve"> tegen een bepaald voedingsmiddel. Niet elke reactie op voeding is een allergie; voorbeelden van niet-immuungemedieerde reacties zijn zoals lactose-intolerantie. Voedselallergie maakt vaak deel uit van het </w:t>
      </w:r>
      <w:r>
        <w:rPr>
          <w:b/>
        </w:rPr>
        <w:t>atopiesyndroom</w:t>
      </w:r>
      <w:r>
        <w:t>, samen met eczeem, astma en allergische rhinoconjunctivitis.</w:t>
      </w:r>
    </w:p>
    <w:p>
      <w:r>
        <w:rPr>
          <w:b/>
        </w:rPr>
        <w:t>Sensibilisatie</w:t>
      </w:r>
      <w:r>
        <w:t xml:space="preserve"> betekent dat er IgE-antistoffen tegen een allergeen aanwezig zijn. Pas als er na blootstelling ook klachten ontstaan, spreek je van </w:t>
      </w:r>
      <w:r>
        <w:rPr>
          <w:b/>
        </w:rPr>
        <w:t>allergie</w:t>
      </w:r>
      <w:r>
        <w:t>.</w:t>
      </w:r>
    </w:p>
    <w:p>
      <w:pPr>
        <w:pStyle w:val="Heading5"/>
      </w:pPr>
      <w:r>
        <w:t>Preventie</w:t>
      </w:r>
    </w:p>
    <w:p>
      <w:r>
        <w:t xml:space="preserve">Voedselallergie en eczeem komen vaak samen voor. Vroeger werd geadviseerd om hoog-allergene voeding, zoals pinda en ei, laat te introduceren bij zuigelingen met eczeem. Inmiddels is duidelijk dat vroege introductie juist beschermend kan werken. Tegenwoordig is het advies om </w:t>
      </w:r>
      <w:r>
        <w:rPr>
          <w:b/>
        </w:rPr>
        <w:t>pinda en ei al vanaf 4 tot 8 maanden</w:t>
      </w:r>
      <w:r>
        <w:t xml:space="preserve"> aan te bieden bij zuigelingen met eczeem. De gedachte hierachter is dat via de huid sensibilisatie kan optreden bij een gestoorde huidbarrière, terwijl orale blootstelling juist tolerantie kan bevorderen.</w:t>
      </w:r>
    </w:p>
    <w:p>
      <w:pPr>
        <w:pStyle w:val="Heading5"/>
      </w:pPr>
      <w:r>
        <w:t>Symptomen</w:t>
      </w:r>
    </w:p>
    <w:p>
      <w:r>
        <w:t>Bij de anamnese zijn vooral belangrijk:</w:t>
      </w:r>
    </w:p>
    <w:p>
      <w:pPr>
        <w:pStyle w:val="ListBullet"/>
      </w:pPr>
      <w:r>
        <w:t xml:space="preserve">het </w:t>
      </w:r>
      <w:r>
        <w:rPr>
          <w:b/>
        </w:rPr>
        <w:t>tijdbeloop</w:t>
      </w:r>
      <w:r>
        <w:t xml:space="preserve"> tussen blootstelling en reactie;</w:t>
      </w:r>
    </w:p>
    <w:p>
      <w:pPr>
        <w:pStyle w:val="ListBullet"/>
      </w:pPr>
      <w:r>
        <w:t xml:space="preserve">de </w:t>
      </w:r>
      <w:r>
        <w:rPr>
          <w:b/>
        </w:rPr>
        <w:t>reproduceerbaarheid</w:t>
      </w:r>
      <w:r>
        <w:t xml:space="preserve"> van de klachten;</w:t>
      </w:r>
    </w:p>
    <w:p>
      <w:pPr>
        <w:pStyle w:val="ListBullet"/>
      </w:pPr>
      <w:r>
        <w:t xml:space="preserve">de </w:t>
      </w:r>
      <w:r>
        <w:rPr>
          <w:b/>
        </w:rPr>
        <w:t>aard en ernst</w:t>
      </w:r>
      <w:r>
        <w:t xml:space="preserve"> van de symptomen.</w:t>
      </w:r>
    </w:p>
    <w:p>
      <w:r>
        <w:t xml:space="preserve">IgE-gemedieerde reacties ontstaan meestal snel, vaak binnen </w:t>
      </w:r>
      <w:r>
        <w:rPr>
          <w:b/>
        </w:rPr>
        <w:t>5 tot 30 minuten</w:t>
      </w:r>
      <w:r>
        <w:t xml:space="preserve">, en meestal binnen </w:t>
      </w:r>
      <w:r>
        <w:rPr>
          <w:b/>
        </w:rPr>
        <w:t>2 uur</w:t>
      </w:r>
      <w:r>
        <w:t xml:space="preserve"> na blootstelling. Klachten kunnen optreden aan huid, slijmvliezen, luchtwegen, maagdarmstelsel en circulatie. Ernstige reacties kunnen leiden tot anafylaxie.</w:t>
      </w:r>
    </w:p>
    <w:p>
      <w:r>
        <w:t xml:space="preserve">Een bijzonder beeld is het </w:t>
      </w:r>
      <w:r>
        <w:rPr>
          <w:b/>
        </w:rPr>
        <w:t>oraal allergie syndroom (OAS)</w:t>
      </w:r>
      <w:r>
        <w:t xml:space="preserve">, vooral bij oudere kinderen en volwassenen. Daarbij ontstaan jeuk in mond, keel en lippen en soms lipzwelling na het eten van vers fruit of rauwe groente. Dit past vaak bij het </w:t>
      </w:r>
      <w:r>
        <w:rPr>
          <w:b/>
        </w:rPr>
        <w:t>paraberksyndroom</w:t>
      </w:r>
      <w:r>
        <w:t>: er is eerst sensibilisatie voor pollen, waarna kruisreactiviteit ontstaat met bepaalde voedingsmiddelen, vooral fruit en groente. Deze eiwitten zijn vaak niet stabiel bij verhitten of in maagzuur, waardoor bewerkte producten vaak geen klachten geven.</w:t>
      </w:r>
    </w:p>
    <w:p>
      <w:pPr>
        <w:pStyle w:val="Heading5"/>
      </w:pPr>
      <w:r>
        <w:t>Diagnostiek</w:t>
      </w:r>
    </w:p>
    <w:p>
      <w:r>
        <w:t xml:space="preserve">De diagnose berust op een combinatie van </w:t>
      </w:r>
      <w:r>
        <w:rPr>
          <w:b/>
        </w:rPr>
        <w:t>goede anamnese</w:t>
      </w:r>
      <w:r>
        <w:t xml:space="preserve"> en het aantonen van specifiek IgE via:</w:t>
      </w:r>
    </w:p>
    <w:p>
      <w:pPr>
        <w:pStyle w:val="ListBullet"/>
      </w:pPr>
      <w:r>
        <w:rPr>
          <w:b/>
        </w:rPr>
        <w:t>bloedonderzoek</w:t>
      </w:r>
      <w:r>
        <w:t>;</w:t>
      </w:r>
    </w:p>
    <w:p>
      <w:pPr>
        <w:pStyle w:val="ListBullet"/>
      </w:pPr>
      <w:r>
        <w:rPr>
          <w:b/>
        </w:rPr>
        <w:t>huidpriktest (HPT)</w:t>
      </w:r>
      <w:r>
        <w:t>.</w:t>
      </w:r>
    </w:p>
    <w:p>
      <w:r>
        <w:t xml:space="preserve">De </w:t>
      </w:r>
      <w:r>
        <w:rPr>
          <w:b/>
        </w:rPr>
        <w:t>voedselprovocatietest</w:t>
      </w:r>
      <w:r>
        <w:t xml:space="preserve"> is de gouden standaard. Een positieve HPT of een positief bloedonderzoek toont alleen </w:t>
      </w:r>
      <w:r>
        <w:rPr>
          <w:b/>
        </w:rPr>
        <w:t>sensibilisatie</w:t>
      </w:r>
      <w:r>
        <w:t xml:space="preserve"> aan, niet automatisch klinische allergie.</w:t>
      </w:r>
    </w:p>
    <w:p>
      <w:r>
        <w:t xml:space="preserve">Bij een </w:t>
      </w:r>
      <w:r>
        <w:rPr>
          <w:b/>
        </w:rPr>
        <w:t>huidpriktest</w:t>
      </w:r>
      <w:r>
        <w:t xml:space="preserve"> wordt allergeenextract op de onderarm aangebracht en in de huid geprikt. Een positieve reactie ontstaat meestal binnen 15 minuten door activatie van mestcellen. De test is betrouwbaar als de histaminecontrole positief is en de negatieve controle negatief. Een test is positief bij een kwaddel van </w:t>
      </w:r>
      <w:r>
        <w:rPr>
          <w:b/>
        </w:rPr>
        <w:t>3 mm of groter</w:t>
      </w:r>
      <w:r>
        <w:t>. Antihistaminica moeten vooraf worden gestaakt.</w:t>
      </w:r>
    </w:p>
    <w:p>
      <w:r>
        <w:t xml:space="preserve">Bij </w:t>
      </w:r>
      <w:r>
        <w:rPr>
          <w:b/>
        </w:rPr>
        <w:t>bloedonderzoek</w:t>
      </w:r>
      <w:r>
        <w:t xml:space="preserve"> wordt gekeken naar specifieke IgE tegen allergenenextracten of afzonderlijke allergeencomponenten. Bij extracten kan de interpretatie lastig zijn door een mix van relevante en irrelevante bestanddelen. </w:t>
      </w:r>
      <w:r>
        <w:rPr>
          <w:b/>
        </w:rPr>
        <w:t>Component-resolved diagnosis (CRD)</w:t>
      </w:r>
      <w:r>
        <w:t xml:space="preserve"> onderzoekt zuivere of recombinant componenten en geeft een specifieker beeld van het risico op een allergische reactie.</w:t>
      </w:r>
    </w:p>
    <w:p>
      <w:r>
        <w:t xml:space="preserve">De </w:t>
      </w:r>
      <w:r>
        <w:rPr>
          <w:b/>
        </w:rPr>
        <w:t>voedselprovocatietest</w:t>
      </w:r>
      <w:r>
        <w:t xml:space="preserve"> kan open of dubbelblind zijn. De dubbelblinde, placebogecontroleerde provocatie is de gouden standaard, maar tijdrovend en belastend. Tijdens de provocatie krijgt het kind het verdachte allergeen in oplopende doseringen. Dit helpt bij het vaststellen van de klachten, de drempel waarop klachten optreden en de eventuele noodzaak van behandeling. Voor kind en ouders is dit ook leerzaam in het omgaan met kleine hoeveelheden allergeen, etiketten lezen en reageren op klachten.</w:t>
      </w:r>
    </w:p>
    <w:p>
      <w:pPr>
        <w:pStyle w:val="Heading5"/>
      </w:pPr>
      <w:r>
        <w:t>Behandeling en beleid</w:t>
      </w:r>
    </w:p>
    <w:p>
      <w:r>
        <w:t>De behandeling bestaat uit:</w:t>
      </w:r>
    </w:p>
    <w:p>
      <w:pPr>
        <w:pStyle w:val="ListBullet"/>
      </w:pPr>
      <w:r>
        <w:rPr>
          <w:b/>
        </w:rPr>
        <w:t>vermijden van het allergeen</w:t>
      </w:r>
      <w:r>
        <w:t>;</w:t>
      </w:r>
    </w:p>
    <w:p>
      <w:pPr>
        <w:pStyle w:val="ListBullet"/>
      </w:pPr>
      <w:r>
        <w:rPr>
          <w:b/>
        </w:rPr>
        <w:t>noodmedicatie</w:t>
      </w:r>
      <w:r>
        <w:t xml:space="preserve"> beschikbaar hebben;</w:t>
      </w:r>
    </w:p>
    <w:p>
      <w:pPr>
        <w:pStyle w:val="ListBullet"/>
      </w:pPr>
      <w:r>
        <w:t xml:space="preserve">zo nodig </w:t>
      </w:r>
      <w:r>
        <w:rPr>
          <w:b/>
        </w:rPr>
        <w:t>vervolgbegeleiding</w:t>
      </w:r>
      <w:r>
        <w:t>.</w:t>
      </w:r>
    </w:p>
    <w:p>
      <w:r>
        <w:t xml:space="preserve">Bij milde reacties kan een antihistaminicum voldoende zijn. Bij ernstige reacties is tijdige toediening van een </w:t>
      </w:r>
      <w:r>
        <w:rPr>
          <w:b/>
        </w:rPr>
        <w:t>adrenaline auto-injector</w:t>
      </w:r>
      <w:r>
        <w:t xml:space="preserve"> levensreddend. Goede instructie over wanneer en hoe het middel gebruikt moet worden is essentieel. Vaak wordt een </w:t>
      </w:r>
      <w:r>
        <w:rPr>
          <w:b/>
        </w:rPr>
        <w:t>noodplan</w:t>
      </w:r>
      <w:r>
        <w:t xml:space="preserve"> meegegeven voor bijvoorbeeld crèche of school.</w:t>
      </w:r>
    </w:p>
    <w:p>
      <w:r>
        <w:t xml:space="preserve">Een </w:t>
      </w:r>
      <w:r>
        <w:rPr>
          <w:b/>
        </w:rPr>
        <w:t>diëtist</w:t>
      </w:r>
      <w:r>
        <w:t xml:space="preserve"> kan ondersteunen bij het herkennen van allergenen op etiketten, het vinden van passende vervangende voeding en het beoordelen of een eliminatiedieet volwaardig is.</w:t>
      </w:r>
    </w:p>
    <w:p>
      <w:r>
        <w:t>---</w:t>
      </w:r>
    </w:p>
    <w:p>
      <w:pPr>
        <w:pStyle w:val="Heading4"/>
      </w:pPr>
      <w:r>
        <w:t>Inhalatieallergie</w:t>
      </w:r>
    </w:p>
    <w:p>
      <w:r>
        <w:t xml:space="preserve">De belangrijkste inhalatieallergenen zijn </w:t>
      </w:r>
      <w:r>
        <w:rPr>
          <w:b/>
        </w:rPr>
        <w:t>huisstofmijt</w:t>
      </w:r>
      <w:r>
        <w:t xml:space="preserve">, </w:t>
      </w:r>
      <w:r>
        <w:rPr>
          <w:b/>
        </w:rPr>
        <w:t>boompollen</w:t>
      </w:r>
      <w:r>
        <w:t xml:space="preserve">, </w:t>
      </w:r>
      <w:r>
        <w:rPr>
          <w:b/>
        </w:rPr>
        <w:t>graspollen</w:t>
      </w:r>
      <w:r>
        <w:t xml:space="preserve"> en dierlijke epithelia van bijvoorbeeld hond, kat en paard. Blootstelling kan leiden tot:</w:t>
      </w:r>
    </w:p>
    <w:p>
      <w:pPr>
        <w:pStyle w:val="ListBullet"/>
      </w:pPr>
      <w:r>
        <w:rPr>
          <w:b/>
        </w:rPr>
        <w:t>allergische rhinitis</w:t>
      </w:r>
      <w:r>
        <w:t>;</w:t>
      </w:r>
    </w:p>
    <w:p>
      <w:pPr>
        <w:pStyle w:val="ListBullet"/>
      </w:pPr>
      <w:r>
        <w:rPr>
          <w:b/>
        </w:rPr>
        <w:t>allergische conjunctivitis</w:t>
      </w:r>
      <w:r>
        <w:t>;</w:t>
      </w:r>
    </w:p>
    <w:p>
      <w:pPr>
        <w:pStyle w:val="ListBullet"/>
      </w:pPr>
      <w:r>
        <w:t xml:space="preserve">of beide: </w:t>
      </w:r>
      <w:r>
        <w:rPr>
          <w:b/>
        </w:rPr>
        <w:t>allergische rhinoconjunctivitis</w:t>
      </w:r>
      <w:r>
        <w:t>.</w:t>
      </w:r>
    </w:p>
    <w:p>
      <w:r>
        <w:t xml:space="preserve">Allergische rhinitis komt vaak samen voor met astma. Dit past bij het concept van </w:t>
      </w:r>
      <w:r>
        <w:rPr>
          <w:b/>
        </w:rPr>
        <w:t>“united airways” / “one airway, one disease”</w:t>
      </w:r>
      <w:r>
        <w:t>: neus, luchtwegen en longen beïnvloeden elkaar.</w:t>
      </w:r>
    </w:p>
    <w:p>
      <w:r>
        <w:t xml:space="preserve">Na eerste blootstelling ontstaat </w:t>
      </w:r>
      <w:r>
        <w:rPr>
          <w:b/>
        </w:rPr>
        <w:t>sensibilisatie</w:t>
      </w:r>
      <w:r>
        <w:t>. Bij herhaalde blootstelling worden mestcellen geactiveerd, met vrijzetting van onder andere histamine en leukotriënen, waardoor klachten ontstaan.</w:t>
      </w:r>
    </w:p>
    <w:p>
      <w:pPr>
        <w:pStyle w:val="Heading5"/>
      </w:pPr>
      <w:r>
        <w:t>Symptomen</w:t>
      </w:r>
    </w:p>
    <w:p>
      <w:r>
        <w:t>De anamnese is de belangrijkste stap. Klachten kunnen bestaan uit neus-, oog-, luchtweg- en algemene symptomen. Bij kinderen wordt soms eerst gedacht aan malaise of hoesten; doorvragen naar neusklachten maakt de diagnose vaak duidelijker.</w:t>
      </w:r>
    </w:p>
    <w:p>
      <w:r>
        <w:t xml:space="preserve">Bij </w:t>
      </w:r>
      <w:r>
        <w:rPr>
          <w:b/>
        </w:rPr>
        <w:t>chronische allergische rhinitis</w:t>
      </w:r>
      <w:r>
        <w:t xml:space="preserve"> staat </w:t>
      </w:r>
      <w:r>
        <w:rPr>
          <w:b/>
        </w:rPr>
        <w:t>neusverstopping</w:t>
      </w:r>
      <w:r>
        <w:t xml:space="preserve"> vaak op de voorgrond, met slechter slapen en mondademen. De klachten kunnen worden omschreven als:</w:t>
      </w:r>
    </w:p>
    <w:p>
      <w:pPr>
        <w:pStyle w:val="ListBullet"/>
      </w:pPr>
      <w:r>
        <w:rPr>
          <w:b/>
        </w:rPr>
        <w:t>runners</w:t>
      </w:r>
      <w:r>
        <w:t>: vooral loopneus, niezen en jeuk;</w:t>
      </w:r>
    </w:p>
    <w:p>
      <w:pPr>
        <w:pStyle w:val="ListBullet"/>
      </w:pPr>
      <w:r>
        <w:rPr>
          <w:b/>
        </w:rPr>
        <w:t>blockers</w:t>
      </w:r>
      <w:r>
        <w:t>: vooral neusverstopping.</w:t>
      </w:r>
    </w:p>
    <w:p>
      <w:r>
        <w:t>Bij lichamelijk onderzoek kunnen typische tekenen worden gezien, zoals:</w:t>
      </w:r>
    </w:p>
    <w:p>
      <w:pPr>
        <w:pStyle w:val="ListBullet"/>
      </w:pPr>
      <w:r>
        <w:t xml:space="preserve">de </w:t>
      </w:r>
      <w:r>
        <w:rPr>
          <w:b/>
        </w:rPr>
        <w:t>allergische groet</w:t>
      </w:r>
      <w:r>
        <w:t>;</w:t>
      </w:r>
    </w:p>
    <w:p>
      <w:pPr>
        <w:pStyle w:val="ListBullet"/>
      </w:pPr>
      <w:r>
        <w:t xml:space="preserve">de </w:t>
      </w:r>
      <w:r>
        <w:rPr>
          <w:b/>
        </w:rPr>
        <w:t>allergische groeve</w:t>
      </w:r>
      <w:r>
        <w:t>;</w:t>
      </w:r>
    </w:p>
    <w:p>
      <w:pPr>
        <w:pStyle w:val="ListBullet"/>
      </w:pPr>
      <w:r>
        <w:rPr>
          <w:b/>
        </w:rPr>
        <w:t>allergic shiners</w:t>
      </w:r>
      <w:r>
        <w:t>: donkere kringen onder de ogen.</w:t>
      </w:r>
    </w:p>
    <w:p>
      <w:pPr>
        <w:pStyle w:val="Heading5"/>
      </w:pPr>
      <w:r>
        <w:t>Diagnostiek</w:t>
      </w:r>
    </w:p>
    <w:p>
      <w:r>
        <w:t xml:space="preserve">De diagnose berust op </w:t>
      </w:r>
      <w:r>
        <w:rPr>
          <w:b/>
        </w:rPr>
        <w:t>anamnese</w:t>
      </w:r>
      <w:r>
        <w:t xml:space="preserve"> en </w:t>
      </w:r>
      <w:r>
        <w:rPr>
          <w:b/>
        </w:rPr>
        <w:t>lichamelijk onderzoek</w:t>
      </w:r>
      <w:r>
        <w:t>. Bij verdenking op allergische rhinitis kan specifiek IgE worden aangetoond met:</w:t>
      </w:r>
    </w:p>
    <w:p>
      <w:pPr>
        <w:pStyle w:val="ListBullet"/>
      </w:pPr>
      <w:r>
        <w:rPr>
          <w:b/>
        </w:rPr>
        <w:t>huidpriktest</w:t>
      </w:r>
      <w:r>
        <w:t>;</w:t>
      </w:r>
    </w:p>
    <w:p>
      <w:pPr>
        <w:pStyle w:val="ListBullet"/>
      </w:pPr>
      <w:r>
        <w:rPr>
          <w:b/>
        </w:rPr>
        <w:t>bloedonderzoek</w:t>
      </w:r>
      <w:r>
        <w:t>.</w:t>
      </w:r>
    </w:p>
    <w:p>
      <w:r>
        <w:t>Beide testen hebben ongeveer vergelijkbare sensitiviteit en specificiteit. Ook hier geldt: aantoonbare antistoffen betekenen nog niet automatisch klinische allergie. Alleen als klachten optreden bij blootstelling, is er sprake van allergie. De diagnose kan dus nooit alleen op een test worden gebaseerd.</w:t>
      </w:r>
    </w:p>
    <w:p>
      <w:r>
        <w:t>Belangrijke differentiaaldiagnosen zijn:</w:t>
      </w:r>
    </w:p>
    <w:p>
      <w:pPr>
        <w:pStyle w:val="ListBullet"/>
      </w:pPr>
      <w:r>
        <w:t>infectieuze oorzaak, meestal viraal;</w:t>
      </w:r>
    </w:p>
    <w:p>
      <w:pPr>
        <w:pStyle w:val="ListBullet"/>
      </w:pPr>
      <w:r>
        <w:t>polypose nasi;</w:t>
      </w:r>
    </w:p>
    <w:p>
      <w:pPr>
        <w:pStyle w:val="ListBullet"/>
      </w:pPr>
      <w:r>
        <w:t>corpus alienum, vooral bij eenzijdige klachten;</w:t>
      </w:r>
    </w:p>
    <w:p>
      <w:pPr>
        <w:pStyle w:val="ListBullet"/>
      </w:pPr>
      <w:r>
        <w:t>te lang gebruik van decongestiva zoals xylometazoline;</w:t>
      </w:r>
    </w:p>
    <w:p>
      <w:pPr>
        <w:pStyle w:val="ListBullet"/>
      </w:pPr>
      <w:r>
        <w:t>bijwerkingen van chronisch NSAID-gebruik;</w:t>
      </w:r>
    </w:p>
    <w:p>
      <w:pPr>
        <w:pStyle w:val="ListBullet"/>
      </w:pPr>
      <w:r>
        <w:t>chronische niet-allergische rhinitis, bijvoorbeeld door fijnstof of luchtvervuiling.</w:t>
      </w:r>
    </w:p>
    <w:p>
      <w:pPr>
        <w:pStyle w:val="Heading5"/>
      </w:pPr>
      <w:r>
        <w:t>Behandeling en beleid</w:t>
      </w:r>
    </w:p>
    <w:p>
      <w:r>
        <w:t>Het doel van behandeling is dat iemand zo normaal mogelijk functioneert met zo weinig mogelijk medicatie, met:</w:t>
      </w:r>
    </w:p>
    <w:p>
      <w:pPr>
        <w:pStyle w:val="ListBullet"/>
      </w:pPr>
      <w:r>
        <w:t>ongestoorde slaap;</w:t>
      </w:r>
    </w:p>
    <w:p>
      <w:pPr>
        <w:pStyle w:val="ListBullet"/>
      </w:pPr>
      <w:r>
        <w:t>geen beperking van sport of spel;</w:t>
      </w:r>
    </w:p>
    <w:p>
      <w:pPr>
        <w:pStyle w:val="ListBullet"/>
      </w:pPr>
      <w:r>
        <w:t>geen schoolverzuim;</w:t>
      </w:r>
    </w:p>
    <w:p>
      <w:pPr>
        <w:pStyle w:val="ListBullet"/>
      </w:pPr>
      <w:r>
        <w:t>zo min mogelijk hinderlijke klachten;</w:t>
      </w:r>
    </w:p>
    <w:p>
      <w:pPr>
        <w:pStyle w:val="ListBullet"/>
      </w:pPr>
      <w:r>
        <w:t>geen bijwerkingen van therapie.</w:t>
      </w:r>
    </w:p>
    <w:p>
      <w:r>
        <w:t>De behandeling verloopt in drie stappen:</w:t>
      </w:r>
    </w:p>
    <w:p>
      <w:pPr>
        <w:pStyle w:val="ListNumber"/>
      </w:pPr>
      <w:r>
        <w:rPr>
          <w:b/>
        </w:rPr>
        <w:t>Voorlichting</w:t>
      </w:r>
      <w:r>
        <w:t xml:space="preserve"> en zoveel mogelijk </w:t>
      </w:r>
      <w:r>
        <w:rPr>
          <w:b/>
        </w:rPr>
        <w:t>allergeenvermijding</w:t>
      </w:r>
      <w:r>
        <w:t>;</w:t>
      </w:r>
    </w:p>
    <w:p>
      <w:pPr>
        <w:pStyle w:val="ListNumber"/>
      </w:pPr>
      <w:r>
        <w:rPr>
          <w:b/>
        </w:rPr>
        <w:t>Medicatie</w:t>
      </w:r>
      <w:r>
        <w:t>;</w:t>
      </w:r>
    </w:p>
    <w:p>
      <w:pPr>
        <w:pStyle w:val="ListNumber"/>
      </w:pPr>
      <w:r>
        <w:t xml:space="preserve">Bij onvoldoende effect eventueel </w:t>
      </w:r>
      <w:r>
        <w:rPr>
          <w:b/>
        </w:rPr>
        <w:t>immunotherapie</w:t>
      </w:r>
      <w:r>
        <w:t>.</w:t>
      </w:r>
    </w:p>
    <w:p>
      <w:pPr>
        <w:pStyle w:val="Heading5"/>
      </w:pPr>
      <w:r>
        <w:t>Allergeenvermijding</w:t>
      </w:r>
    </w:p>
    <w:p>
      <w:r>
        <w:t>Vermijden van blootstelling is de eerste stap, al is dit niet altijd goed mogelijk. Bij huisstofmijt kunnen hoezen voor matras, kussen en dekbed helpen. Bij dierlijke allergenen is belangrijk dat de klachten niet door de vacht zelf komen, maar door eiwitten in speeksel, huidschilfers en klieren; “hypoallergene” dieren zijn daarom geen echte oplossing. Bij pollenallergie is vermijden meestal beperkt mogelijk.</w:t>
      </w:r>
    </w:p>
    <w:p>
      <w:pPr>
        <w:pStyle w:val="Heading5"/>
      </w:pPr>
      <w:r>
        <w:t>Medicatie</w:t>
      </w:r>
    </w:p>
    <w:p>
      <w:r>
        <w:t>De belangrijkste middelen zijn:</w:t>
      </w:r>
    </w:p>
    <w:p>
      <w:pPr>
        <w:pStyle w:val="ListBullet"/>
      </w:pPr>
      <w:r>
        <w:rPr>
          <w:b/>
        </w:rPr>
        <w:t>intranasale corticosteroïden (INCS)</w:t>
      </w:r>
      <w:r>
        <w:t>;</w:t>
      </w:r>
    </w:p>
    <w:p>
      <w:pPr>
        <w:pStyle w:val="ListBullet"/>
      </w:pPr>
      <w:r>
        <w:rPr>
          <w:b/>
        </w:rPr>
        <w:t>antihistaminica</w:t>
      </w:r>
      <w:r>
        <w:t xml:space="preserve"> (oraal of nasaal).</w:t>
      </w:r>
    </w:p>
    <w:p>
      <w:r>
        <w:t xml:space="preserve">INCS werken vaak beter dan orale antihistaminica. Het maximale effect wordt na ongeveer </w:t>
      </w:r>
      <w:r>
        <w:rPr>
          <w:b/>
        </w:rPr>
        <w:t>6 weken</w:t>
      </w:r>
      <w:r>
        <w:t xml:space="preserve"> bereikt, maar verbetering is vaak al binnen </w:t>
      </w:r>
      <w:r>
        <w:rPr>
          <w:b/>
        </w:rPr>
        <w:t>1 week</w:t>
      </w:r>
      <w:r>
        <w:t xml:space="preserve"> merkbaar. De belangrijkste bijwerking is </w:t>
      </w:r>
      <w:r>
        <w:rPr>
          <w:b/>
        </w:rPr>
        <w:t>neusbloeding</w:t>
      </w:r>
      <w:r>
        <w:t>; goede toedieningsinstructie is daarom belangrijk.</w:t>
      </w:r>
    </w:p>
    <w:p>
      <w:r>
        <w:rPr>
          <w:b/>
        </w:rPr>
        <w:t>Tweede-generatie antihistaminica</w:t>
      </w:r>
      <w:r>
        <w:t xml:space="preserve"> zijn niet sederend, werken snel en lang, en kunnen ook incidenteel worden gebruikt, bijvoorbeeld voorafgaand aan contact met dieren. Ze moeten dan minimaal </w:t>
      </w:r>
      <w:r>
        <w:rPr>
          <w:b/>
        </w:rPr>
        <w:t>1 uur vooraf</w:t>
      </w:r>
      <w:r>
        <w:t xml:space="preserve"> worden ingenomen.</w:t>
      </w:r>
    </w:p>
    <w:p>
      <w:r>
        <w:t xml:space="preserve">Andere middelen zijn minder belangrijk: </w:t>
      </w:r>
      <w:r>
        <w:rPr>
          <w:b/>
        </w:rPr>
        <w:t>montelukast</w:t>
      </w:r>
      <w:r>
        <w:t xml:space="preserve"> heeft bij kinderen weinig onderbouwing; </w:t>
      </w:r>
      <w:r>
        <w:rPr>
          <w:b/>
        </w:rPr>
        <w:t>cromoglycaat</w:t>
      </w:r>
      <w:r>
        <w:t xml:space="preserve"> is minder effectief en moet viermaal per dag worden gebruikt.</w:t>
      </w:r>
    </w:p>
    <w:p>
      <w:r>
        <w:t xml:space="preserve">Volgens de </w:t>
      </w:r>
      <w:r>
        <w:rPr>
          <w:b/>
        </w:rPr>
        <w:t>ARIA-richtlijnen</w:t>
      </w:r>
      <w:r>
        <w:t>:</w:t>
      </w:r>
    </w:p>
    <w:p>
      <w:pPr>
        <w:pStyle w:val="ListBullet"/>
      </w:pPr>
      <w:r>
        <w:t>bij milde intermitterende klachten kan worden gekozen tussen neuspreparaten en antihistaminica;</w:t>
      </w:r>
    </w:p>
    <w:p>
      <w:pPr>
        <w:pStyle w:val="ListBullet"/>
      </w:pPr>
      <w:r>
        <w:t>bij matig-ernstige of persisterende klachten hebben INCS de voorkeur;</w:t>
      </w:r>
    </w:p>
    <w:p>
      <w:pPr>
        <w:pStyle w:val="ListBullet"/>
      </w:pPr>
      <w:r>
        <w:t xml:space="preserve">na </w:t>
      </w:r>
      <w:r>
        <w:rPr>
          <w:b/>
        </w:rPr>
        <w:t>2 tot 4 weken</w:t>
      </w:r>
      <w:r>
        <w:t xml:space="preserve"> wordt het effect geëvalueerd;</w:t>
      </w:r>
    </w:p>
    <w:p>
      <w:pPr>
        <w:pStyle w:val="ListBullet"/>
      </w:pPr>
      <w:r>
        <w:t>bij onvoldoende effect kan een antihistaminicum worden toegevoegd of kan worden opgeschaald;</w:t>
      </w:r>
    </w:p>
    <w:p>
      <w:pPr>
        <w:pStyle w:val="ListBullet"/>
      </w:pPr>
      <w:r>
        <w:t>bij voldoende effect kan worden afgebouwd.</w:t>
      </w:r>
    </w:p>
    <w:p>
      <w:pPr>
        <w:pStyle w:val="Heading5"/>
      </w:pPr>
      <w:r>
        <w:t>Immunotherapie</w:t>
      </w:r>
    </w:p>
    <w:p>
      <w:r>
        <w:t xml:space="preserve">Als allergeenvermijding en medicatie onvoldoende werken, kan </w:t>
      </w:r>
      <w:r>
        <w:rPr>
          <w:b/>
        </w:rPr>
        <w:t>immunotherapie</w:t>
      </w:r>
      <w:r>
        <w:t xml:space="preserve"> worden overwogen. Hierbij krijgt iemand allergeenextract in oplopende dosering, waardoor de gevoeligheid afneemt. Het effect is vaak langdurig, ook na stoppen.</w:t>
      </w:r>
    </w:p>
    <w:p>
      <w:r>
        <w:t>Indicaties zijn:</w:t>
      </w:r>
    </w:p>
    <w:p>
      <w:pPr>
        <w:pStyle w:val="ListBullet"/>
      </w:pPr>
      <w:r>
        <w:t>onvoldoende effect van medicatie;</w:t>
      </w:r>
    </w:p>
    <w:p>
      <w:pPr>
        <w:pStyle w:val="ListBullet"/>
      </w:pPr>
      <w:r>
        <w:t>medicatie wordt niet verdragen, bijvoorbeeld door neusbloedingen;</w:t>
      </w:r>
    </w:p>
    <w:p>
      <w:pPr>
        <w:pStyle w:val="ListBullet"/>
      </w:pPr>
      <w:r>
        <w:t>toenemende klachten of betrokkenheid van meerdere orgaansystemen;</w:t>
      </w:r>
    </w:p>
    <w:p>
      <w:pPr>
        <w:pStyle w:val="ListBullet"/>
      </w:pPr>
      <w:r>
        <w:t>verminderde kwaliteit van leven;</w:t>
      </w:r>
    </w:p>
    <w:p>
      <w:pPr>
        <w:pStyle w:val="ListBullet"/>
      </w:pPr>
      <w:r>
        <w:t>wens voor een meer structurele oplossing.</w:t>
      </w:r>
    </w:p>
    <w:p>
      <w:r>
        <w:t>Er zijn twee vormen:</w:t>
      </w:r>
    </w:p>
    <w:p>
      <w:pPr>
        <w:pStyle w:val="ListBullet"/>
      </w:pPr>
      <w:r>
        <w:rPr>
          <w:b/>
        </w:rPr>
        <w:t>SCIT</w:t>
      </w:r>
      <w:r>
        <w:t>: subcutane immunotherapie;</w:t>
      </w:r>
    </w:p>
    <w:p>
      <w:pPr>
        <w:pStyle w:val="ListBullet"/>
      </w:pPr>
      <w:r>
        <w:rPr>
          <w:b/>
        </w:rPr>
        <w:t>SLIT</w:t>
      </w:r>
      <w:r>
        <w:t>: sublinguale immunotherapie.</w:t>
      </w:r>
    </w:p>
    <w:p>
      <w:r>
        <w:t xml:space="preserve">Deze zijn beschikbaar voor </w:t>
      </w:r>
      <w:r>
        <w:rPr>
          <w:b/>
        </w:rPr>
        <w:t>graspollen, boompollen en huisstofmijt</w:t>
      </w:r>
      <w:r>
        <w:t xml:space="preserve"> en duren meestal </w:t>
      </w:r>
      <w:r>
        <w:rPr>
          <w:b/>
        </w:rPr>
        <w:t>3 jaar</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