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30 – Radiologische diagnostiek mammacarcinoom</w:t>
      </w:r>
    </w:p>
    <w:p>
      <w:r>
        <w:t>Mammografie is een röntgentechniek voor het afbeelden van de borst, die vooral uit weke delen bestaat en daardoor kleine contrastverschillen heeft. Daarom wordt bij mammografie gebruikgemaakt van zachtere röntgenstraling met een lage energie, ongeveer 25–35 kV, in plaats van de hogere kV-waarden van bijvoorbeeld een thoraxfoto. Dit vergroot het contrast tussen vetweefsel, klierweefsel en kleine calcificaties. Ook worden speciale filters gebruikt om de straling beter geschikt te maken voor kleine weefseldetails.</w:t>
      </w:r>
    </w:p>
    <w:p>
      <w:r>
        <w:t>De techniek van het onderzoek is belangrijk. Een moderne mammografie gebruikt een röntgenbuis, compressieplaat en digitale detector. Compressie is essentieel: de borst beweegt minder, het beeld wordt scherper en beter reproduceerbaar, de borst wordt dunner waardoor minder straling nodig is, en overprojectie van klierweefsel neemt af. De standaardopnamen zijn altijd twee projecties per borst: de mediolaterale oblique (MLO)-opname en de cranio-caudale (CC)-opname. De MLO-opname laat veel borstweefsel en ook de okseluitloper zien; de CC-opname vult dit aan en toont vooral het mediale deel van de borst. Samen geven zij een vollediger beeld dan één opname.</w:t>
      </w:r>
    </w:p>
    <w:p>
      <w:r>
        <w:t>Op een normaal mammogram zijn verschillende structuren te herkennen: de huid als een dunne lijn van ongeveer 2–3 mm, vetweefsel als donkerdere gebieden, klierweefsel als witter en vlekkeriger weefsel, de tepel, ligamenten van Cooper, musculus pectoralis, bloedvaten en soms lymfeklieren. Met toenemende leeftijd verandert de verhouding tussen vet- en klierweefsel.</w:t>
      </w:r>
    </w:p>
    <w:p>
      <w:r>
        <w:t>De hoeveelheid klierweefsel wordt ingedeeld volgens de ACR-classificatie van borstdichtheid. Type A is vrijwel geheel vet, type B bevat verspreid klierweefsel, type C is heterogeen dens en type D is zeer dens. Hoe dichter de borst, hoe moeilijker mammografie te beoordelen is, omdat dicht klierweefsel afwijkingen kan verbergen. Vooral type C en D verminderen de betrouwbaarheid van mammografie.</w:t>
      </w:r>
    </w:p>
    <w:p>
      <w:r>
        <w:t>Bij de beoordeling van mammografie wordt systematisch gelet op massa’s, architectuurverstoring, calcificaties, tepel- en huidafwijkingen en axillaire lymfeklieren. Benigne massa’s zijn vaak rond of ovaal, scherp begrensd en zonder verdachte calcificaties; een fibroadenoom is een klassiek voorbeeld. Maligne massa’s zijn vaker onregelmatig, onscherp begrensd, microlobulair of gespiculeerd. Architectuurverstoring betekent dat het normale weefselpatroon vervormd is, soms met een stervormig centrum en trekkende lijnen, en kan een vroeg teken van borstkanker zijn, ook zonder duidelijke massa.</w:t>
      </w:r>
    </w:p>
    <w:p>
      <w:r>
        <w:t>Calcificaties zijn belangrijk op mammografie. Benigne calcificaties zijn vaak rond, grof, vaatgebonden, macrocalcificaties of wandcalcificaties. Verdachte calcificaties zijn grof heterogeen, pleomorf of vooral fijn lineair en fijn lineair vertakkend; juist deze laatste zijn sterk verdacht. Omdat afwijkingen subtiel kunnen zijn, moeten beide borsten systematisch worden vergeleken.</w:t>
      </w:r>
    </w:p>
    <w:p>
      <w:r>
        <w:t>BI-RADS is het standaardclassificatiesysteem voor verslaglegging en beleid. BI-RADS 0 betekent dat de beoordeling nog niet definitief is en aanvullend onderzoek nodig is. BI-RADS 1 is normaal, BI-RADS 2 benigne, BI-RADS 3 waarschijnlijk benigne met een kleine kans op maligniteit en doorgaans korte-termijn follow-up, BI-RADS 4 verdacht en biopsie geïndiceerd, BI-RADS 5 sterk verdacht en biopsie noodzakelijk, en BI-RADS 6 een histologisch bewezen maligniteit die wordt gebruikt voor monitoring of behandelplanning.</w:t>
      </w:r>
    </w:p>
    <w:p>
      <w:r>
        <w:t>Echografie van de mamma is vooral aanvullend op mammografie. Indicaties zijn onder meer palpabele afwijkingen, jonge patiënten onder de 30 jaar en zwangerschap of borstvoeding. Bij jonge vrouwen is de borst vaak dicht, waardoor mammografie minder bruikbaar is. Echografie is stralingsvrij. Beoordeeld worden vorm, oriëntatie, begrenzing, echopatroon, posterior phenomena en het omgevende weefsel. Benigne laesies zijn vaak ovaal of rond, parallel aan de huid, scherp begrensd en kunnen akoestische versterking geven, zoals cysten. Maligne laesies zijn vaker irregulair, niet-parallel, onscherp of gespiculeerd, heterogeen, en geven vaak akoestische schaduw of een gemengd posterior patroon. Ook omgevend oedeem, ductectasie of huidverdikking kunnen verdacht zijn.</w:t>
      </w:r>
    </w:p>
    <w:p>
      <w:r>
        <w:t>MRI van de mamma maakt gebruik van sterke magnetische velden en radiogolven, meestal in buikligging met speciale spoelen en vaak met contrast. T1-beelden zijn vooral anatomisch, T2-beelden tonen vocht, en dynamische contrastopnames laten aankleuring en doorbloeding van tumorweefsel zien. Vetonderdrukking helpt waterhoudende afwijkingen beter zichtbaar te maken. MRI wordt gebruikt bij screening van hoogrisicopatiënten, zoals draagsters van BRCA1/2 of vrouwen met sterke familiebelasting, bij discrepanties tussen andere onderzoeken, en voor beoordeling van multifocaliteit of uitgebreidheid, met name bij invasief lobulair carcinoom en hooggradig DCIS.</w:t>
      </w:r>
    </w:p>
    <w:p>
      <w:r>
        <w:t>FDG PET/CT toont glucosemetabolisme. Niet alle mammacarcinomen nemen evenveel FDG op. Hoge FDG-opname past vaker bij agressieve, snelgroeiende tumoren; lage opname wordt gezien bij onder meer DCIS, LCIS en invasief lobulair carcinoom. FDG PET/CT wordt geadviseerd bij T3-tumoren groter dan 5 cm, bij verdenking of bewezen lymfekliermetastasen, bij metastasen op afstand en soms bij recidief. Typen zoals invasief carcinoom NST, triple-negatieve borstkanker, inflammatoire borstkanker en HER2-positieve borstkanker tonen vaker hoge FDG-opname.</w:t>
      </w:r>
    </w:p>
    <w:p>
      <w:r>
        <w:t>FES PET/CT brengt niet het glucosemetabolisme, maar de oestrogeenreceptor in beeld. Dit kan nuttig zijn bij het opsporen van metastasen die met FDG minder goed zichtbaar zijn, bij het beoordelen van de receptstatus van metastasen en bij het onderscheiden van metastasen van verschillende primaire tumoren. Dit is vooral relevant bij oestrogeenreceptor-positieve ziekte.</w:t>
      </w:r>
    </w:p>
    <w:p>
      <w:r>
        <w:t>Voor de indeling van metastasen is het onderscheid tussen locoregionaal en op afstand belangrijk. Ipsilaterale oksel-, parasternale en supraclaviculaire lymfeklieren gelden nog als locoregionaal; supraclaviculaire klieren vallen daarbij onder N3. Contralaterale klieren en metastasen in thorax, abdomen of mediastinum gelden als metastasen op afstand.</w:t>
      </w:r>
    </w:p>
    <w:p>
      <w:r>
        <w:t>De diagnose wordt bevestigd met een biopt. Een echo-geleid biopt is het meest gebruikt, omdat de naald direct zichtbaar is en deze methode geschikt is voor echografisch zichtbare afwijkingen en axillaire lymfeklieren. Een stereotactisch biopt wordt gebruikt voor mammografisch zichtbare afwijkingen, vooral calcificaties, als deze niet goed op echografie te zien zijn. Een MRI-geleid biopt is bedoeld voor alleen op MRI zichtbare afwijkingen en is technisch uitdagender en duurder.</w:t>
      </w:r>
    </w:p>
    <w:p>
      <w:r>
        <w:t>Het bevolkingsonderzoek borstkanker in Nederland richt zich op vrouwen van 50–75 jaar zonder klachten en zonder verhoogd risico. Het onderzoek vindt buiten het ziekenhuis plaats, er worden elke 2 jaar twee standaardopnames gemaakt en twee radiologen beoordelen de beelden. Het doel is vroege opsporing van borstkanker en daarmee vermindering van sterfte. Een gestructureerd radiologisch verslag bevat klinische informatie, vraagstelling, techniek en kwaliteit, bevindingen, eventuele aanvullende echografie, een BI-RADS-categorie en een advies voor vervolgstappen. Artificial Intelligence speelt in de toekomst mogelijk een rol bij automatische detectie, tweede beoordeling, risico-inschatting en gepersonaliseerde screening.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