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35 – Hydradenitis suppurativa</w:t>
      </w:r>
    </w:p>
    <w:p>
      <w:r>
        <w:rPr>
          <w:b/>
        </w:rPr>
        <w:t>Hidradenitis suppurativa (HS)</w:t>
      </w:r>
      <w:r>
        <w:t xml:space="preserve"> is een chronische, recidiverende huidziekte die wordt gekenmerkt door pijnlijke ontstekingen van de haarfollikel, vooral in huidplooien zoals oksels en liezen. HS wordt ook wel </w:t>
      </w:r>
      <w:r>
        <w:rPr>
          <w:b/>
        </w:rPr>
        <w:t>acne inversa</w:t>
      </w:r>
      <w:r>
        <w:t xml:space="preserve"> genoemd. Vroeger dacht men dat de aandoening uit de zweetklieren ontstond, maar inmiddels is duidelijk dat de afwijking vooral uit de haarfolikels komt. De ziekte begint vaak na de puberteit, meestal rond het 20e levensjaar, en is </w:t>
      </w:r>
      <w:r>
        <w:rPr>
          <w:b/>
        </w:rPr>
        <w:t>niet besmettelijk</w:t>
      </w:r>
      <w:r>
        <w:t>. HS kan de kwaliteit van leven sterk verminderen door pijn, geur, schaamte, beperkingen in het dagelijks leven en problemen met de seksuele gezondheid.</w:t>
      </w:r>
    </w:p>
    <w:p>
      <w:r>
        <w:t xml:space="preserve">HS is </w:t>
      </w:r>
      <w:r>
        <w:rPr>
          <w:b/>
        </w:rPr>
        <w:t>multifactorieel</w:t>
      </w:r>
      <w:r>
        <w:t xml:space="preserve">: meerdere factoren dragen samen bij aan het ontstaan en persisteren van de ziekte. Belangrijke risicofactoren zijn </w:t>
      </w:r>
      <w:r>
        <w:rPr>
          <w:b/>
        </w:rPr>
        <w:t>roken</w:t>
      </w:r>
      <w:r>
        <w:t xml:space="preserve">, </w:t>
      </w:r>
      <w:r>
        <w:rPr>
          <w:b/>
        </w:rPr>
        <w:t>overgewicht</w:t>
      </w:r>
      <w:r>
        <w:t xml:space="preserve"> en </w:t>
      </w:r>
      <w:r>
        <w:rPr>
          <w:b/>
        </w:rPr>
        <w:t>genetische aanleg</w:t>
      </w:r>
      <w:r>
        <w:t>. De exacte oorzaak blijft onbekend, maar bacteriën kunnen mogelijk meespelen.</w:t>
      </w:r>
    </w:p>
    <w:p>
      <w:r>
        <w:t xml:space="preserve">HS ontstaat vooral in gebieden met veel </w:t>
      </w:r>
      <w:r>
        <w:rPr>
          <w:b/>
        </w:rPr>
        <w:t>wrijving</w:t>
      </w:r>
      <w:r>
        <w:t xml:space="preserve"> en </w:t>
      </w:r>
      <w:r>
        <w:rPr>
          <w:b/>
        </w:rPr>
        <w:t>huid-op-huidcontact</w:t>
      </w:r>
      <w:r>
        <w:t xml:space="preserve">. Klassiek zijn de </w:t>
      </w:r>
      <w:r>
        <w:rPr>
          <w:b/>
        </w:rPr>
        <w:t>oksels</w:t>
      </w:r>
      <w:r>
        <w:t xml:space="preserve"> en </w:t>
      </w:r>
      <w:r>
        <w:rPr>
          <w:b/>
        </w:rPr>
        <w:t>liezen</w:t>
      </w:r>
      <w:r>
        <w:t xml:space="preserve">, maar ook andere regio’s kunnen aangedaan zijn. Bij vrouwen worden naast oksels en liezen relatief vaak </w:t>
      </w:r>
      <w:r>
        <w:rPr>
          <w:b/>
        </w:rPr>
        <w:t>inter- en submammaire</w:t>
      </w:r>
      <w:r>
        <w:t xml:space="preserve"> afwijkingen gezien. Bij mannen komen laesies relatief vaak voor op de </w:t>
      </w:r>
      <w:r>
        <w:rPr>
          <w:b/>
        </w:rPr>
        <w:t>rug/nek</w:t>
      </w:r>
      <w:r>
        <w:t xml:space="preserve">, in het </w:t>
      </w:r>
      <w:r>
        <w:rPr>
          <w:b/>
        </w:rPr>
        <w:t>perianale gebied</w:t>
      </w:r>
      <w:r>
        <w:t xml:space="preserve"> en op de </w:t>
      </w:r>
      <w:r>
        <w:rPr>
          <w:b/>
        </w:rPr>
        <w:t>billen/nates</w:t>
      </w:r>
      <w:r>
        <w:t xml:space="preserve">. Andere mogelijke plaatsen zijn onder meer de </w:t>
      </w:r>
      <w:r>
        <w:rPr>
          <w:b/>
        </w:rPr>
        <w:t>inframammaire regio</w:t>
      </w:r>
      <w:r>
        <w:t xml:space="preserve">, het </w:t>
      </w:r>
      <w:r>
        <w:rPr>
          <w:b/>
        </w:rPr>
        <w:t>perineum</w:t>
      </w:r>
      <w:r>
        <w:t xml:space="preserve"> en het </w:t>
      </w:r>
      <w:r>
        <w:rPr>
          <w:b/>
        </w:rPr>
        <w:t>gluteale gebied</w:t>
      </w:r>
      <w:r>
        <w:t>. De ziekte kan op meerdere plekken tegelijk aanwezig zijn.</w:t>
      </w:r>
    </w:p>
    <w:p>
      <w:r>
        <w:t xml:space="preserve">De klinische presentatie varieert van mild tot zeer ernstig en invaliderend. Typische HS-laesies zijn </w:t>
      </w:r>
      <w:r>
        <w:rPr>
          <w:b/>
        </w:rPr>
        <w:t>comedonen</w:t>
      </w:r>
      <w:r>
        <w:t xml:space="preserve">, </w:t>
      </w:r>
      <w:r>
        <w:rPr>
          <w:b/>
        </w:rPr>
        <w:t>inflammatoire nodi</w:t>
      </w:r>
      <w:r>
        <w:t xml:space="preserve">, </w:t>
      </w:r>
      <w:r>
        <w:rPr>
          <w:b/>
        </w:rPr>
        <w:t>abcessen</w:t>
      </w:r>
      <w:r>
        <w:t xml:space="preserve">, </w:t>
      </w:r>
      <w:r>
        <w:rPr>
          <w:b/>
        </w:rPr>
        <w:t>drainerende tunnels</w:t>
      </w:r>
      <w:r>
        <w:t xml:space="preserve"> en </w:t>
      </w:r>
      <w:r>
        <w:rPr>
          <w:b/>
        </w:rPr>
        <w:t>(hypertrofische) littekens</w:t>
      </w:r>
      <w:r>
        <w:t xml:space="preserve">. Comedonen zijn mee-eters; door hyperkeratose in de haarfollikel ontstaat een folliculaire plug met talg en epitheelresten. Een inflammatoire nodus is een palpabele laesie van meer dan 1 cm onder de huid. Zo’n nodus kan evolueren tot een </w:t>
      </w:r>
      <w:r>
        <w:rPr>
          <w:b/>
        </w:rPr>
        <w:t>abces</w:t>
      </w:r>
      <w:r>
        <w:t>, een met pus gevulde ontstekingshaard die vaak zeer pijnlijk is en klinisch herkenbaar is aan fluctuatie. Drainerende tunnels ontstaan door chronische ontsteking en vorming van abcessen en nodi; eenmaal gevormd verdwijnen deze niet vanzelf. Hypertrofische littekens wijzen op ernstige ontsteking in het verleden.</w:t>
      </w:r>
    </w:p>
    <w:p>
      <w:r>
        <w:t xml:space="preserve">De </w:t>
      </w:r>
      <w:r>
        <w:rPr>
          <w:b/>
        </w:rPr>
        <w:t>pathogenese</w:t>
      </w:r>
      <w:r>
        <w:t xml:space="preserve"> begint in de haarfollikel. De eerste stap is </w:t>
      </w:r>
      <w:r>
        <w:rPr>
          <w:b/>
        </w:rPr>
        <w:t>infundibulaire keratose</w:t>
      </w:r>
      <w:r>
        <w:t xml:space="preserve"> en </w:t>
      </w:r>
      <w:r>
        <w:rPr>
          <w:b/>
        </w:rPr>
        <w:t>hyperplasie van het folliculaire epitheel</w:t>
      </w:r>
      <w:r>
        <w:t xml:space="preserve">, waardoor de opening van de haarfollikel verstopt raakt: </w:t>
      </w:r>
      <w:r>
        <w:rPr>
          <w:b/>
        </w:rPr>
        <w:t>folliculaire occlusie</w:t>
      </w:r>
      <w:r>
        <w:t xml:space="preserve">. De follikel vult zich vervolgens met celdebris en bacteriën, wat het </w:t>
      </w:r>
      <w:r>
        <w:rPr>
          <w:b/>
        </w:rPr>
        <w:t>aangeboren immuunsysteem</w:t>
      </w:r>
      <w:r>
        <w:t xml:space="preserve"> activeert. Daarna volgt een ontstekingscascade met verhoging van </w:t>
      </w:r>
      <w:r>
        <w:rPr>
          <w:b/>
        </w:rPr>
        <w:t>TNF</w:t>
      </w:r>
      <w:r>
        <w:t xml:space="preserve"> en </w:t>
      </w:r>
      <w:r>
        <w:rPr>
          <w:b/>
        </w:rPr>
        <w:t>interleukinen</w:t>
      </w:r>
      <w:r>
        <w:t xml:space="preserve">. Deze stoffen activeren onder meer </w:t>
      </w:r>
      <w:r>
        <w:rPr>
          <w:b/>
        </w:rPr>
        <w:t>fibroblasten</w:t>
      </w:r>
      <w:r>
        <w:t xml:space="preserve"> en </w:t>
      </w:r>
      <w:r>
        <w:rPr>
          <w:b/>
        </w:rPr>
        <w:t>keratinocyten</w:t>
      </w:r>
      <w:r>
        <w:t xml:space="preserve">, wat leidt tot meer </w:t>
      </w:r>
      <w:r>
        <w:rPr>
          <w:b/>
        </w:rPr>
        <w:t>chemokinen</w:t>
      </w:r>
      <w:r>
        <w:t xml:space="preserve"> en meer activatie van immuuncellen in het weefsel. Uiteindelijk ontstaan zo abcessen, tunnels en littekens. </w:t>
      </w:r>
      <w:r>
        <w:rPr>
          <w:b/>
        </w:rPr>
        <w:t>Roken</w:t>
      </w:r>
      <w:r>
        <w:t xml:space="preserve"> en </w:t>
      </w:r>
      <w:r>
        <w:rPr>
          <w:b/>
        </w:rPr>
        <w:t>overgewicht</w:t>
      </w:r>
      <w:r>
        <w:t xml:space="preserve"> versterken dit proces. Roken werkt als trigger van ziekteactiviteit en geeft dysregulatie van keratinocyten en infiltratie van immuuncellen, zoals neutrofielen en TH1-cellen. Overgewicht draagt bij via frictie en via laaggradige systemische ontsteking met meer pro-inflammatoire cytokinen en adipokinen. </w:t>
      </w:r>
      <w:r>
        <w:rPr>
          <w:b/>
        </w:rPr>
        <w:t>Deodorant speelt geen rol</w:t>
      </w:r>
      <w:r>
        <w:t xml:space="preserve"> in het ontstaan van HS en kan veilig gebruikt worden.</w:t>
      </w:r>
    </w:p>
    <w:p>
      <w:r>
        <w:t xml:space="preserve">De ernst van HS wordt vaak ingedeeld volgens de </w:t>
      </w:r>
      <w:r>
        <w:rPr>
          <w:b/>
        </w:rPr>
        <w:t>Hurley-classificatie</w:t>
      </w:r>
      <w:r>
        <w:t xml:space="preserve">. </w:t>
      </w:r>
      <w:r>
        <w:rPr>
          <w:b/>
        </w:rPr>
        <w:t>Stadium I</w:t>
      </w:r>
      <w:r>
        <w:t xml:space="preserve">: abcesvorming, enkelvoudig of meervoudig, zonder sinus tract en zonder littekenvorming. </w:t>
      </w:r>
      <w:r>
        <w:rPr>
          <w:b/>
        </w:rPr>
        <w:t>Stadium II</w:t>
      </w:r>
      <w:r>
        <w:t xml:space="preserve">: recidiverende abcessen met tractvorming en littekenvorming; één of meerdere duidelijk gescheiden laesies. </w:t>
      </w:r>
      <w:r>
        <w:rPr>
          <w:b/>
        </w:rPr>
        <w:t>Stadium III</w:t>
      </w:r>
      <w:r>
        <w:t>: diffuse of bijna diffuse betrokkenheid met meerdere onderling verbonden tracts en abcessen in het gehele aangedane gebied. Deze indeling is belangrijk omdat de behandeling ervan afhangt. Niet alleen de ernst, maar ook het type laesie en de aanwezigheid van ontsteking bepalen de keuze van therapie.</w:t>
      </w:r>
    </w:p>
    <w:p>
      <w:r>
        <w:t xml:space="preserve">De behandeling van HS is </w:t>
      </w:r>
      <w:r>
        <w:rPr>
          <w:b/>
        </w:rPr>
        <w:t>multifocaal</w:t>
      </w:r>
      <w:r>
        <w:t xml:space="preserve"> en hangt af van de uitgebreidheid en activiteit van de ziekte. Bij </w:t>
      </w:r>
      <w:r>
        <w:rPr>
          <w:b/>
        </w:rPr>
        <w:t>topicale behandeling</w:t>
      </w:r>
      <w:r>
        <w:t xml:space="preserve"> kunnen middelen worden gebruikt bij inflammatoire nodi en ter preventie van nieuwe ontstekingshaarden. </w:t>
      </w:r>
      <w:r>
        <w:rPr>
          <w:b/>
        </w:rPr>
        <w:t>Resorcinol</w:t>
      </w:r>
      <w:r>
        <w:t xml:space="preserve"> kan preventief worden ingezet. Een combinatie van </w:t>
      </w:r>
      <w:r>
        <w:rPr>
          <w:b/>
        </w:rPr>
        <w:t>resorcinol + clindamycine lotion</w:t>
      </w:r>
      <w:r>
        <w:t xml:space="preserve"> kan worden toegepast bij inflammatoire nodi.</w:t>
      </w:r>
    </w:p>
    <w:p>
      <w:r>
        <w:t xml:space="preserve">Bij een </w:t>
      </w:r>
      <w:r>
        <w:rPr>
          <w:b/>
        </w:rPr>
        <w:t>pijnlijke nodus</w:t>
      </w:r>
      <w:r>
        <w:t xml:space="preserve"> kan een </w:t>
      </w:r>
      <w:r>
        <w:rPr>
          <w:b/>
        </w:rPr>
        <w:t>intralesionale injectie met triamcinolon</w:t>
      </w:r>
      <w:r>
        <w:t xml:space="preserve"> worden gegeven; dit kan ervoor zorgen dat de laesie binnen ongeveer een week in remissie gaat. Bij een </w:t>
      </w:r>
      <w:r>
        <w:rPr>
          <w:b/>
        </w:rPr>
        <w:t>abces</w:t>
      </w:r>
      <w:r>
        <w:t xml:space="preserve"> is het beleid </w:t>
      </w:r>
      <w:r>
        <w:rPr>
          <w:b/>
        </w:rPr>
        <w:t>abcesdrainage</w:t>
      </w:r>
      <w:r>
        <w:t xml:space="preserve">, bij voorkeur met een </w:t>
      </w:r>
      <w:r>
        <w:rPr>
          <w:b/>
        </w:rPr>
        <w:t>8 mm biopsiepunch</w:t>
      </w:r>
      <w:r>
        <w:t xml:space="preserve">. Het abces moet daarna </w:t>
      </w:r>
      <w:r>
        <w:rPr>
          <w:b/>
        </w:rPr>
        <w:t>open blijven</w:t>
      </w:r>
      <w:r>
        <w:t xml:space="preserve"> en niet worden gesloten.</w:t>
      </w:r>
    </w:p>
    <w:p>
      <w:r>
        <w:t xml:space="preserve">Bij uitgebreidere of actievere ziekte zijn </w:t>
      </w:r>
      <w:r>
        <w:rPr>
          <w:b/>
        </w:rPr>
        <w:t>systemische middelen</w:t>
      </w:r>
      <w:r>
        <w:t xml:space="preserve"> nodig. Antibiotica met anti-inflammatoir effect zijn </w:t>
      </w:r>
      <w:r>
        <w:rPr>
          <w:b/>
        </w:rPr>
        <w:t>doxycycline</w:t>
      </w:r>
      <w:r>
        <w:t xml:space="preserve"> en </w:t>
      </w:r>
      <w:r>
        <w:rPr>
          <w:b/>
        </w:rPr>
        <w:t>clindamycine + rifampicine</w:t>
      </w:r>
      <w:r>
        <w:t xml:space="preserve">. Daarnaast kunnen </w:t>
      </w:r>
      <w:r>
        <w:rPr>
          <w:b/>
        </w:rPr>
        <w:t>biologicals</w:t>
      </w:r>
      <w:r>
        <w:t xml:space="preserve"> worden gebruikt: </w:t>
      </w:r>
      <w:r>
        <w:rPr>
          <w:b/>
        </w:rPr>
        <w:t>adalimumab</w:t>
      </w:r>
      <w:r>
        <w:t xml:space="preserve"> (anti-TNF-alfa), </w:t>
      </w:r>
      <w:r>
        <w:rPr>
          <w:b/>
        </w:rPr>
        <w:t>secukinumab</w:t>
      </w:r>
      <w:r>
        <w:t xml:space="preserve"> (anti-IL17A) en </w:t>
      </w:r>
      <w:r>
        <w:rPr>
          <w:b/>
        </w:rPr>
        <w:t>bimekizumab</w:t>
      </w:r>
      <w:r>
        <w:t xml:space="preserve"> (anti-IL17A/F).</w:t>
      </w:r>
    </w:p>
    <w:p>
      <w:r>
        <w:rPr>
          <w:b/>
        </w:rPr>
        <w:t>Chirurgie</w:t>
      </w:r>
      <w:r>
        <w:t xml:space="preserve"> speelt een rol bij persisterende nodi, tunnels en geïndureerde gebieden. </w:t>
      </w:r>
      <w:r>
        <w:rPr>
          <w:b/>
        </w:rPr>
        <w:t>Lokale excisie</w:t>
      </w:r>
      <w:r>
        <w:t xml:space="preserve"> van persisterende nodi kan onder lokale verdoving. </w:t>
      </w:r>
      <w:r>
        <w:rPr>
          <w:b/>
        </w:rPr>
        <w:t>Deroofing</w:t>
      </w:r>
      <w:r>
        <w:t xml:space="preserve"> wordt gebruikt bij tunnels en geïndureerde gebieden; hierbij wordt als het ware het “dak” van de tunnel of het abces verwijderd. Na deroofing wordt de wond </w:t>
      </w:r>
      <w:r>
        <w:rPr>
          <w:b/>
        </w:rPr>
        <w:t>niet gehecht</w:t>
      </w:r>
      <w:r>
        <w:t xml:space="preserve"> en moet deze </w:t>
      </w:r>
      <w:r>
        <w:rPr>
          <w:b/>
        </w:rPr>
        <w:t>secundair genezen</w:t>
      </w:r>
      <w:r>
        <w:t>.</w:t>
      </w:r>
    </w:p>
    <w:p>
      <w:r>
        <w:t xml:space="preserve">In de praktijk is het belangrijk HS te herkennen aan het patroon van </w:t>
      </w:r>
      <w:r>
        <w:rPr>
          <w:b/>
        </w:rPr>
        <w:t>recidiverende pijnlijke ontstekingen</w:t>
      </w:r>
      <w:r>
        <w:t xml:space="preserve"> in typische gebieden, vaak met comedonen, abcessen, tunnels en littekens. Als iemand meerdere keren per jaar terugkerende ontstekingen heeft in huidplooien, moet HS serieus worden overwogen. Denk bij een rood, pijnlijk abces in de oksel met een voorgeschiedenis van herhaalde ontstekingen niet alleen aan een gewone infectie, maar aan HS. Dan is het beleid niet uitsluitend een antibioticum, maar een HS-gerichte aanpak met bijvoorbeeld drainage en topicale behandeling. Bij meer uitgebreide ziekte met tunneling en spontane drainage is deroofing een logische optie. Als een patiënt geen algehele narcose wil, kan een biological een behandelstap zijn.</w:t>
      </w:r>
    </w:p>
    <w:p>
      <w:r>
        <w:t xml:space="preserve">Kernpunten zijn dus: HS is een </w:t>
      </w:r>
      <w:r>
        <w:rPr>
          <w:b/>
        </w:rPr>
        <w:t>klinische diagnose</w:t>
      </w:r>
      <w:r>
        <w:t xml:space="preserve">, vooral te herkennen aan </w:t>
      </w:r>
      <w:r>
        <w:rPr>
          <w:b/>
        </w:rPr>
        <w:t>terugkerende pijnlijke laesies in huidplooien</w:t>
      </w:r>
      <w:r>
        <w:t xml:space="preserve">; </w:t>
      </w:r>
      <w:r>
        <w:rPr>
          <w:b/>
        </w:rPr>
        <w:t>abcessen worden gedraineerd</w:t>
      </w:r>
      <w:r>
        <w:t xml:space="preserve">; </w:t>
      </w:r>
      <w:r>
        <w:rPr>
          <w:b/>
        </w:rPr>
        <w:t>tunnels en littekenweefsel vragen vaak om operatieve behandeling</w:t>
      </w:r>
      <w:r>
        <w:t xml:space="preserve">; en </w:t>
      </w:r>
      <w:r>
        <w:rPr>
          <w:b/>
        </w:rPr>
        <w:t>deodorant mag gewoon gebruikt worden</w:t>
      </w: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