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41 – Volksgezondheidsindicatoren  DALY_s</w:t>
      </w:r>
    </w:p>
    <w:p>
      <w:r>
        <w:t>Volksgezondheidsindicatoren geven samen een beeld van de gezondheid van een bevolking. Geen enkele maat is volledig op zichzelf: sterfte zegt bijvoorbeeld weinig over aandoeningen die weinig dodelijk zijn maar wel veel beperkingen en verlies aan kwaliteit van leven veroorzaken. Daarom worden verschillende groepen gebruikt: ziektecijfers (incidentie, prevalentie), sterfte en doodsoorzaken, functioneren en kwaliteit van leven, en samengestelde maten zoals levensverwachting, gezonde levensverwachting en DALY’s.</w:t>
      </w:r>
    </w:p>
    <w:p>
      <w:r>
        <w:t>Sterfte is een kernmaat voor volksgezondheid en wordt vaak samengevat in levensverwachting. Levensverwachting bij geboorte is het aantal jaren dat pasgeborenen gemiddeld zouden leven als de sterftekansen van dat jaar gedurende hun hele leven gelijk zouden blijven. Het is dus een periode-indicator en geen letterlijke voorspelling voor een individueel kind. De berekening gebeurt met een overlevingstafel, waarin per leeftijdsinterval onder andere staat hoeveel mensen nog leven (l(x)), hoeveel overlijden (d(x)), wat de kans op overlijden in dat interval is (q(x)) en wat de resterende levensverwachting op leeftijd x is (e(x)). Bij de berekening van geleefde jaren wordt vaak aangenomen dat overlijdens gemiddeld halverwege het interval plaatsvinden.</w:t>
      </w:r>
    </w:p>
    <w:p>
      <w:r>
        <w:t>Belangrijk is dat levensverwachting altijd moet worden geïnterpreteerd vanuit de startleeftijd. Een pasgeborene en een 65-jarige hebben dus niet “dezelfde” levensverwachting: een 65-jarige heeft alleen nog de resterende levensjaren vanaf 65 jaar. Ook een hoge leeftijd kan nog een aanzienlijke resterende levensverwachting hebben, omdat iemand die die leeftijd bereikt heeft al eerdere sterftekansen heeft “overleefd”. Als sterftekansen in de toekomst veranderen, kan de werkelijke levensduur van een cohort hoger of lager uitvallen dan de periode-levensverwachting suggereert.</w:t>
      </w:r>
    </w:p>
    <w:p>
      <w:r>
        <w:t>Levensverwachting zegt niets over de kwaliteit van die extra jaren. Daarom bestaat gezonde levensverwachting: het aantal nog te verwachten gezonde levensjaren van iemand van een bepaalde leeftijd, onder de aanname dat de omstandigheden gelijk blijven aan die van het gekozen jaar. In Nederland wordt dit onder meer uitgedrukt als levensverwachting in als goed ervaren gezondheid, zonder fysieke beperkingen, zonder chronische ziekten en in goede geestelijke gezondheid. De berekening combineert een overlevingstafel met prevalentie van gezondheid of ongezondheid per leeftijdsklasse, meestal op basis van gegevens van het CBS. Dit laat zien dat twee mensen even oud kunnen worden, maar een heel verschillend aantal gezonde jaren kunnen hebben.</w:t>
      </w:r>
    </w:p>
    <w:p>
      <w:r>
        <w:t>Een belangrijke samengestelde maat voor ziektelast is de DALY (disability-adjusted life year). Eén DALY staat voor één verloren gezond levensjaar. De DALY bestaat uit twee delen: YLL (years of life lost), het verlies door voortijdige sterfte, en YLD (years lived with disability), de jaren geleefd met ziekte of beperking. Formeel geldt: DALY = YLL + YLD. Het voordeel is dat sterfte en niet-fataal gezondheidsverlies in één maat worden samengebracht, waardoor zeer verschillende aandoeningen met elkaar vergeleken kunnen worden. Iemand kan dus veel DALY’s verliezen zonder vroeg te sterven, bijvoorbeeld door langdurige beperking, of juist door vroegtijdig overlijden. In een voorbeeld van een vrouw die op jonge leeftijd een ernstig ongeval krijgt en later overlijdt, bestaat het DALY-verlies uit zowel de jaren met beperking als de jaren die door vroegtijdige sterfte verloren gingen.</w:t>
      </w:r>
    </w:p>
    <w:p>
      <w:r>
        <w:t>DALY’s werden ontwikkeld binnen het Global Burden of Disease-programma, dat de wereldwijde ziektelast gestandaardiseerd in kaart brengt voor evidence-based health policy. Oorzaken van sterfte en DALY’s worden meestal ingedeeld in drie hoofdgroepen: communicable diseases, maternal and perinatal conditions and nutritional deficiencies; noncommunicable conditions; en injuries. Wereldwijd behoren maligniteiten, cardiovasculaire ziekten en infectieuze/parasitische aandoeningen tot de grote bijdragers aan sterfte en DALY’s. Daarnaast zijn ook mentale aandoeningen en middelengebruik, en neonatale aandoeningen belangrijke bronnen van DALY-verlies, ook als ze niet altijd de grootste sterfte veroorzaken, omdat ze op jonge leeftijd optreden of langdurige beperkingen geven.</w:t>
      </w:r>
    </w:p>
    <w:p>
      <w:r>
        <w:t>Gezondheidsverschillen op wereldschaal zijn groot en hangen samen met sociale determinanten van gezondheid. Binnen de WHO-regio’s zien we dat de totale DALY-last per 1000 inwoners het hoogst is in Afrika. Het grootste deel van regionale verschillen wordt bepaald door YLL, dus door voortijdige sterfte; de bijdrage van YLD verschilt minder sterk. Dit betekent dat regionale ongelijkheid vooral draait om vroeg overlijden, niet alleen om meer of minder ziekte.</w:t>
      </w:r>
    </w:p>
    <w:p>
      <w:r>
        <w:t>Ook inkomensniveau is sterk bepalend. De Wereldbank onderscheidt low, lower middle, upper middle en high income countries. Hoe hoger het inkomensniveau, hoe lager het totale aantal DALY’s per 1000 inwoners. Tegelijk verschuift het ziektelastpatroon in de epidemiologische transitie: in lage-inkomenslanden domineren groep 1-oorzaken, vooral infectieziekten en andere overdraagbare aandoeningen; bij hogere inkomens verschuift de last naar groep 2, de niet-overdraagbare aandoeningen. Verkeersletsels (road injuries) scoren in alle inkomensgroepen hoog, omdat DALY’s ook verloren levensjaren meewegen en letsels op jonge leeftijd extra zwaar tellen. Andere patronen zijn dat ondervoeding afneemt bij stijgend inkomensniveau, low back and neck pain belangrijker wordt in hogere inkomensgroepen, en congenitale afwijkingen relatief minder belangrijk worden. De categorie unsafe sex neemt juist toe met stijgend inkomensniveau. Deze indeling naar inkomensniveau verklaart vaak meer dan alleen geografie en zegt iets over de fase van de epidemiologische transitie.</w:t>
      </w:r>
    </w:p>
    <w:p>
      <w:r>
        <w:t>Roken is wereldwijd een grote risicofactor voor zowel sterfte als DALY-verlies. Jaarlijks sterven miljoenen mensen door roken, en het aantal zal naar verwachting verder stijgen. Ook in lage-inkomenslanden blijft antirookbeleid belangrijk. Roken krijgt daar soms minder aandacht op de ranglijst, maar de impact blijft groot, mede omdat het middelen wegtrekt van voedsel, onderwijs en ontwikkeling en omdat de relatieve invloed toeneemt wanneer andere doodsoorzaken veranderen.</w:t>
      </w:r>
    </w:p>
    <w:p>
      <w:r>
        <w:t>Samengevat: volksgezondheid wordt beschreven met meerdere maten die samen een completer beeld geven dan sterfte alleen. Levensverwachting geeft aan hoeveel jaren mensen gemiddeld nog te leven hebben, gezonde levensverwachting laat zien hoeveel van die jaren in gezondheid worden doorgebracht, en DALY’s combineren voortijdige sterfte en verlies aan kwaliteit van leven in één maat. Wereldwijd verschillen gezondheid en ziektelast sterk tussen regio’s en inkomensgroepen. Lage inkomens gaan samen met meer infectieziekten en hogere sterfte op jonge leeftijd; hogere inkomens met meer niet-overdraagbare aandoeningen. Deze kennis is essentieel voor interpretatie van gezondheid, vergelijking tussen populaties en effectief volksgezondheidsbeleid.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