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48 – Introductie kinderoncologie</w:t>
      </w:r>
    </w:p>
    <w:p>
      <w:r>
        <w:t>Kinderoncologie gaat over kanker bij kinderen en omvat de behandeling van alle kinderen met kwaadaardige aandoeningen. Kinderkanker is duidelijk anders dan kanker bij volwassenen. Er zijn verschillen in hoe vaak het voorkomt, welke tumoren je ziet, hoe kanker ontstaat, hoe snel tumoren groeien, hoe goed behandeling werkt en hoe de zorg is georganiseerd.</w:t>
      </w:r>
    </w:p>
    <w:p>
      <w:r>
        <w:t>In Nederland krijgen per jaar ongeveer 600 kinderen kanker. Kinderkanker is dus zeldzaam, maar wel een belangrijke ziekte. De vijfjaarsoverleving bij kinderen met kanker ligt rond de 84%, terwijl die bij volwassenen ongeveer 65% is. Gemiddeld is de prognose bij kinderen dus beter, al verschilt de overleving natuurlijk per tumortype.</w:t>
      </w:r>
    </w:p>
    <w:p>
      <w:r>
        <w:t>Binnen de kinderoncologie worden diagnosen globaal verdeeld in drie groepen: hematologie-oncologie, solide tumoren en neuro-oncologie. Deze drie groepen komen ongeveer even vaak voor. De meest voorkomende vorm van kinderkanker is acute lymfatische leukemie (ALL), met jaarlijks ongeveer 125 nieuwe diagnoses. Dat is een belangrijke kern om te onthouden.</w:t>
      </w:r>
    </w:p>
    <w:p>
      <w:r>
        <w:t>Kinderkanker verschilt op meerdere punten van volwassen kanker. Bij kinderen zie je relatief vaak leukemie, lymfoom, hersentumoren, neuroblastoom, retinoblastoom, niertumoren, levertumoren, bottumoren, wekedelensarcomen en kiemceltumoren. Bij volwassenen komen juist vooral carcinomen voor, zoals coloncarcinoom, mammacarcinoom, prostaatcarcinoom, longcarcinoom en renaalcelcarcinoom. Dit verschil past ook bij de levensfase: kinderkanker hangt vaker samen met tumoren die passen bij vroege ontwikkelingsstadia, terwijl volwassenen vaker carcinomen krijgen.</w:t>
      </w:r>
    </w:p>
    <w:p>
      <w:r>
        <w:t>Ook het ontstaan van kanker verschilt. Bij het ontstaan van kanker zijn vaak meerdere genetische “hits” nodig, waarbij een hit een verandering of fout in een cel is die bijdraagt aan kankerontwikkeling. Bij kinderen is meestal onduidelijk waardoor deze hits precies ontstaan. Slechts een klein deel van de kinderkankers lijkt veroorzaakt te worden door infecties, bijvoorbeeld bij een EBV-gerelateerd Burkitt-lymfoom. Ook straling kan een rol spelen. Bij volwassenen spelen externe factoren vaker een duidelijke rol, zoals roken, alcohol en straling. Daarnaast komen erfelijke vormen van kanker bij volwassenen vaker voor, bijvoorbeeld bij BRCA1. Het belangrijke onderscheid is dus dat de oorzaak bij kinderkanker vaak minder duidelijk is dan bij volwassen kanker.</w:t>
      </w:r>
    </w:p>
    <w:p>
      <w:r>
        <w:t>Tumoren bij kinderen groeien vaak sneller dan tumoren bij volwassenen. Een maat hiervoor is de verdubbelingstijd: de tijd die een tumor nodig heeft om in omvang te verdubbelen. Bij kindertumoren is die tijd vaak veel korter. Voorbeelden van snelle groei zijn Burkitt-lymfoom, choriocarcinoom en ALL. Tumoren bij volwassenen, zoals coloncarcinoom, longcarcinoom en mammacarcinoom, groeien vaak langzamer. Door de snelle celdeling zijn kindertumoren vaak gevoeliger voor chemo- en radiotherapie. Behandelingen die werken op delende cellen hebben dan meer effect. Dat draagt eraan bij dat de kans op genezing bij kinderen vaak hoger is dan bij volwassenen, ondanks dat kanker bij kinderen een ernstige ziekte blijft.</w:t>
      </w:r>
    </w:p>
    <w:p>
      <w:r>
        <w:t>De betere overleving bij kinderen hangt samen met twee belangrijke factoren: kinderen zijn vaak gevoeliger voor chemo- en radiotherapie, en volwassenen hebben vaker co-morbiditeit, oftewel bijkomende aandoeningen. Natuurlijk verschilt de prognose sterk per tumorsoort, maar als geheel is de overleving bij kinderkanker gemiddeld beter dan bij volwassen kanker.</w:t>
      </w:r>
    </w:p>
    <w:p>
      <w:r>
        <w:t>De zorg voor kinderen met kanker is sterk gecentraliseerd. Dat betekent dat behandeling niet verspreid is over veel ziekenhuizen, maar geconcentreerd is op een beperkt aantal gespecialiseerde centra. Rond 2000 besloten de afdelingshoofden van zeven kinderoncologische afdelingen om de zorg te centraliseren op één plek, uiteindelijk in Utrecht. In 2018 opende het Prinses Máxima Centrum. Naast deze centrale specialistische zorg zijn er ook shared care centra. Dat zijn centra dichter bij huis waar een deel van de zorg kan plaatsvinden. Centrale zorg en zorg dicht bij huis vullen elkaar dus aan.</w:t>
      </w:r>
    </w:p>
    <w:p>
      <w:r>
        <w:t>Centralisatie heeft belangrijke voordelen. Alle kennis is op één plek aanwezig, artsen zijn superspecialistisch, zeldzame complicaties worden sneller herkend en onderzoek is beter mogelijk met schaars onderzoeksmateriaal. Daar staan ook nadelen tegenover: ouders en kinderen moeten verder reizen, andere ziekenhuizen verliezen kennis en ervaring, in andere ziekenhuizen is minder blootstelling in de opleiding en voor een second opinion is vaak een buitenlands centrum nodig. De kern is dat centralisatie veel voordelen biedt, maar dat shared care nodig blijft om zorg dichtbij huis mogelijk te maken.</w:t>
      </w:r>
    </w:p>
    <w:p>
      <w:r>
        <w:t>De belangrijkste leerpunten zijn daarom: in Nederland krijgen jaarlijks ongeveer 600 kinderen kanker; ALL is de meest voorkomende vorm; kinderoncologie wordt globaal ingedeeld in hematologie-oncologie, solide tumoren en neuro-oncologie; kinderkanker verschilt duidelijk van volwassen kanker in frequentie, tumorsoorten, ontstaan, groeisnelheid en overleving; en de zorg is gecentraliseerd rond een gespecialiseerd centrum met shared care daar omheen.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