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Casusbijeenkomst: Paarse vlek</w:t>
      </w:r>
    </w:p>
    <w:p>
      <w:pPr>
        <w:pStyle w:val="Heading1"/>
      </w:pPr>
      <w:r>
        <w:t>Leerdoelen</w:t>
      </w:r>
    </w:p>
    <w:p>
      <w:pPr>
        <w:pStyle w:val="Heading2"/>
      </w:pPr>
      <w:r>
        <w:t>Na deze casusbijeenkomst moet je:</w:t>
      </w:r>
    </w:p>
    <w:p>
      <w:pPr>
        <w:pStyle w:val="ListBullet"/>
      </w:pPr>
      <w:r>
        <w:t>een kind of jongere met paarse vlekjes of verkleuringen op de huid systematisch kunnen benaderen;</w:t>
      </w:r>
    </w:p>
    <w:p>
      <w:pPr>
        <w:pStyle w:val="ListBullet"/>
      </w:pPr>
      <w:r>
        <w:t>onderscheid kunnen maken tussen een vasculitis en een bloedingsprobleem;</w:t>
      </w:r>
    </w:p>
    <w:p>
      <w:pPr>
        <w:pStyle w:val="ListBullet"/>
      </w:pPr>
      <w:r>
        <w:t>weten welke anamnese, lichamelijk onderzoek en aanvullende bepalingen daarbij belangrijk zijn;</w:t>
      </w:r>
    </w:p>
    <w:p>
      <w:pPr>
        <w:pStyle w:val="ListBullet"/>
      </w:pPr>
      <w:r>
        <w:t>de histopathologische kenmerken van een vasculitis kunnen herkennen;</w:t>
      </w:r>
    </w:p>
    <w:p>
      <w:pPr>
        <w:pStyle w:val="ListBullet"/>
      </w:pPr>
      <w:r>
        <w:t>de basis van diagnostiek, follow-up en behandeling van melanoom kunnen uitleggen;</w:t>
      </w:r>
    </w:p>
    <w:p>
      <w:pPr>
        <w:pStyle w:val="ListBullet"/>
      </w:pPr>
      <w:r>
        <w:t>begrijpen hoe stadium, sentinel node, satellietlaesies en metastasen de prognose en behandeling van melanoom bepalen.</w:t>
      </w:r>
    </w:p>
    <w:p>
      <w:pPr>
        <w:pStyle w:val="Heading2"/>
      </w:pPr>
      <w:r>
        <w:t>Casus en klinische context</w:t>
      </w:r>
    </w:p>
    <w:p>
      <w:r>
        <w:t>In deze casus staan twee verschillende klinische situaties centraal die allebei beginnen met een paarse of rode huidverkleuring.</w:t>
      </w:r>
    </w:p>
    <w:p>
      <w:r>
        <w:t>Bij het eerste kind gaat het om een 5-jarige jongen met rode vlekjes op de onderbenen, hangerigheid, gewrichtsklachten en lichte buikpijn. De combinatie van purpura, buikklachten en gewrichtsklachten doet denken aan een vasculitis, met name een beeld waarbij kleine bloedvaatjes ontstoken raken.</w:t>
      </w:r>
    </w:p>
    <w:p>
      <w:r>
        <w:t>Bij de tweede casus gaat het om een 17-jarige jongen met een paarse verkleuring en zwelling van het onderbeen na licht trauma. Hier moet je niet alleen denken aan een vasculitis, maar ook aan een bloedingsneiging of een stollingsprobleem. Daarom wordt aanvullend onderzoek gedaan om een hematologische oorzaak uit te sluiten.</w:t>
      </w:r>
    </w:p>
    <w:p>
      <w:r>
        <w:t>Daarnaast komt in het materiaal uitgebreid melanoom aan bod. Daar draait het om stadiëring, prognose, follow-up en de keuze tussen chirurgie, beeldvorming en systemische therapie.</w:t>
      </w:r>
    </w:p>
    <w:p>
      <w:pPr>
        <w:pStyle w:val="Heading2"/>
      </w:pPr>
      <w:r>
        <w:t>Belangrijke klachten en bevindingen</w:t>
      </w:r>
    </w:p>
    <w:p>
      <w:pPr>
        <w:pStyle w:val="Heading3"/>
      </w:pPr>
      <w:r>
        <w:t>Casus 1: kind met purpura</w:t>
      </w:r>
    </w:p>
    <w:p>
      <w:pPr>
        <w:pStyle w:val="Heading2"/>
      </w:pPr>
      <w:r>
        <w:t>De klachten en bevindingen die belangrijk zijn:</w:t>
      </w:r>
    </w:p>
    <w:p>
      <w:pPr>
        <w:pStyle w:val="ListBullet"/>
      </w:pPr>
      <w:r>
        <w:t>plots ontstane rode/paarse vlekjes sinds 1-2 dagen;</w:t>
      </w:r>
    </w:p>
    <w:p>
      <w:pPr>
        <w:pStyle w:val="ListBullet"/>
      </w:pPr>
      <w:r>
        <w:t>geen duidelijke koorts, al wordt bij lichamelijk onderzoek wel 38,1 °C genoteerd;</w:t>
      </w:r>
    </w:p>
    <w:p>
      <w:pPr>
        <w:pStyle w:val="ListBullet"/>
      </w:pPr>
      <w:r>
        <w:t>recente luchtweginfectie ongeveer een week eerder;</w:t>
      </w:r>
    </w:p>
    <w:p>
      <w:pPr>
        <w:pStyle w:val="ListBullet"/>
      </w:pPr>
      <w:r>
        <w:t>geen medicatie en geen vaccinaties als uitlokkende factor;</w:t>
      </w:r>
    </w:p>
    <w:p>
      <w:pPr>
        <w:pStyle w:val="ListBullet"/>
      </w:pPr>
      <w:r>
        <w:t>gewrichtspijn;</w:t>
      </w:r>
    </w:p>
    <w:p>
      <w:pPr>
        <w:pStyle w:val="ListBullet"/>
      </w:pPr>
      <w:r>
        <w:t>lichte buikpijn;</w:t>
      </w:r>
    </w:p>
    <w:p>
      <w:pPr>
        <w:pStyle w:val="ListBullet"/>
      </w:pPr>
      <w:r>
        <w:t>vooral afwijkingen op de onderbenen;</w:t>
      </w:r>
    </w:p>
    <w:p>
      <w:pPr>
        <w:pStyle w:val="ListBullet"/>
      </w:pPr>
      <w:r>
        <w:t>geen neurologische klachten;</w:t>
      </w:r>
    </w:p>
    <w:p>
      <w:pPr>
        <w:pStyle w:val="ListBullet"/>
      </w:pPr>
      <w:r>
        <w:t>geen oedemen;</w:t>
      </w:r>
    </w:p>
    <w:p>
      <w:pPr>
        <w:pStyle w:val="ListBullet"/>
      </w:pPr>
      <w:r>
        <w:t>urine met erytrocyten;</w:t>
      </w:r>
    </w:p>
    <w:p>
      <w:pPr>
        <w:pStyle w:val="ListBullet"/>
      </w:pPr>
      <w:r>
        <w:t>creatinine normaal;</w:t>
      </w:r>
    </w:p>
    <w:p>
      <w:pPr>
        <w:pStyle w:val="ListBullet"/>
      </w:pPr>
      <w:r>
        <w:t>ontstekingswaarden verhoogd.</w:t>
      </w:r>
    </w:p>
    <w:p>
      <w:r>
        <w:rPr>
          <w:b/>
        </w:rPr>
        <w:t>Aandacht-vraag:</w:t>
      </w:r>
      <w:r>
        <w:t xml:space="preserve"> waarom is het belangrijk om te vragen of de vlekjes wegdrukbaar zijn?</w:t>
      </w:r>
    </w:p>
    <w:p>
      <w:r>
        <w:rPr>
          <w:b/>
        </w:rPr>
        <w:t>Mini-antwoord:</w:t>
      </w:r>
      <w:r>
        <w:t xml:space="preserve"> omdat niet-wegdrukbare paarse vlekjes passen bij purpura door bloeduitstorting of vaatontsteking, en niet bij gewone roodheid.</w:t>
      </w:r>
    </w:p>
    <w:p>
      <w:pPr>
        <w:pStyle w:val="Heading3"/>
      </w:pPr>
      <w:r>
        <w:t>Casus 2: tiener met paarse verkleuring en zwelling</w:t>
      </w:r>
    </w:p>
    <w:p>
      <w:pPr>
        <w:pStyle w:val="Heading2"/>
      </w:pPr>
      <w:r>
        <w:t>Hier zijn de belangrijkste punten:</w:t>
      </w:r>
    </w:p>
    <w:p>
      <w:pPr>
        <w:pStyle w:val="ListBullet"/>
      </w:pPr>
      <w:r>
        <w:t>paarse verkleuring en zwelling van het onderbeen;</w:t>
      </w:r>
    </w:p>
    <w:p>
      <w:pPr>
        <w:pStyle w:val="ListBullet"/>
      </w:pPr>
      <w:r>
        <w:t>lichte pijn en lichte warmte;</w:t>
      </w:r>
    </w:p>
    <w:p>
      <w:pPr>
        <w:pStyle w:val="ListBullet"/>
      </w:pPr>
      <w:r>
        <w:t>niet wegdrukbaar;</w:t>
      </w:r>
    </w:p>
    <w:p>
      <w:pPr>
        <w:pStyle w:val="ListBullet"/>
      </w:pPr>
      <w:r>
        <w:t>ontstaan na licht trauma tijdens voetballen;</w:t>
      </w:r>
    </w:p>
    <w:p>
      <w:pPr>
        <w:pStyle w:val="ListBullet"/>
      </w:pPr>
      <w:r>
        <w:t>geen koorts en niet ziek;</w:t>
      </w:r>
    </w:p>
    <w:p>
      <w:pPr>
        <w:pStyle w:val="ListBullet"/>
      </w:pPr>
      <w:r>
        <w:t>geen spontane bloedneuzen;</w:t>
      </w:r>
    </w:p>
    <w:p>
      <w:pPr>
        <w:pStyle w:val="ListBullet"/>
      </w:pPr>
      <w:r>
        <w:t>wel blauwe plekken, maar nooit spontaan;</w:t>
      </w:r>
    </w:p>
    <w:p>
      <w:pPr>
        <w:pStyle w:val="ListBullet"/>
      </w:pPr>
      <w:r>
        <w:t>wel lang nabloeden na wondjes;</w:t>
      </w:r>
    </w:p>
    <w:p>
      <w:pPr>
        <w:pStyle w:val="ListBullet"/>
      </w:pPr>
      <w:r>
        <w:t>geen duidelijke familieanamnese;</w:t>
      </w:r>
    </w:p>
    <w:p>
      <w:pPr>
        <w:pStyle w:val="ListBullet"/>
      </w:pPr>
      <w:r>
        <w:t>geen beperking van mobiliteit.</w:t>
      </w:r>
    </w:p>
    <w:p>
      <w:r>
        <w:t>Dit beeld maakt dat je moet denken aan een bloedingsprobleem, maar ook aan een lokale afwijking die op vasculitis kan lijken.</w:t>
      </w:r>
    </w:p>
    <w:p>
      <w:pPr>
        <w:pStyle w:val="Heading2"/>
      </w:pPr>
      <w:r>
        <w:t>Klinisch redeneren</w:t>
      </w:r>
    </w:p>
    <w:p>
      <w:pPr>
        <w:pStyle w:val="Heading3"/>
      </w:pPr>
      <w:r>
        <w:t>Casus 1: van purpura naar vasculitis</w:t>
      </w:r>
    </w:p>
    <w:p>
      <w:r>
        <w:t>Bij het jonge kind met purpura, buikpijn, gewrichtsklachten en recente infectie is de gedachtegang gericht op een vasculitis. De combinatie van huidafwijkingen en systemische klachten past bij ontsteking van kleine bloedvaten. Daarom kijk je niet alleen naar de huid, maar ook naar andere organen die betrokken kunnen zijn, zoals de nieren, buik en gewrichten.</w:t>
      </w:r>
    </w:p>
    <w:p>
      <w:pPr>
        <w:pStyle w:val="Heading2"/>
      </w:pPr>
      <w:r>
        <w:t>De huisarts laat aanvullend onderzoek doen. De eerste uitslagen zijn:</w:t>
      </w:r>
    </w:p>
    <w:p>
      <w:pPr>
        <w:pStyle w:val="ListBullet"/>
      </w:pPr>
      <w:r>
        <w:t>CRP 40;</w:t>
      </w:r>
    </w:p>
    <w:p>
      <w:pPr>
        <w:pStyle w:val="ListBullet"/>
      </w:pPr>
      <w:r>
        <w:t>creatinine normaal;</w:t>
      </w:r>
    </w:p>
    <w:p>
      <w:pPr>
        <w:pStyle w:val="ListBullet"/>
      </w:pPr>
      <w:r>
        <w:t>urine met erytrocyten 4+.</w:t>
      </w:r>
    </w:p>
    <w:p>
      <w:r>
        <w:t>Dat ondersteunt dat er meer speelt dan alleen een huidafwijking. De aanwezigheid van erytrocyten in de urine maakt nierbetrokkenheid relevant. Daarom wordt gedacht aan een vasculitis.</w:t>
      </w:r>
    </w:p>
    <w:p>
      <w:pPr>
        <w:pStyle w:val="Heading3"/>
      </w:pPr>
      <w:r>
        <w:t>Casus 2: van verkleuring naar bloedingsprobleem of vasculitis</w:t>
      </w:r>
    </w:p>
    <w:p>
      <w:r>
        <w:t>Bij de 17-jarige jongen is de verkleuring na trauma ontstaan. Omdat er ook op het andere been een paarse verkleuring zichtbaar is, wordt voor de zekerheid een vasculitis uitgesloten met een biopt.</w:t>
      </w:r>
    </w:p>
    <w:p>
      <w:r>
        <w:t>Tegelijkertijd moet je denken aan een stollings- of bloedplaatjesprobleem, zeker omdat er sprake is van:</w:t>
      </w:r>
    </w:p>
    <w:p>
      <w:pPr>
        <w:pStyle w:val="ListBullet"/>
      </w:pPr>
      <w:r>
        <w:t>blauwe plekken;</w:t>
      </w:r>
    </w:p>
    <w:p>
      <w:pPr>
        <w:pStyle w:val="ListBullet"/>
      </w:pPr>
      <w:r>
        <w:t>lang nabloeden na wondjes;</w:t>
      </w:r>
    </w:p>
    <w:p>
      <w:pPr>
        <w:pStyle w:val="ListBullet"/>
      </w:pPr>
      <w:r>
        <w:t>slijmvliesbloedingen als vraagpunt in de anamnese;</w:t>
      </w:r>
    </w:p>
    <w:p>
      <w:pPr>
        <w:pStyle w:val="ListBullet"/>
      </w:pPr>
      <w:r>
        <w:t>geen duidelijke ontstekingsziekte.</w:t>
      </w:r>
    </w:p>
    <w:p>
      <w:r>
        <w:t>Daarom wordt aanvullend hematologisch onderzoek gedaan, met onder andere PT, APTT, trombocyten en von Willebrand-factorbepalingen.</w:t>
      </w:r>
    </w:p>
    <w:p>
      <w:pPr>
        <w:pStyle w:val="Heading2"/>
      </w:pPr>
      <w:r>
        <w:t>Differentiaaldiagnose</w:t>
      </w:r>
    </w:p>
    <w:p>
      <w:pPr>
        <w:pStyle w:val="Heading3"/>
      </w:pPr>
      <w:r>
        <w:t>Tabel 1. Belangrijkste denkrichtingen bij paarse huidafwijkingen</w:t>
      </w:r>
    </w:p>
    <w:tbl>
      <w:tblPr>
        <w:tblStyle w:val="TableGrid"/>
        <w:tblW w:type="auto" w:w="0"/>
        <w:tblLook w:firstColumn="1" w:firstRow="1" w:lastColumn="0" w:lastRow="0" w:noHBand="0" w:noVBand="1" w:val="04A0"/>
      </w:tblPr>
      <w:tblGrid>
        <w:gridCol w:w="2880"/>
        <w:gridCol w:w="2880"/>
        <w:gridCol w:w="2880"/>
      </w:tblGrid>
      <w:tr>
        <w:tc>
          <w:tcPr>
            <w:tcW w:type="dxa" w:w="2880"/>
          </w:tcPr>
          <w:p>
            <w:r>
              <w:t>Mogelijke oorzaak</w:t>
            </w:r>
          </w:p>
        </w:tc>
        <w:tc>
          <w:tcPr>
            <w:tcW w:type="dxa" w:w="2880"/>
          </w:tcPr>
          <w:p>
            <w:r>
              <w:t>Waarom denk je eraan?</w:t>
            </w:r>
          </w:p>
        </w:tc>
        <w:tc>
          <w:tcPr>
            <w:tcW w:type="dxa" w:w="2880"/>
          </w:tcPr>
          <w:p>
            <w:r>
              <w:t>Wat past ertegen of wat moet je uitvragen?</w:t>
            </w:r>
          </w:p>
        </w:tc>
      </w:tr>
      <w:tr>
        <w:tc>
          <w:tcPr>
            <w:tcW w:type="dxa" w:w="2880"/>
          </w:tcPr>
          <w:p>
            <w:r>
              <w:t>Vasculitis</w:t>
            </w:r>
          </w:p>
        </w:tc>
        <w:tc>
          <w:tcPr>
            <w:tcW w:type="dxa" w:w="2880"/>
          </w:tcPr>
          <w:p>
            <w:r>
              <w:t>Niet-wegdrukbare purpura, buikpijn, gewrichtsklachten, mogelijk koorts</w:t>
            </w:r>
          </w:p>
        </w:tc>
        <w:tc>
          <w:tcPr>
            <w:tcW w:type="dxa" w:w="2880"/>
          </w:tcPr>
          <w:p>
            <w:r>
              <w:t>Vraag naar nierklachten, neurologische klachten, infectie vooraf</w:t>
            </w:r>
          </w:p>
        </w:tc>
      </w:tr>
      <w:tr>
        <w:tc>
          <w:tcPr>
            <w:tcW w:type="dxa" w:w="2880"/>
          </w:tcPr>
          <w:p>
            <w:r>
              <w:t>Bloedingsneiging / stollingsstoornis</w:t>
            </w:r>
          </w:p>
        </w:tc>
        <w:tc>
          <w:tcPr>
            <w:tcW w:type="dxa" w:w="2880"/>
          </w:tcPr>
          <w:p>
            <w:r>
              <w:t>Blauwe plekken, lang nabloeden, slijmvliesbloedingen, paarse verkleuring na trauma</w:t>
            </w:r>
          </w:p>
        </w:tc>
        <w:tc>
          <w:tcPr>
            <w:tcW w:type="dxa" w:w="2880"/>
          </w:tcPr>
          <w:p>
            <w:r>
              <w:t>Vraag naar familieanamnese, medicatie, spontane bloedingen</w:t>
            </w:r>
          </w:p>
        </w:tc>
      </w:tr>
      <w:tr>
        <w:tc>
          <w:tcPr>
            <w:tcW w:type="dxa" w:w="2880"/>
          </w:tcPr>
          <w:p>
            <w:r>
              <w:t>Lokaal trauma</w:t>
            </w:r>
          </w:p>
        </w:tc>
        <w:tc>
          <w:tcPr>
            <w:tcW w:type="dxa" w:w="2880"/>
          </w:tcPr>
          <w:p>
            <w:r>
              <w:t>Verkleurde zwelling na stoten of sporten</w:t>
            </w:r>
          </w:p>
        </w:tc>
        <w:tc>
          <w:tcPr>
            <w:tcW w:type="dxa" w:w="2880"/>
          </w:tcPr>
          <w:p>
            <w:r>
              <w:t>Past minder goed als er ook elders afwijkingen zijn</w:t>
            </w:r>
          </w:p>
        </w:tc>
      </w:tr>
      <w:tr>
        <w:tc>
          <w:tcPr>
            <w:tcW w:type="dxa" w:w="2880"/>
          </w:tcPr>
          <w:p>
            <w:r>
              <w:t>Infectieuze oorzaak</w:t>
            </w:r>
          </w:p>
        </w:tc>
        <w:tc>
          <w:tcPr>
            <w:tcW w:type="dxa" w:w="2880"/>
          </w:tcPr>
          <w:p>
            <w:r>
              <w:t>Koorts, ziek zijn, snelle achteruitgang</w:t>
            </w:r>
          </w:p>
        </w:tc>
        <w:tc>
          <w:tcPr>
            <w:tcW w:type="dxa" w:w="2880"/>
          </w:tcPr>
          <w:p>
            <w:r>
              <w:t>Bij afwezigheid hiervan minder waarschijnlijk</w:t>
            </w:r>
          </w:p>
        </w:tc>
      </w:tr>
    </w:tbl>
    <w:p>
      <w:r>
        <w:t>Bij casus 1 ligt de nadruk op vasculitis. Bij casus 2 moet je juist actief een bloedingsprobleem overwegen en vasculitis alleen uitsluiten als dat nodig is.</w:t>
      </w:r>
    </w:p>
    <w:p>
      <w:pPr>
        <w:pStyle w:val="Heading2"/>
      </w:pPr>
      <w:r>
        <w:t>Diagnostiek</w:t>
      </w:r>
    </w:p>
    <w:p>
      <w:pPr>
        <w:pStyle w:val="Heading3"/>
      </w:pPr>
      <w:r>
        <w:t>Casus 1: welke onderzoeken zijn logisch?</w:t>
      </w:r>
    </w:p>
    <w:p>
      <w:pPr>
        <w:pStyle w:val="Heading2"/>
      </w:pPr>
      <w:r>
        <w:t>De drie goede aanvullende bepalingen zijn:</w:t>
      </w:r>
    </w:p>
    <w:p>
      <w:pPr>
        <w:pStyle w:val="ListBullet"/>
      </w:pPr>
      <w:r>
        <w:rPr>
          <w:b/>
        </w:rPr>
        <w:t>CRP/BSE</w:t>
      </w:r>
      <w:r>
        <w:t>: om ontsteking aan te tonen;</w:t>
      </w:r>
    </w:p>
    <w:p>
      <w:pPr>
        <w:pStyle w:val="ListBullet"/>
      </w:pPr>
      <w:r>
        <w:rPr>
          <w:b/>
        </w:rPr>
        <w:t>trombocyten</w:t>
      </w:r>
      <w:r>
        <w:t>: om een trombocytopenie uit te sluiten;</w:t>
      </w:r>
    </w:p>
    <w:p>
      <w:pPr>
        <w:pStyle w:val="ListBullet"/>
      </w:pPr>
      <w:r>
        <w:rPr>
          <w:b/>
        </w:rPr>
        <w:t>creatinine</w:t>
      </w:r>
      <w:r>
        <w:t>: om nierbetrokkenheid te beoordelen.</w:t>
      </w:r>
    </w:p>
    <w:p>
      <w:r>
        <w:t>Urineonderzoek is ook belangrijk, omdat erytrocyten in de urine kunnen wijzen op betrokkenheid van de nieren. In de notities staat ook dat de urine ery’s 4+ bevat.</w:t>
      </w:r>
    </w:p>
    <w:p>
      <w:r>
        <w:t>ANCA-antistoffen worden juist doorgestreept. Dat past bij het idee dat dit niet de kern van deze casus is.</w:t>
      </w:r>
    </w:p>
    <w:p>
      <w:pPr>
        <w:pStyle w:val="Heading3"/>
      </w:pPr>
      <w:r>
        <w:t>Casus 2: aanvullend onderzoek bij verdenking op bloedingsprobleem</w:t>
      </w:r>
    </w:p>
    <w:p>
      <w:pPr>
        <w:pStyle w:val="Heading2"/>
      </w:pPr>
      <w:r>
        <w:t>Bij de 17-jarige jongen worden de volgende bepalingen bekeken:</w:t>
      </w:r>
    </w:p>
    <w:p>
      <w:pPr>
        <w:pStyle w:val="ListBullet"/>
      </w:pPr>
      <w:r>
        <w:t>PT;</w:t>
      </w:r>
    </w:p>
    <w:p>
      <w:pPr>
        <w:pStyle w:val="ListBullet"/>
      </w:pPr>
      <w:r>
        <w:t>APTT;</w:t>
      </w:r>
    </w:p>
    <w:p>
      <w:pPr>
        <w:pStyle w:val="ListBullet"/>
      </w:pPr>
      <w:r>
        <w:t>leukocyten;</w:t>
      </w:r>
    </w:p>
    <w:p>
      <w:pPr>
        <w:pStyle w:val="ListBullet"/>
      </w:pPr>
      <w:r>
        <w:t>Hb;</w:t>
      </w:r>
    </w:p>
    <w:p>
      <w:pPr>
        <w:pStyle w:val="ListBullet"/>
      </w:pPr>
      <w:r>
        <w:t>trombocyten;</w:t>
      </w:r>
    </w:p>
    <w:p>
      <w:pPr>
        <w:pStyle w:val="ListBullet"/>
      </w:pPr>
      <w:r>
        <w:t>VWF:Ag;</w:t>
      </w:r>
    </w:p>
    <w:p>
      <w:pPr>
        <w:pStyle w:val="ListBullet"/>
      </w:pPr>
      <w:r>
        <w:t>VWF:Rco;</w:t>
      </w:r>
    </w:p>
    <w:p>
      <w:pPr>
        <w:pStyle w:val="ListBullet"/>
      </w:pPr>
      <w:r>
        <w:t>FVIII:C;</w:t>
      </w:r>
    </w:p>
    <w:p>
      <w:pPr>
        <w:pStyle w:val="ListBullet"/>
      </w:pPr>
      <w:r>
        <w:t>bloedgroep.</w:t>
      </w:r>
    </w:p>
    <w:p>
      <w:pPr>
        <w:pStyle w:val="Heading2"/>
      </w:pPr>
      <w:r>
        <w:t>Hiermee wordt gekeken naar:</w:t>
      </w:r>
    </w:p>
    <w:p>
      <w:pPr>
        <w:pStyle w:val="ListBullet"/>
      </w:pPr>
      <w:r>
        <w:t>de stollingscascade;</w:t>
      </w:r>
    </w:p>
    <w:p>
      <w:pPr>
        <w:pStyle w:val="ListBullet"/>
      </w:pPr>
      <w:r>
        <w:t>het aantal bloedplaatjes;</w:t>
      </w:r>
    </w:p>
    <w:p>
      <w:pPr>
        <w:pStyle w:val="ListBullet"/>
      </w:pPr>
      <w:r>
        <w:t>de functie van von Willebrand-factor;</w:t>
      </w:r>
    </w:p>
    <w:p>
      <w:pPr>
        <w:pStyle w:val="ListBullet"/>
      </w:pPr>
      <w:r>
        <w:t>factor VIII, dat samenhangt met von Willebrand-factor.</w:t>
      </w:r>
    </w:p>
    <w:p>
      <w:pPr>
        <w:pStyle w:val="Heading3"/>
      </w:pPr>
      <w:r>
        <w:t>Tabel 2. Waarom deze bepalingen?</w:t>
      </w:r>
    </w:p>
    <w:tbl>
      <w:tblPr>
        <w:tblStyle w:val="TableGrid"/>
        <w:tblW w:type="auto" w:w="0"/>
        <w:tblLook w:firstColumn="1" w:firstRow="1" w:lastColumn="0" w:lastRow="0" w:noHBand="0" w:noVBand="1" w:val="04A0"/>
      </w:tblPr>
      <w:tblGrid>
        <w:gridCol w:w="4320"/>
        <w:gridCol w:w="4320"/>
      </w:tblGrid>
      <w:tr>
        <w:tc>
          <w:tcPr>
            <w:tcW w:type="dxa" w:w="4320"/>
          </w:tcPr>
          <w:p>
            <w:r>
              <w:t>Bepaling</w:t>
            </w:r>
          </w:p>
        </w:tc>
        <w:tc>
          <w:tcPr>
            <w:tcW w:type="dxa" w:w="4320"/>
          </w:tcPr>
          <w:p>
            <w:r>
              <w:t>Doel</w:t>
            </w:r>
          </w:p>
        </w:tc>
      </w:tr>
      <w:tr>
        <w:tc>
          <w:tcPr>
            <w:tcW w:type="dxa" w:w="4320"/>
          </w:tcPr>
          <w:p>
            <w:r>
              <w:t>PT</w:t>
            </w:r>
          </w:p>
        </w:tc>
        <w:tc>
          <w:tcPr>
            <w:tcW w:type="dxa" w:w="4320"/>
          </w:tcPr>
          <w:p>
            <w:r>
              <w:t>beoordeling van de extrinsieke stollingsroute</w:t>
            </w:r>
          </w:p>
        </w:tc>
      </w:tr>
      <w:tr>
        <w:tc>
          <w:tcPr>
            <w:tcW w:type="dxa" w:w="4320"/>
          </w:tcPr>
          <w:p>
            <w:r>
              <w:t>APTT</w:t>
            </w:r>
          </w:p>
        </w:tc>
        <w:tc>
          <w:tcPr>
            <w:tcW w:type="dxa" w:w="4320"/>
          </w:tcPr>
          <w:p>
            <w:r>
              <w:t>beoordeling van de intrinsieke stollingsroute</w:t>
            </w:r>
          </w:p>
        </w:tc>
      </w:tr>
      <w:tr>
        <w:tc>
          <w:tcPr>
            <w:tcW w:type="dxa" w:w="4320"/>
          </w:tcPr>
          <w:p>
            <w:r>
              <w:t>Trombocyten</w:t>
            </w:r>
          </w:p>
        </w:tc>
        <w:tc>
          <w:tcPr>
            <w:tcW w:type="dxa" w:w="4320"/>
          </w:tcPr>
          <w:p>
            <w:r>
              <w:t>uitsluiten van trombocytopenie</w:t>
            </w:r>
          </w:p>
        </w:tc>
      </w:tr>
      <w:tr>
        <w:tc>
          <w:tcPr>
            <w:tcW w:type="dxa" w:w="4320"/>
          </w:tcPr>
          <w:p>
            <w:r>
              <w:t>VWF:Ag</w:t>
            </w:r>
          </w:p>
        </w:tc>
        <w:tc>
          <w:tcPr>
            <w:tcW w:type="dxa" w:w="4320"/>
          </w:tcPr>
          <w:p>
            <w:r>
              <w:t>hoeveelheid von Willebrand-factor</w:t>
            </w:r>
          </w:p>
        </w:tc>
      </w:tr>
      <w:tr>
        <w:tc>
          <w:tcPr>
            <w:tcW w:type="dxa" w:w="4320"/>
          </w:tcPr>
          <w:p>
            <w:r>
              <w:t>VWF:Rco</w:t>
            </w:r>
          </w:p>
        </w:tc>
        <w:tc>
          <w:tcPr>
            <w:tcW w:type="dxa" w:w="4320"/>
          </w:tcPr>
          <w:p>
            <w:r>
              <w:t>functie van von Willebrand-factor</w:t>
            </w:r>
          </w:p>
        </w:tc>
      </w:tr>
      <w:tr>
        <w:tc>
          <w:tcPr>
            <w:tcW w:type="dxa" w:w="4320"/>
          </w:tcPr>
          <w:p>
            <w:r>
              <w:t>FVIII:C</w:t>
            </w:r>
          </w:p>
        </w:tc>
        <w:tc>
          <w:tcPr>
            <w:tcW w:type="dxa" w:w="4320"/>
          </w:tcPr>
          <w:p>
            <w:r>
              <w:t>factor VIII-activiteit</w:t>
            </w:r>
          </w:p>
        </w:tc>
      </w:tr>
      <w:tr>
        <w:tc>
          <w:tcPr>
            <w:tcW w:type="dxa" w:w="4320"/>
          </w:tcPr>
          <w:p>
            <w:r>
              <w:t>Hb</w:t>
            </w:r>
          </w:p>
        </w:tc>
        <w:tc>
          <w:tcPr>
            <w:tcW w:type="dxa" w:w="4320"/>
          </w:tcPr>
          <w:p>
            <w:r>
              <w:t>bloedverlies of anemie opsporen</w:t>
            </w:r>
          </w:p>
        </w:tc>
      </w:tr>
      <w:tr>
        <w:tc>
          <w:tcPr>
            <w:tcW w:type="dxa" w:w="4320"/>
          </w:tcPr>
          <w:p>
            <w:r>
              <w:t>Leukocyten</w:t>
            </w:r>
          </w:p>
        </w:tc>
        <w:tc>
          <w:tcPr>
            <w:tcW w:type="dxa" w:w="4320"/>
          </w:tcPr>
          <w:p>
            <w:r>
              <w:t>algemene indruk, niet de hoofdvraag</w:t>
            </w:r>
          </w:p>
        </w:tc>
      </w:tr>
    </w:tbl>
    <w:p>
      <w:pPr>
        <w:pStyle w:val="Heading2"/>
      </w:pPr>
      <w:r>
        <w:t>Histopathologie</w:t>
      </w:r>
    </w:p>
    <w:p>
      <w:pPr>
        <w:pStyle w:val="Heading2"/>
      </w:pPr>
      <w:r>
        <w:t>Bij de eerste casus wordt gevraagd naar de PA-bevindingen. De notities noemen:</w:t>
      </w:r>
    </w:p>
    <w:p>
      <w:pPr>
        <w:pStyle w:val="ListBullet"/>
      </w:pPr>
      <w:r>
        <w:t>fibrinoïde afwijkingen;</w:t>
      </w:r>
    </w:p>
    <w:p>
      <w:pPr>
        <w:pStyle w:val="ListBullet"/>
      </w:pPr>
      <w:r>
        <w:t>leukocytoclasie;</w:t>
      </w:r>
    </w:p>
    <w:p>
      <w:pPr>
        <w:pStyle w:val="ListBullet"/>
      </w:pPr>
      <w:r>
        <w:t>extravasatie van erytrocyten;</w:t>
      </w:r>
    </w:p>
    <w:p>
      <w:pPr>
        <w:pStyle w:val="ListBullet"/>
      </w:pPr>
      <w:r>
        <w:t>immuuncomplexen.</w:t>
      </w:r>
    </w:p>
    <w:p>
      <w:r>
        <w:t>Dit past bij een vasculitis van kleine vaten. Leukocytoclasie betekent dat er veel afbraak van neutrofielen zichtbaar is. Fibrinoïde verandering wijst op beschadiging van de vaatwand. Extravasatie van erytrocyten betekent dat rode bloedcellen uit het vat zijn gelekt in het weefsel.</w:t>
      </w:r>
    </w:p>
    <w:p>
      <w:r>
        <w:rPr>
          <w:b/>
        </w:rPr>
        <w:t>Aandacht-vraag:</w:t>
      </w:r>
      <w:r>
        <w:t xml:space="preserve"> wat betekent immuuncomplexvorming hier?</w:t>
      </w:r>
    </w:p>
    <w:p>
      <w:r>
        <w:rPr>
          <w:b/>
        </w:rPr>
        <w:t>Mini-antwoord:</w:t>
      </w:r>
      <w:r>
        <w:t xml:space="preserve"> dat afweercomplexen in de vaatwand neerslaan en daar ontsteking uitlokken.</w:t>
      </w:r>
    </w:p>
    <w:p>
      <w:r>
        <w:t>Bij de tweede casus wordt juist gekeken of er aanwijzingen zijn voor vasculitis in het huidbiopt. De vraag is dus of het beeld past bij vaatontsteking of eerder bij een andere oorzaak van de verkleuring.</w:t>
      </w:r>
    </w:p>
    <w:p>
      <w:pPr>
        <w:pStyle w:val="Heading2"/>
      </w:pPr>
      <w:r>
        <w:t>Belangrijke ziektebeelden</w:t>
      </w:r>
    </w:p>
    <w:p>
      <w:pPr>
        <w:pStyle w:val="Heading3"/>
      </w:pPr>
      <w:r>
        <w:t>Vasculitis bij het kind</w:t>
      </w:r>
    </w:p>
    <w:p>
      <w:r>
        <w:t>De eerste casus past bij een vasculitis met huidafwijkingen, gewrichtsklachten, buikpijn en mogelijke nierbetrokkenheid. De combinatie van purpura op de benen en erytrocyten in de urine is hierbij belangrijk.</w:t>
      </w:r>
    </w:p>
    <w:p>
      <w:pPr>
        <w:pStyle w:val="Heading2"/>
      </w:pPr>
      <w:r>
        <w:t>Kenmerkend zijn:</w:t>
      </w:r>
    </w:p>
    <w:p>
      <w:pPr>
        <w:pStyle w:val="ListBullet"/>
      </w:pPr>
      <w:r>
        <w:t>purpura op de onderbenen;</w:t>
      </w:r>
    </w:p>
    <w:p>
      <w:pPr>
        <w:pStyle w:val="ListBullet"/>
      </w:pPr>
      <w:r>
        <w:t>gewrichtsklachten;</w:t>
      </w:r>
    </w:p>
    <w:p>
      <w:pPr>
        <w:pStyle w:val="ListBullet"/>
      </w:pPr>
      <w:r>
        <w:t>buikpijn;</w:t>
      </w:r>
    </w:p>
    <w:p>
      <w:pPr>
        <w:pStyle w:val="ListBullet"/>
      </w:pPr>
      <w:r>
        <w:t>soms koorts;</w:t>
      </w:r>
    </w:p>
    <w:p>
      <w:pPr>
        <w:pStyle w:val="ListBullet"/>
      </w:pPr>
      <w:r>
        <w:t>mogelijke nierafwijkingen.</w:t>
      </w:r>
    </w:p>
    <w:p>
      <w:r>
        <w:t>De behandeling en follow-up hangen af van de ernst en van orgaanbetrokkenheid. Omdat er urineafwijkingen zijn, is follow-up nodig en moet de nierfunctie gecontroleerd worden.</w:t>
      </w:r>
    </w:p>
    <w:p>
      <w:pPr>
        <w:pStyle w:val="Heading3"/>
      </w:pPr>
      <w:r>
        <w:t>Bloedingsprobleem / von Willebrand-achtige diagnostiek</w:t>
      </w:r>
    </w:p>
    <w:p>
      <w:r>
        <w:t>Bij de tweede casus is het belangrijk om een bloedingsneiging te overwegen. De klachten die daarbij passen zijn:</w:t>
      </w:r>
    </w:p>
    <w:p>
      <w:pPr>
        <w:pStyle w:val="ListBullet"/>
      </w:pPr>
      <w:r>
        <w:t>blauwe plekken;</w:t>
      </w:r>
    </w:p>
    <w:p>
      <w:pPr>
        <w:pStyle w:val="ListBullet"/>
      </w:pPr>
      <w:r>
        <w:t>lang nabloeden na wondjes;</w:t>
      </w:r>
    </w:p>
    <w:p>
      <w:pPr>
        <w:pStyle w:val="ListBullet"/>
      </w:pPr>
      <w:r>
        <w:t>slijmvliesbloedingen;</w:t>
      </w:r>
    </w:p>
    <w:p>
      <w:pPr>
        <w:pStyle w:val="ListBullet"/>
      </w:pPr>
      <w:r>
        <w:t>soms spontane bloedingen;</w:t>
      </w:r>
    </w:p>
    <w:p>
      <w:pPr>
        <w:pStyle w:val="ListBullet"/>
      </w:pPr>
      <w:r>
        <w:t>afwijkingen in stollingsonderzoek of von Willebrand-factor.</w:t>
      </w:r>
    </w:p>
    <w:p>
      <w:r>
        <w:t>De combinatie van klachten en laboratoriumonderzoek helpt om dit verder uit te zoeken.</w:t>
      </w:r>
    </w:p>
    <w:p>
      <w:pPr>
        <w:pStyle w:val="Heading2"/>
      </w:pPr>
      <w:r>
        <w:t>Beleid en behandeling</w:t>
      </w:r>
    </w:p>
    <w:p>
      <w:pPr>
        <w:pStyle w:val="Heading3"/>
      </w:pPr>
      <w:r>
        <w:t>Casus 1: vasculitis en follow-up</w:t>
      </w:r>
    </w:p>
    <w:p>
      <w:r>
        <w:t>De huisarts denkt aan een vasculitis en overlegt met de kinderarts. De vervolgstappen zijn:</w:t>
      </w:r>
    </w:p>
    <w:p>
      <w:pPr>
        <w:pStyle w:val="ListBullet"/>
      </w:pPr>
      <w:r>
        <w:t>bevestigen van de diagnose;</w:t>
      </w:r>
    </w:p>
    <w:p>
      <w:pPr>
        <w:pStyle w:val="ListBullet"/>
      </w:pPr>
      <w:r>
        <w:t>beoordelen van nierbetrokkenheid;</w:t>
      </w:r>
    </w:p>
    <w:p>
      <w:pPr>
        <w:pStyle w:val="ListBullet"/>
      </w:pPr>
      <w:r>
        <w:t>follow-up met urineonderzoek en controle van de nierfunctie.</w:t>
      </w:r>
    </w:p>
    <w:p>
      <w:r>
        <w:t>Omdat er erytrocyten in de urine zijn, is follow-up belangrijk. Het onderzoek dat daarbij hoort is vooral urinecontrole en controle van creatinine.</w:t>
      </w:r>
    </w:p>
    <w:p>
      <w:pPr>
        <w:pStyle w:val="Heading3"/>
      </w:pPr>
      <w:r>
        <w:t>Casus 2: beleid bij bloedingsneiging</w:t>
      </w:r>
    </w:p>
    <w:p>
      <w:r>
        <w:t>Bij de tweede casus hangt de behandeling af van de uiteindelijke diagnose. De kern is dat je eerst moet weten of er sprake is van:</w:t>
      </w:r>
    </w:p>
    <w:p>
      <w:pPr>
        <w:pStyle w:val="ListBullet"/>
      </w:pPr>
      <w:r>
        <w:t>een stollingsstoornis;</w:t>
      </w:r>
    </w:p>
    <w:p>
      <w:pPr>
        <w:pStyle w:val="ListBullet"/>
      </w:pPr>
      <w:r>
        <w:t>een trombocytenprobleem;</w:t>
      </w:r>
    </w:p>
    <w:p>
      <w:pPr>
        <w:pStyle w:val="ListBullet"/>
      </w:pPr>
      <w:r>
        <w:t>of toch een vasculitis.</w:t>
      </w:r>
    </w:p>
    <w:p>
      <w:r>
        <w:t>Daarna volgt gerichte behandeling op basis van de oorzaak.</w:t>
      </w:r>
    </w:p>
    <w:p>
      <w:pPr>
        <w:pStyle w:val="Heading2"/>
      </w:pPr>
      <w:r>
        <w:t>Melanoom: kernstof uit de casusbespreking</w:t>
      </w:r>
    </w:p>
    <w:p>
      <w:r>
        <w:t>Naast de paarse-vlek-casus komt melanoom uitgebreid terug. Hier draait het om stadiëring, prognose, follow-up en behandeling.</w:t>
      </w:r>
    </w:p>
    <w:p>
      <w:pPr>
        <w:pStyle w:val="Heading3"/>
      </w:pPr>
      <w:r>
        <w:t>Belangrijke begrippen</w:t>
      </w:r>
    </w:p>
    <w:p>
      <w:pPr>
        <w:pStyle w:val="ListBullet"/>
      </w:pPr>
      <w:r>
        <w:rPr>
          <w:b/>
        </w:rPr>
        <w:t>Breslow-dikte</w:t>
      </w:r>
      <w:r>
        <w:t>: de dikte van het melanoom; dit is een belangrijke prognostische factor.</w:t>
      </w:r>
    </w:p>
    <w:p>
      <w:pPr>
        <w:pStyle w:val="ListBullet"/>
      </w:pPr>
      <w:r>
        <w:rPr>
          <w:b/>
        </w:rPr>
        <w:t>Ulceratie</w:t>
      </w:r>
      <w:r>
        <w:t>: verlies van de bovenste huidlaag boven de tumor; maakt het stadium ongunstiger.</w:t>
      </w:r>
    </w:p>
    <w:p>
      <w:pPr>
        <w:pStyle w:val="ListBullet"/>
      </w:pPr>
      <w:r>
        <w:rPr>
          <w:b/>
        </w:rPr>
        <w:t>Sentinel node (schildwachtklier)</w:t>
      </w:r>
      <w:r>
        <w:t>: de eerste lymfeklier waar tumorcellen terecht kunnen komen.</w:t>
      </w:r>
    </w:p>
    <w:p>
      <w:pPr>
        <w:pStyle w:val="ListBullet"/>
      </w:pPr>
      <w:r>
        <w:rPr>
          <w:b/>
        </w:rPr>
        <w:t>Satellietlaesies</w:t>
      </w:r>
      <w:r>
        <w:t>: kleine uitzaaiingen van het melanoom binnen 2 cm van het litteken van het primaire melanoom.</w:t>
      </w:r>
    </w:p>
    <w:p>
      <w:pPr>
        <w:pStyle w:val="ListBullet"/>
      </w:pPr>
      <w:r>
        <w:rPr>
          <w:b/>
        </w:rPr>
        <w:t>Dermatoscopie</w:t>
      </w:r>
      <w:r>
        <w:t>: vergrote inspectie van een huidlaesie om kenmerken van maligniteit beter te beoordelen.</w:t>
      </w:r>
    </w:p>
    <w:p>
      <w:pPr>
        <w:pStyle w:val="Heading3"/>
      </w:pPr>
      <w:r>
        <w:t>Tabel 3. Wat is belangrijk bij melanoom?</w:t>
      </w:r>
    </w:p>
    <w:tbl>
      <w:tblPr>
        <w:tblStyle w:val="TableGrid"/>
        <w:tblW w:type="auto" w:w="0"/>
        <w:tblLook w:firstColumn="1" w:firstRow="1" w:lastColumn="0" w:lastRow="0" w:noHBand="0" w:noVBand="1" w:val="04A0"/>
      </w:tblPr>
      <w:tblGrid>
        <w:gridCol w:w="4320"/>
        <w:gridCol w:w="4320"/>
      </w:tblGrid>
      <w:tr>
        <w:tc>
          <w:tcPr>
            <w:tcW w:type="dxa" w:w="4320"/>
          </w:tcPr>
          <w:p>
            <w:r>
              <w:t>Onderdeel</w:t>
            </w:r>
          </w:p>
        </w:tc>
        <w:tc>
          <w:tcPr>
            <w:tcW w:type="dxa" w:w="4320"/>
          </w:tcPr>
          <w:p>
            <w:r>
              <w:t>Betekenis</w:t>
            </w:r>
          </w:p>
        </w:tc>
      </w:tr>
      <w:tr>
        <w:tc>
          <w:tcPr>
            <w:tcW w:type="dxa" w:w="4320"/>
          </w:tcPr>
          <w:p>
            <w:r>
              <w:t>Breslow-dikte</w:t>
            </w:r>
          </w:p>
        </w:tc>
        <w:tc>
          <w:tcPr>
            <w:tcW w:type="dxa" w:w="4320"/>
          </w:tcPr>
          <w:p>
            <w:r>
              <w:t>belangrijkste prognostische factor</w:t>
            </w:r>
          </w:p>
        </w:tc>
      </w:tr>
      <w:tr>
        <w:tc>
          <w:tcPr>
            <w:tcW w:type="dxa" w:w="4320"/>
          </w:tcPr>
          <w:p>
            <w:r>
              <w:t>Ulceratie</w:t>
            </w:r>
          </w:p>
        </w:tc>
        <w:tc>
          <w:tcPr>
            <w:tcW w:type="dxa" w:w="4320"/>
          </w:tcPr>
          <w:p>
            <w:r>
              <w:t>beïnvloedt stadium en prognose</w:t>
            </w:r>
          </w:p>
        </w:tc>
      </w:tr>
      <w:tr>
        <w:tc>
          <w:tcPr>
            <w:tcW w:type="dxa" w:w="4320"/>
          </w:tcPr>
          <w:p>
            <w:r>
              <w:t>Sentinel node</w:t>
            </w:r>
          </w:p>
        </w:tc>
        <w:tc>
          <w:tcPr>
            <w:tcW w:type="dxa" w:w="4320"/>
          </w:tcPr>
          <w:p>
            <w:r>
              <w:t>laat zien of er lymfeklierbetrokkenheid is</w:t>
            </w:r>
          </w:p>
        </w:tc>
      </w:tr>
      <w:tr>
        <w:tc>
          <w:tcPr>
            <w:tcW w:type="dxa" w:w="4320"/>
          </w:tcPr>
          <w:p>
            <w:r>
              <w:t>Satellietlaesies</w:t>
            </w:r>
          </w:p>
        </w:tc>
        <w:tc>
          <w:tcPr>
            <w:tcW w:type="dxa" w:w="4320"/>
          </w:tcPr>
          <w:p>
            <w:r>
              <w:t>veranderen het stadium naar een hoger stadium</w:t>
            </w:r>
          </w:p>
        </w:tc>
      </w:tr>
      <w:tr>
        <w:tc>
          <w:tcPr>
            <w:tcW w:type="dxa" w:w="4320"/>
          </w:tcPr>
          <w:p>
            <w:r>
              <w:t>Dermatoscopie</w:t>
            </w:r>
          </w:p>
        </w:tc>
        <w:tc>
          <w:tcPr>
            <w:tcW w:type="dxa" w:w="4320"/>
          </w:tcPr>
          <w:p>
            <w:r>
              <w:t>helpt bij beoordeling van verdachte huidafwijkingen</w:t>
            </w:r>
          </w:p>
        </w:tc>
      </w:tr>
    </w:tbl>
    <w:p>
      <w:pPr>
        <w:pStyle w:val="Heading3"/>
      </w:pPr>
      <w:r>
        <w:t>Stadiëring en prognose</w:t>
      </w:r>
    </w:p>
    <w:p>
      <w:r>
        <w:t>De notities laten zien dat het stadium sterk kan veranderen door nieuwe bevindingen.</w:t>
      </w:r>
    </w:p>
    <w:p>
      <w:pPr>
        <w:pStyle w:val="Heading2"/>
      </w:pPr>
      <w:r>
        <w:t>Bij satellietlaesies:</w:t>
      </w:r>
    </w:p>
    <w:p>
      <w:pPr>
        <w:pStyle w:val="ListBullet"/>
      </w:pPr>
      <w:r>
        <w:t xml:space="preserve">eerst: </w:t>
      </w:r>
      <w:r>
        <w:rPr>
          <w:b/>
        </w:rPr>
        <w:t>pT2aN0Mx</w:t>
      </w:r>
      <w:r>
        <w:t xml:space="preserve">, klinisch stadium </w:t>
      </w:r>
      <w:r>
        <w:rPr>
          <w:b/>
        </w:rPr>
        <w:t>IB</w:t>
      </w:r>
      <w:r>
        <w:t>;</w:t>
      </w:r>
    </w:p>
    <w:p>
      <w:pPr>
        <w:pStyle w:val="ListBullet"/>
      </w:pPr>
      <w:r>
        <w:t xml:space="preserve">bij satellieten: </w:t>
      </w:r>
      <w:r>
        <w:rPr>
          <w:b/>
        </w:rPr>
        <w:t>pT2aN1cMx</w:t>
      </w:r>
      <w:r>
        <w:t xml:space="preserve">, klinisch stadium </w:t>
      </w:r>
      <w:r>
        <w:rPr>
          <w:b/>
        </w:rPr>
        <w:t>IIIB</w:t>
      </w:r>
      <w:r>
        <w:t>.</w:t>
      </w:r>
    </w:p>
    <w:p>
      <w:r>
        <w:t>Dat betekent dat de prognose duidelijk slechter wordt. De 5-jaars overleving gaat grofweg van ongeveer 90% in stadium IB naar 30-50% in stadium IIIB.</w:t>
      </w:r>
    </w:p>
    <w:p>
      <w:pPr>
        <w:pStyle w:val="Heading2"/>
      </w:pPr>
      <w:r>
        <w:t>Bij een andere casus:</w:t>
      </w:r>
    </w:p>
    <w:p>
      <w:pPr>
        <w:pStyle w:val="ListBullet"/>
      </w:pPr>
      <w:r>
        <w:rPr>
          <w:b/>
        </w:rPr>
        <w:t>pT3bN1aM0</w:t>
      </w:r>
      <w:r>
        <w:t>;</w:t>
      </w:r>
    </w:p>
    <w:p>
      <w:pPr>
        <w:pStyle w:val="ListBullet"/>
      </w:pPr>
      <w:r>
        <w:t xml:space="preserve">stadium </w:t>
      </w:r>
      <w:r>
        <w:rPr>
          <w:b/>
        </w:rPr>
        <w:t>IIIC</w:t>
      </w:r>
      <w:r>
        <w:t>.</w:t>
      </w:r>
    </w:p>
    <w:p>
      <w:r>
        <w:t>Zonder adjuvante behandeling is de recidiefkans ongeveer 60% in 5 jaar. Met adjuvante behandeling kan dit dalen naar ongeveer 30%.</w:t>
      </w:r>
    </w:p>
    <w:p>
      <w:pPr>
        <w:pStyle w:val="Heading2"/>
      </w:pPr>
      <w:r>
        <w:t>Behandeling van melanoom</w:t>
      </w:r>
    </w:p>
    <w:p>
      <w:pPr>
        <w:pStyle w:val="Heading3"/>
      </w:pPr>
      <w:r>
        <w:t>Stadium III</w:t>
      </w:r>
    </w:p>
    <w:p>
      <w:pPr>
        <w:pStyle w:val="Heading2"/>
      </w:pPr>
      <w:r>
        <w:t>Voor melanoom in stadium III is de aanbevolen aanpak:</w:t>
      </w:r>
    </w:p>
    <w:p>
      <w:pPr>
        <w:pStyle w:val="ListBullet"/>
      </w:pPr>
      <w:r>
        <w:t>chirurgische excisie;</w:t>
      </w:r>
    </w:p>
    <w:p>
      <w:pPr>
        <w:pStyle w:val="ListBullet"/>
      </w:pPr>
      <w:r>
        <w:t>gevolgd door of gecombineerd met adjuvante of neoadjuvante immunotherapie, afhankelijk van de situatie.</w:t>
      </w:r>
    </w:p>
    <w:p>
      <w:r>
        <w:t>Bij satellietlaesies wordt eerst gekeken of chirurgische resectie nog mogelijk is. Als er geen afstandsmetastasen zijn, heeft resectie de voorkeur. Daarna kan adjuvante systemische therapie volgen.</w:t>
      </w:r>
    </w:p>
    <w:p>
      <w:r>
        <w:t>Als er wel afstandsmetastasen zijn, wordt beeldvorming overwogen en moet een metastase zo mogelijk eerst met biopt bevestigd worden. Daarna volgt systemische therapie.</w:t>
      </w:r>
    </w:p>
    <w:p>
      <w:pPr>
        <w:pStyle w:val="Heading3"/>
      </w:pPr>
      <w:r>
        <w:t>Adjuvante systemische therapie</w:t>
      </w:r>
    </w:p>
    <w:p>
      <w:r>
        <w:t>Adjuvante therapie wordt besproken bij patiënten met een hoog risico op recidief, bijvoorbeeld vanaf stadium IIIB tot en met stadium IV na volledige resectie.</w:t>
      </w:r>
    </w:p>
    <w:p>
      <w:pPr>
        <w:pStyle w:val="Heading2"/>
      </w:pPr>
      <w:r>
        <w:t>Belangrijke punten:</w:t>
      </w:r>
    </w:p>
    <w:p>
      <w:pPr>
        <w:pStyle w:val="ListBullet"/>
      </w:pPr>
      <w:r>
        <w:t>de beslissing is individueel;</w:t>
      </w:r>
    </w:p>
    <w:p>
      <w:pPr>
        <w:pStyle w:val="ListBullet"/>
      </w:pPr>
      <w:r>
        <w:t>leeftijd en kwetsbaarheid spelen mee;</w:t>
      </w:r>
    </w:p>
    <w:p>
      <w:pPr>
        <w:pStyle w:val="ListBullet"/>
      </w:pPr>
      <w:r>
        <w:t>de eigen keuze van de patiënt is belangrijk;</w:t>
      </w:r>
    </w:p>
    <w:p>
      <w:pPr>
        <w:pStyle w:val="ListBullet"/>
      </w:pPr>
      <w:r>
        <w:t>immunotherapie kan ernstige bijwerkingen geven;</w:t>
      </w:r>
    </w:p>
    <w:p>
      <w:pPr>
        <w:pStyle w:val="ListBullet"/>
      </w:pPr>
      <w:r>
        <w:t>bij een bestaande auto-immuunziekte is extra voorzichtigheid nodig;</w:t>
      </w:r>
    </w:p>
    <w:p>
      <w:pPr>
        <w:pStyle w:val="ListBullet"/>
      </w:pPr>
      <w:r>
        <w:t>het is niet gegarandeerd dat patiënten langer leven door adjuvante immunotherapie, ook al daalt het recidiefrisico wel.</w:t>
      </w:r>
    </w:p>
    <w:p>
      <w:pPr>
        <w:pStyle w:val="Heading3"/>
      </w:pPr>
      <w:r>
        <w:t>Follow-up bij melanoom</w:t>
      </w:r>
    </w:p>
    <w:p>
      <w:pPr>
        <w:pStyle w:val="Heading2"/>
      </w:pPr>
      <w:r>
        <w:t>Follow-up is belangrijk om:</w:t>
      </w:r>
    </w:p>
    <w:p>
      <w:pPr>
        <w:pStyle w:val="ListBullet"/>
      </w:pPr>
      <w:r>
        <w:t>recidief vroeg te herkennen;</w:t>
      </w:r>
    </w:p>
    <w:p>
      <w:pPr>
        <w:pStyle w:val="ListBullet"/>
      </w:pPr>
      <w:r>
        <w:t>nieuwe primaire melanomen op te sporen;</w:t>
      </w:r>
    </w:p>
    <w:p>
      <w:pPr>
        <w:pStyle w:val="ListBullet"/>
      </w:pPr>
      <w:r>
        <w:t>de patiënt te leren zelf verdachte huidafwijkingen te herkennen.</w:t>
      </w:r>
    </w:p>
    <w:p>
      <w:r>
        <w:t>De follow-up gebeurt meestal via de dermatoloog. Bij adjuvante behandeling hoort daarnaast beeldvorming en lichamelijk onderzoek.</w:t>
      </w:r>
    </w:p>
    <w:p>
      <w:pPr>
        <w:pStyle w:val="Heading2"/>
      </w:pPr>
      <w:r>
        <w:t>Samenvatting van de melanoomcasussen</w:t>
      </w:r>
    </w:p>
    <w:p>
      <w:pPr>
        <w:pStyle w:val="Heading3"/>
      </w:pPr>
      <w:r>
        <w:t>Tweede primaire tumor of recidief?</w:t>
      </w:r>
    </w:p>
    <w:p>
      <w:pPr>
        <w:pStyle w:val="Heading2"/>
      </w:pPr>
      <w:r>
        <w:t>Bij een nieuwe pigmentvlek na een eerder melanoom moet je onderscheid maken tussen:</w:t>
      </w:r>
    </w:p>
    <w:p>
      <w:pPr>
        <w:pStyle w:val="ListBullet"/>
      </w:pPr>
      <w:r>
        <w:t>een tweede primaire tumor;</w:t>
      </w:r>
    </w:p>
    <w:p>
      <w:pPr>
        <w:pStyle w:val="ListBullet"/>
      </w:pPr>
      <w:r>
        <w:t>een recidief van het eerdere melanoom;</w:t>
      </w:r>
    </w:p>
    <w:p>
      <w:pPr>
        <w:pStyle w:val="ListBullet"/>
      </w:pPr>
      <w:r>
        <w:t>of een metastase.</w:t>
      </w:r>
    </w:p>
    <w:p>
      <w:pPr>
        <w:pStyle w:val="Heading2"/>
      </w:pPr>
      <w:r>
        <w:t>Mogelijke hulpmiddelen:</w:t>
      </w:r>
    </w:p>
    <w:p>
      <w:pPr>
        <w:pStyle w:val="ListBullet"/>
      </w:pPr>
      <w:r>
        <w:t>mutatieanalyse door de patholoog, bijvoorbeeld BRAF of NRAS;</w:t>
      </w:r>
    </w:p>
    <w:p>
      <w:pPr>
        <w:pStyle w:val="ListBullet"/>
      </w:pPr>
      <w:r>
        <w:t>opnieuw stadiëring;</w:t>
      </w:r>
    </w:p>
    <w:p>
      <w:pPr>
        <w:pStyle w:val="ListBullet"/>
      </w:pPr>
      <w:r>
        <w:t>bij een nieuwe primaire tumor opnieuw re-excisie en eventueel sentinel node-biopsie;</w:t>
      </w:r>
    </w:p>
    <w:p>
      <w:pPr>
        <w:pStyle w:val="ListBullet"/>
      </w:pPr>
      <w:r>
        <w:t>bij metastase aanvullend stadiërend onderzoek, zoals FDG-PET-CT.</w:t>
      </w:r>
    </w:p>
    <w:p>
      <w:pPr>
        <w:pStyle w:val="Heading3"/>
      </w:pPr>
      <w:r>
        <w:t>Rol van de verschillende specialismen</w:t>
      </w:r>
    </w:p>
    <w:p>
      <w:pPr>
        <w:pStyle w:val="ListBullet"/>
      </w:pPr>
      <w:r>
        <w:rPr>
          <w:b/>
        </w:rPr>
        <w:t>Dermatoloog</w:t>
      </w:r>
      <w:r>
        <w:t>: diagnose, dermatoscopie, follow-up, risicobepaling.</w:t>
      </w:r>
    </w:p>
    <w:p>
      <w:pPr>
        <w:pStyle w:val="ListBullet"/>
      </w:pPr>
      <w:r>
        <w:rPr>
          <w:b/>
        </w:rPr>
        <w:t>Oncologisch chirurg</w:t>
      </w:r>
      <w:r>
        <w:t>: resectie, sentinel node, beoordeling van operabiliteit.</w:t>
      </w:r>
    </w:p>
    <w:p>
      <w:pPr>
        <w:pStyle w:val="ListBullet"/>
      </w:pPr>
      <w:r>
        <w:rPr>
          <w:b/>
        </w:rPr>
        <w:t>Internist-oncoloog</w:t>
      </w:r>
      <w:r>
        <w:t>: systemische therapie, stadiëring, afweging van immunotherapie.</w:t>
      </w:r>
    </w:p>
    <w:p>
      <w:pPr>
        <w:pStyle w:val="ListBullet"/>
      </w:pPr>
      <w:r>
        <w:rPr>
          <w:b/>
        </w:rPr>
        <w:t>Observator/moderator</w:t>
      </w:r>
      <w:r>
        <w:t>: kritisch doorvragen op beleid en onderbouwing.</w:t>
      </w:r>
    </w:p>
    <w:p>
      <w:pPr>
        <w:pStyle w:val="Heading2"/>
      </w:pPr>
      <w:r>
        <w:t>Samenvatting</w:t>
      </w:r>
    </w:p>
    <w:p>
      <w:r>
        <w:t>Deze casusbijeenkomst laat twee belangrijke denksporen zien. Bij een kind of jongere met paarse huidafwijkingen moet je altijd denken aan vasculitis, maar ook aan een bloedingsprobleem. De combinatie van purpura, buikpijn, gewrichtsklachten en urineafwijkingen past sterk bij vasculitis met mogelijke nierbetrokkenheid. Bij een andere patiënt met blauwe plekken en nabloedingen moet je juist stollingsonderzoek en von Willebrand-diagnostiek overwegen.</w:t>
      </w:r>
    </w:p>
    <w:p>
      <w:r>
        <w:t>Daarnaast maakt de melanoomcasuïstiek duidelijk hoe belangrijk stadiëring is. Breslow-dikte, ulceratie, sentinel node en satellietlaesies bepalen samen het stadium, de prognose en de behandeling. Bij stadium III is chirurgie vaak belangrijk, maar systemische therapie en follow-up spelen ook een grote rol.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