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Casusbijeenkomst: Zwelling in de oksel</w:t>
      </w:r>
    </w:p>
    <w:p>
      <w:pPr>
        <w:pStyle w:val="Heading1"/>
      </w:pPr>
      <w:r>
        <w:t>Leerdoelen</w:t>
      </w:r>
    </w:p>
    <w:p>
      <w:pPr>
        <w:pStyle w:val="ListBullet"/>
      </w:pPr>
      <w:r>
        <w:t>Begrijpen hoe het immuunsysteem normaal voorkomt dat autoreactieve lymfocyten schade veroorzaken.</w:t>
      </w:r>
    </w:p>
    <w:p>
      <w:pPr>
        <w:pStyle w:val="ListBullet"/>
      </w:pPr>
      <w:r>
        <w:t>Kunnen uitleggen wat het verschil is tussen immuundeficiëntie, auto-inflammatie en auto-immuniteit.</w:t>
      </w:r>
    </w:p>
    <w:p>
      <w:pPr>
        <w:pStyle w:val="ListBullet"/>
      </w:pPr>
      <w:r>
        <w:t>Weten hoe T-lymfocyten in de thymus worden geselecteerd.</w:t>
      </w:r>
    </w:p>
    <w:p>
      <w:pPr>
        <w:pStyle w:val="ListBullet"/>
      </w:pPr>
      <w:r>
        <w:t>De belangrijkste mechanismen van perifere tolerantie kunnen noemen.</w:t>
      </w:r>
    </w:p>
    <w:p>
      <w:pPr>
        <w:pStyle w:val="ListBullet"/>
      </w:pPr>
      <w:r>
        <w:t>Herkennen hoe auto-immuniteit kan ontstaan door doorbreking van tolerantiemechanismen.</w:t>
      </w:r>
    </w:p>
    <w:p>
      <w:pPr>
        <w:pStyle w:val="ListBullet"/>
      </w:pPr>
      <w:r>
        <w:t>De ziekte van Sjögren kunnen koppelen aan klachten, diagnostiek, subgroepen en behandeling.</w:t>
      </w:r>
    </w:p>
    <w:p>
      <w:pPr>
        <w:pStyle w:val="ListBullet"/>
      </w:pPr>
      <w:r>
        <w:t>Verschillende reumatische aandoeningen kunnen onderscheiden op basis van typische klachten en orgaanbetrokkenheid.</w:t>
      </w:r>
    </w:p>
    <w:p>
      <w:pPr>
        <w:pStyle w:val="ListBullet"/>
      </w:pPr>
      <w:r>
        <w:t>Begrijpen waarom sommige patiënten vooral lokale sicca-klachten hebben en andere juist systemische ziekteactiviteit.</w:t>
      </w:r>
    </w:p>
    <w:p>
      <w:pPr>
        <w:pStyle w:val="ListBullet"/>
      </w:pPr>
      <w:r>
        <w:t>De rol van aanvullende auto-immuunziekten en orgaanbetrokkenheid bij Sjögren kunnen plaatsen.</w:t>
      </w:r>
    </w:p>
    <w:p>
      <w:pPr>
        <w:pStyle w:val="Heading1"/>
      </w:pPr>
      <w:r>
        <w:t>Casus en klinische context</w:t>
      </w:r>
    </w:p>
    <w:p>
      <w:r>
        <w:t xml:space="preserve">Deze casusbijeenkomst draait om </w:t>
      </w:r>
      <w:r>
        <w:rPr>
          <w:b/>
        </w:rPr>
        <w:t>zwelling in de oksel</w:t>
      </w:r>
      <w:r>
        <w:t xml:space="preserve"> binnen een bredere context van </w:t>
      </w:r>
      <w:r>
        <w:rPr>
          <w:b/>
        </w:rPr>
        <w:t>auto-immuniteit en reumatische aandoeningen</w:t>
      </w:r>
      <w:r>
        <w:t xml:space="preserve">, met als belangrijkste ziektebeeld </w:t>
      </w:r>
      <w:r>
        <w:rPr>
          <w:b/>
        </w:rPr>
        <w:t>Sjögren</w:t>
      </w:r>
      <w:r>
        <w:t>. Daarbij wordt niet alleen gekeken naar droge ogen en droge mond, maar ook naar systemische klachten, overlap met andere auto-immuunziekten en de manier waarop je patiënten in verschillende klinische categorieën kunt indelen.</w:t>
      </w:r>
    </w:p>
    <w:p>
      <w:r>
        <w:t>Een belangrijk uitgangspunt is dat bindweefsel overal in het lichaam voorkomt. Als het immuunsysteem zich richt tegen onderdelen van dat bindweefsel, kunnen klachten in meerdere organen ontstaan. Daarom geven reumatische aandoeningen vaak een combinatie van gewrichtsklachten, huidafwijkingen, longproblemen, nierbetrokkenheid, neurologische klachten of klierproblemen.</w:t>
      </w:r>
    </w:p>
    <w:p>
      <w:pPr>
        <w:pStyle w:val="Heading1"/>
      </w:pPr>
      <w:r>
        <w:t>Immunologie: van tolerantie naar auto-immuniteit</w:t>
      </w:r>
    </w:p>
    <w:p>
      <w:pPr>
        <w:pStyle w:val="Heading2"/>
      </w:pPr>
      <w:r>
        <w:t>Onderreactie, overreactie en welk deel van de afweer?</w:t>
      </w:r>
    </w:p>
    <w:p>
      <w:pPr>
        <w:pStyle w:val="Heading2"/>
      </w:pPr>
      <w:r>
        <w:t>Er werd onderscheid gemaakt tussen drie groepen ziektebeelden:</w:t>
      </w:r>
    </w:p>
    <w:tbl>
      <w:tblPr>
        <w:tblStyle w:val="TableGrid"/>
        <w:tblW w:type="auto" w:w="0"/>
        <w:tblLook w:firstColumn="1" w:firstRow="1" w:lastColumn="0" w:lastRow="0" w:noHBand="0" w:noVBand="1" w:val="04A0"/>
      </w:tblPr>
      <w:tblGrid>
        <w:gridCol w:w="2880"/>
        <w:gridCol w:w="2880"/>
        <w:gridCol w:w="2880"/>
      </w:tblGrid>
      <w:tr>
        <w:tc>
          <w:tcPr>
            <w:tcW w:type="dxa" w:w="2880"/>
          </w:tcPr>
          <w:p>
            <w:r>
              <w:t>Groep</w:t>
            </w:r>
          </w:p>
        </w:tc>
        <w:tc>
          <w:tcPr>
            <w:tcW w:type="dxa" w:w="2880"/>
          </w:tcPr>
          <w:p>
            <w:r>
              <w:t>Kernprobleem</w:t>
            </w:r>
          </w:p>
        </w:tc>
        <w:tc>
          <w:tcPr>
            <w:tcW w:type="dxa" w:w="2880"/>
          </w:tcPr>
          <w:p>
            <w:r>
              <w:t>Betrokken afweer</w:t>
            </w:r>
          </w:p>
        </w:tc>
      </w:tr>
      <w:tr>
        <w:tc>
          <w:tcPr>
            <w:tcW w:type="dxa" w:w="2880"/>
          </w:tcPr>
          <w:p>
            <w:r>
              <w:t>Immuundeficiënties</w:t>
            </w:r>
          </w:p>
        </w:tc>
        <w:tc>
          <w:tcPr>
            <w:tcW w:type="dxa" w:w="2880"/>
          </w:tcPr>
          <w:p>
            <w:r>
              <w:t>onderreactie</w:t>
            </w:r>
          </w:p>
        </w:tc>
        <w:tc>
          <w:tcPr>
            <w:tcW w:type="dxa" w:w="2880"/>
          </w:tcPr>
          <w:p>
            <w:r>
              <w:t>aangeboren en/of verworven afweer</w:t>
            </w:r>
          </w:p>
        </w:tc>
      </w:tr>
      <w:tr>
        <w:tc>
          <w:tcPr>
            <w:tcW w:type="dxa" w:w="2880"/>
          </w:tcPr>
          <w:p>
            <w:r>
              <w:t>Auto-inflammatoire ziekten</w:t>
            </w:r>
          </w:p>
        </w:tc>
        <w:tc>
          <w:tcPr>
            <w:tcW w:type="dxa" w:w="2880"/>
          </w:tcPr>
          <w:p>
            <w:r>
              <w:t>overreactie</w:t>
            </w:r>
          </w:p>
        </w:tc>
        <w:tc>
          <w:tcPr>
            <w:tcW w:type="dxa" w:w="2880"/>
          </w:tcPr>
          <w:p>
            <w:r>
              <w:t>aangeboren afweer</w:t>
            </w:r>
          </w:p>
        </w:tc>
      </w:tr>
      <w:tr>
        <w:tc>
          <w:tcPr>
            <w:tcW w:type="dxa" w:w="2880"/>
          </w:tcPr>
          <w:p>
            <w:r>
              <w:t>Auto-immuunziekten</w:t>
            </w:r>
          </w:p>
        </w:tc>
        <w:tc>
          <w:tcPr>
            <w:tcW w:type="dxa" w:w="2880"/>
          </w:tcPr>
          <w:p>
            <w:r>
              <w:t>overreactie</w:t>
            </w:r>
          </w:p>
        </w:tc>
        <w:tc>
          <w:tcPr>
            <w:tcW w:type="dxa" w:w="2880"/>
          </w:tcPr>
          <w:p>
            <w:r>
              <w:t>verworven afweer</w:t>
            </w:r>
          </w:p>
        </w:tc>
      </w:tr>
    </w:tbl>
    <w:p>
      <w:r>
        <w:t>Immuundeficiënties betekenen dus dat het afweersysteem te weinig reageert. Auto-inflammatoire ziekten zijn juist een overreactie van de aangeboren afweer. Auto-immuunziekten zijn een overreactie van de verworven afweer, dus vooral van T- en B-lymfocyten.</w:t>
      </w:r>
    </w:p>
    <w:p>
      <w:r>
        <w:rPr>
          <w:b/>
        </w:rPr>
        <w:t>Aandacht-vraagje:</w:t>
      </w:r>
      <w:r>
        <w:t xml:space="preserve"> Waarom is dit onderscheid belangrijk?</w:t>
      </w:r>
    </w:p>
    <w:p>
      <w:r>
        <w:rPr>
          <w:b/>
        </w:rPr>
        <w:t>Mini-antwoord:</w:t>
      </w:r>
      <w:r>
        <w:t xml:space="preserve"> Omdat het helpt om ziektebeelden logisch te plaatsen: een infectiegevoelig beeld past eerder bij onderreactie, terwijl auto-immuunziekten juist ontstaan door een te sterke, verkeerd gerichte afweerreactie.</w:t>
      </w:r>
    </w:p>
    <w:p>
      <w:pPr>
        <w:pStyle w:val="Heading2"/>
      </w:pPr>
      <w:r>
        <w:t>T-celselectie in de thymus</w:t>
      </w:r>
    </w:p>
    <w:p>
      <w:r>
        <w:t>T-lymfocyten worden in de thymus geselecteerd zodat alleen bruikbare en niet-gevaarlijke T-cellen overblijven.</w:t>
      </w:r>
    </w:p>
    <w:p>
      <w:pPr>
        <w:pStyle w:val="Heading3"/>
      </w:pPr>
      <w:r>
        <w:t>Positieve selectie</w:t>
      </w:r>
    </w:p>
    <w:p>
      <w:r>
        <w:t xml:space="preserve">Positieve selectie vindt plaats in de </w:t>
      </w:r>
      <w:r>
        <w:rPr>
          <w:b/>
        </w:rPr>
        <w:t>cortex</w:t>
      </w:r>
      <w:r>
        <w:t xml:space="preserve"> van de thymus. Hierbij is er interactie tussen de </w:t>
      </w:r>
      <w:r>
        <w:rPr>
          <w:b/>
        </w:rPr>
        <w:t>T-celreceptor (TCR)</w:t>
      </w:r>
      <w:r>
        <w:t xml:space="preserve"> en </w:t>
      </w:r>
      <w:r>
        <w:rPr>
          <w:b/>
        </w:rPr>
        <w:t>MHC-moleculen</w:t>
      </w:r>
      <w:r>
        <w:t>.</w:t>
      </w:r>
    </w:p>
    <w:p>
      <w:pPr>
        <w:pStyle w:val="ListBullet"/>
      </w:pPr>
      <w:r>
        <w:rPr>
          <w:b/>
        </w:rPr>
        <w:t>Zwakke interactie</w:t>
      </w:r>
      <w:r>
        <w:t>: de thymocyt wordt positief geselecteerd en mag verder rijpen.</w:t>
      </w:r>
    </w:p>
    <w:p>
      <w:pPr>
        <w:pStyle w:val="ListBullet"/>
      </w:pPr>
      <w:r>
        <w:rPr>
          <w:b/>
        </w:rPr>
        <w:t>Geen interactie of juist sterke interactie</w:t>
      </w:r>
      <w:r>
        <w:t>: de thymocyt gaat in apoptose.</w:t>
      </w:r>
    </w:p>
    <w:p>
      <w:pPr>
        <w:pStyle w:val="Heading3"/>
      </w:pPr>
      <w:r>
        <w:t>Negatieve selectie</w:t>
      </w:r>
    </w:p>
    <w:p>
      <w:r>
        <w:t xml:space="preserve">Negatieve selectie vindt vooral plaats in de </w:t>
      </w:r>
      <w:r>
        <w:rPr>
          <w:b/>
        </w:rPr>
        <w:t>medulla</w:t>
      </w:r>
      <w:r>
        <w:t xml:space="preserve"> van de thymus. Daar worden </w:t>
      </w:r>
      <w:r>
        <w:rPr>
          <w:b/>
        </w:rPr>
        <w:t>auto-antigene peptiden</w:t>
      </w:r>
      <w:r>
        <w:t xml:space="preserve"> gepresenteerd door MHC-moleculen van medullaire epitheelcellen en dendritische cellen.</w:t>
      </w:r>
    </w:p>
    <w:p>
      <w:pPr>
        <w:pStyle w:val="ListBullet"/>
      </w:pPr>
      <w:r>
        <w:t xml:space="preserve">Als de TCR het autoantigeen herkent, volgt </w:t>
      </w:r>
      <w:r>
        <w:rPr>
          <w:b/>
        </w:rPr>
        <w:t>apoptose</w:t>
      </w:r>
      <w:r>
        <w:t xml:space="preserve"> van de thymocyt.</w:t>
      </w:r>
    </w:p>
    <w:p>
      <w:r>
        <w:t>Kort gezegd: positieve selectie zorgt ervoor dat T-cellen MHC kunnen herkennen, negatieve selectie zorgt ervoor dat sterk autoreactieve T-cellen worden verwijderd.</w:t>
      </w:r>
    </w:p>
    <w:p>
      <w:pPr>
        <w:pStyle w:val="Heading2"/>
      </w:pPr>
      <w:r>
        <w:t>Perifere tolerantie</w:t>
      </w:r>
    </w:p>
    <w:p>
      <w:r>
        <w:t>Niet elke autoreactieve lymfocyt wordt in de thymus al verwijderd. Daarom bestaan er in de periferie extra remmechanismen:</w:t>
      </w:r>
    </w:p>
    <w:p>
      <w:pPr>
        <w:pStyle w:val="ListBullet"/>
      </w:pPr>
      <w:r>
        <w:rPr>
          <w:b/>
        </w:rPr>
        <w:t>Anergie</w:t>
      </w:r>
    </w:p>
    <w:p>
      <w:r>
        <w:t>Een lymfocyt bindt wel aan antigeen, maar zonder costimulatie. Daardoor wordt de cel functioneel “uitgezet” en reageert later ook niet meer goed.</w:t>
      </w:r>
    </w:p>
    <w:p>
      <w:pPr>
        <w:pStyle w:val="ListBullet"/>
      </w:pPr>
      <w:r>
        <w:rPr>
          <w:b/>
        </w:rPr>
        <w:t>Actieve suppressie</w:t>
      </w:r>
    </w:p>
    <w:p>
      <w:r>
        <w:t>Regulatoire T-lymfocyten remmen autoreactieve T-cellen actief.</w:t>
      </w:r>
    </w:p>
    <w:p>
      <w:pPr>
        <w:pStyle w:val="ListBullet"/>
      </w:pPr>
      <w:r>
        <w:rPr>
          <w:b/>
        </w:rPr>
        <w:t>Immune privileged sites</w:t>
      </w:r>
    </w:p>
    <w:p>
      <w:r>
        <w:t>Sommige autoantigenen zitten op plekken waar lymfocyten moeilijk bij kunnen, zoals de hersenen, het oog en de geslachtsorganen.</w:t>
      </w:r>
    </w:p>
    <w:p>
      <w:r>
        <w:rPr>
          <w:b/>
        </w:rPr>
        <w:t>Aandacht-vraagje:</w:t>
      </w:r>
      <w:r>
        <w:t xml:space="preserve"> Wat gebeurt er als een T-cel wel antigeen ziet, maar geen costimulatie krijgt?</w:t>
      </w:r>
    </w:p>
    <w:p>
      <w:r>
        <w:rPr>
          <w:b/>
        </w:rPr>
        <w:t>Mini-antwoord:</w:t>
      </w:r>
      <w:r>
        <w:t xml:space="preserve"> Dan ontstaat anergie: de cel wordt niet goed geactiveerd en reageert later ook niet meer normaal.</w:t>
      </w:r>
    </w:p>
    <w:p>
      <w:pPr>
        <w:pStyle w:val="Heading2"/>
      </w:pPr>
      <w:r>
        <w:t>Hoe kan tolerantie toch doorbroken worden?</w:t>
      </w:r>
    </w:p>
    <w:p>
      <w:r>
        <w:t>Onder bepaalde omstandigheden kunnen autoreactieve reacties alsnog ontstaan. Genoemd werden:</w:t>
      </w:r>
    </w:p>
    <w:p>
      <w:pPr>
        <w:pStyle w:val="ListBullet"/>
      </w:pPr>
      <w:r>
        <w:rPr>
          <w:b/>
        </w:rPr>
        <w:t>Moleculaire mimicry</w:t>
      </w:r>
      <w:r>
        <w:t>: een vreemd antigeen lijkt op een auto-antigeen.</w:t>
      </w:r>
    </w:p>
    <w:p>
      <w:pPr>
        <w:pStyle w:val="ListBullet"/>
      </w:pPr>
      <w:r>
        <w:rPr>
          <w:b/>
        </w:rPr>
        <w:t>Polykolonale activatie</w:t>
      </w:r>
      <w:r>
        <w:t>: activatie van meerdere lymfocyten via andere receptoren dan TCR of BCR.</w:t>
      </w:r>
    </w:p>
    <w:p>
      <w:pPr>
        <w:pStyle w:val="ListBullet"/>
      </w:pPr>
      <w:r>
        <w:rPr>
          <w:b/>
        </w:rPr>
        <w:t>Activatie door superantigenen</w:t>
      </w:r>
      <w:r>
        <w:t>: brede activatie via niet-variabele delen van TCR of BCR.</w:t>
      </w:r>
    </w:p>
    <w:p>
      <w:pPr>
        <w:pStyle w:val="ListBullet"/>
      </w:pPr>
      <w:r>
        <w:rPr>
          <w:b/>
        </w:rPr>
        <w:t>Bystander-activatie</w:t>
      </w:r>
      <w:r>
        <w:t>: activatie door cytokinen in de buurt van ontsteking of vrijkomend antigeen.</w:t>
      </w:r>
    </w:p>
    <w:p>
      <w:pPr>
        <w:pStyle w:val="ListBullet"/>
      </w:pPr>
      <w:r>
        <w:rPr>
          <w:b/>
        </w:rPr>
        <w:t>Neoantigenen</w:t>
      </w:r>
      <w:r>
        <w:t>: nieuwe antigenen ontstaan, bijvoorbeeld door koppeling van kleine moleculen aan eiwitten.</w:t>
      </w:r>
    </w:p>
    <w:p>
      <w:pPr>
        <w:pStyle w:val="Heading2"/>
      </w:pPr>
      <w:r>
        <w:t>Natuurlijke en pathogene autoantistoffen</w:t>
      </w:r>
    </w:p>
    <w:p>
      <w:r>
        <w:t>Er werd onderscheid gemaakt tussen natuurlijke autoantistoffen en pathogene autoantistoffen.</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Natuurlijke autoantistoffen</w:t>
            </w:r>
          </w:p>
        </w:tc>
        <w:tc>
          <w:tcPr>
            <w:tcW w:type="dxa" w:w="2880"/>
          </w:tcPr>
          <w:p>
            <w:r>
              <w:t>Pathogene autoantistoffen</w:t>
            </w:r>
          </w:p>
        </w:tc>
      </w:tr>
      <w:tr>
        <w:tc>
          <w:tcPr>
            <w:tcW w:type="dxa" w:w="2880"/>
          </w:tcPr>
          <w:p>
            <w:r>
              <w:t>Isotype</w:t>
            </w:r>
          </w:p>
        </w:tc>
        <w:tc>
          <w:tcPr>
            <w:tcW w:type="dxa" w:w="2880"/>
          </w:tcPr>
          <w:p>
            <w:r>
              <w:t>IgM</w:t>
            </w:r>
          </w:p>
        </w:tc>
        <w:tc>
          <w:tcPr>
            <w:tcW w:type="dxa" w:w="2880"/>
          </w:tcPr>
          <w:p>
            <w:r>
              <w:t>IgG</w:t>
            </w:r>
          </w:p>
        </w:tc>
      </w:tr>
      <w:tr>
        <w:tc>
          <w:tcPr>
            <w:tcW w:type="dxa" w:w="2880"/>
          </w:tcPr>
          <w:p>
            <w:r>
              <w:t>Affiniteit</w:t>
            </w:r>
          </w:p>
        </w:tc>
        <w:tc>
          <w:tcPr>
            <w:tcW w:type="dxa" w:w="2880"/>
          </w:tcPr>
          <w:p>
            <w:r>
              <w:t>laag</w:t>
            </w:r>
          </w:p>
        </w:tc>
        <w:tc>
          <w:tcPr>
            <w:tcW w:type="dxa" w:w="2880"/>
          </w:tcPr>
          <w:p>
            <w:r>
              <w:t>hoog</w:t>
            </w:r>
          </w:p>
        </w:tc>
      </w:tr>
      <w:tr>
        <w:tc>
          <w:tcPr>
            <w:tcW w:type="dxa" w:w="2880"/>
          </w:tcPr>
          <w:p>
            <w:r>
              <w:t>Ontstaan</w:t>
            </w:r>
          </w:p>
        </w:tc>
        <w:tc>
          <w:tcPr>
            <w:tcW w:type="dxa" w:w="2880"/>
          </w:tcPr>
          <w:p>
            <w:r>
              <w:t>zonder somatische hypermutatie</w:t>
            </w:r>
          </w:p>
        </w:tc>
        <w:tc>
          <w:tcPr>
            <w:tcW w:type="dxa" w:w="2880"/>
          </w:tcPr>
          <w:p>
            <w:r>
              <w:t>met somatische hypermutatie</w:t>
            </w:r>
          </w:p>
        </w:tc>
      </w:tr>
    </w:tbl>
    <w:p>
      <w:r>
        <w:t>Natuurlijke autoantistoffen zijn dus aanwezig bij ieder individu en hebben meestal een lage affiniteit. Pathogene autoantistoffen zijn sterker gericht en schadelijker.</w:t>
      </w:r>
    </w:p>
    <w:p>
      <w:pPr>
        <w:pStyle w:val="Heading1"/>
      </w:pPr>
      <w:r>
        <w:t>Belangrijke ziektebeelden binnen de reumatologie</w:t>
      </w:r>
    </w:p>
    <w:p>
      <w:pPr>
        <w:pStyle w:val="Heading2"/>
      </w:pPr>
      <w:r>
        <w:t>Reumatoïde artritis, Sjögren, SLE, systemische sclerose en IIM</w:t>
      </w:r>
    </w:p>
    <w:p>
      <w:pPr>
        <w:pStyle w:val="Heading2"/>
      </w:pPr>
      <w:r>
        <w:t>Vijf belangrijke reumatische aandoeningen werden herhaald en met elkaar vergeleken:</w:t>
      </w:r>
    </w:p>
    <w:p>
      <w:pPr>
        <w:pStyle w:val="ListBullet"/>
      </w:pPr>
      <w:r>
        <w:rPr>
          <w:b/>
        </w:rPr>
        <w:t>Reumatoïde artritis (RA)</w:t>
      </w:r>
      <w:r>
        <w:t>: chronische auto-immuunziekte van de synoviale gewrichten met pijn, stijfheid en gewrichtsschade.</w:t>
      </w:r>
    </w:p>
    <w:p>
      <w:pPr>
        <w:pStyle w:val="ListBullet"/>
      </w:pPr>
      <w:r>
        <w:rPr>
          <w:b/>
        </w:rPr>
        <w:t>Ziekte van Sjögren</w:t>
      </w:r>
      <w:r>
        <w:t>: auto-immuunziekte van vooral traan- en speekselklieren, met droge ogen en droge mond.</w:t>
      </w:r>
    </w:p>
    <w:p>
      <w:pPr>
        <w:pStyle w:val="ListBullet"/>
      </w:pPr>
      <w:r>
        <w:rPr>
          <w:b/>
        </w:rPr>
        <w:t>Systemische lupus erythematosus (SLE)</w:t>
      </w:r>
      <w:r>
        <w:t>: multisysteemziekte met huid-, gewrichts-, nier- en CZS-betrokkenheid.</w:t>
      </w:r>
    </w:p>
    <w:p>
      <w:pPr>
        <w:pStyle w:val="ListBullet"/>
      </w:pPr>
      <w:r>
        <w:rPr>
          <w:b/>
        </w:rPr>
        <w:t>Systemische sclerose (SSc)</w:t>
      </w:r>
      <w:r>
        <w:t>: vasculopathie en fibrose staan centraal, met Raynaud, digitale ulcera, longfibrose en strakke huid.</w:t>
      </w:r>
    </w:p>
    <w:p>
      <w:pPr>
        <w:pStyle w:val="ListBullet"/>
      </w:pPr>
      <w:r>
        <w:rPr>
          <w:b/>
        </w:rPr>
        <w:t>Idiopathische inflammatoire myopathie (IIM)</w:t>
      </w:r>
      <w:r>
        <w:t>: spierontsteking met proximale spierzwakte, soms huid- en longafwijkingen.</w:t>
      </w:r>
    </w:p>
    <w:p>
      <w:pPr>
        <w:pStyle w:val="Heading3"/>
      </w:pPr>
      <w:r>
        <w:t>Tabel 2. Typische klachten per reumatische aandoening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Klacht</w:t>
            </w:r>
          </w:p>
        </w:tc>
        <w:tc>
          <w:tcPr>
            <w:tcW w:type="dxa" w:w="1440"/>
          </w:tcPr>
          <w:p>
            <w:r>
              <w:t>RA</w:t>
            </w:r>
          </w:p>
        </w:tc>
        <w:tc>
          <w:tcPr>
            <w:tcW w:type="dxa" w:w="1440"/>
          </w:tcPr>
          <w:p>
            <w:r>
              <w:t>Sjögren</w:t>
            </w:r>
          </w:p>
        </w:tc>
        <w:tc>
          <w:tcPr>
            <w:tcW w:type="dxa" w:w="1440"/>
          </w:tcPr>
          <w:p>
            <w:r>
              <w:t>SLE</w:t>
            </w:r>
          </w:p>
        </w:tc>
        <w:tc>
          <w:tcPr>
            <w:tcW w:type="dxa" w:w="1440"/>
          </w:tcPr>
          <w:p>
            <w:r>
              <w:t>SSc</w:t>
            </w:r>
          </w:p>
        </w:tc>
        <w:tc>
          <w:tcPr>
            <w:tcW w:type="dxa" w:w="1440"/>
          </w:tcPr>
          <w:p>
            <w:r>
              <w:t>IIM</w:t>
            </w:r>
          </w:p>
        </w:tc>
      </w:tr>
      <w:tr>
        <w:tc>
          <w:tcPr>
            <w:tcW w:type="dxa" w:w="1440"/>
          </w:tcPr>
          <w:p>
            <w:r>
              <w:t>Gewrichtspijn</w:t>
            </w:r>
          </w:p>
        </w:tc>
        <w:tc>
          <w:tcPr>
            <w:tcW w:type="dxa" w:w="1440"/>
          </w:tcPr>
          <w:p>
            <w:r>
              <w:t>ja</w:t>
            </w:r>
          </w:p>
        </w:tc>
        <w:tc>
          <w:tcPr>
            <w:tcW w:type="dxa" w:w="1440"/>
          </w:tcPr>
          <w:p>
            <w:r>
              <w:t>ja</w:t>
            </w:r>
          </w:p>
        </w:tc>
        <w:tc>
          <w:tcPr>
            <w:tcW w:type="dxa" w:w="1440"/>
          </w:tcPr>
          <w:p>
            <w:r>
              <w:t>ja</w:t>
            </w:r>
          </w:p>
        </w:tc>
        <w:tc>
          <w:tcPr>
            <w:tcW w:type="dxa" w:w="1440"/>
          </w:tcPr>
          <w:p>
            <w:r>
              <w:t>ja</w:t>
            </w:r>
          </w:p>
        </w:tc>
        <w:tc>
          <w:tcPr>
            <w:tcW w:type="dxa" w:w="1440"/>
          </w:tcPr>
          <w:p>
            <w:r>
              <w:t>ja</w:t>
            </w:r>
          </w:p>
        </w:tc>
      </w:tr>
      <w:tr>
        <w:tc>
          <w:tcPr>
            <w:tcW w:type="dxa" w:w="1440"/>
          </w:tcPr>
          <w:p>
            <w:r>
              <w:t>Droge ogen</w:t>
            </w:r>
          </w:p>
        </w:tc>
        <w:tc>
          <w:tcPr>
            <w:tcW w:type="dxa" w:w="1440"/>
          </w:tcPr>
          <w:p>
            <w:r>
              <w:t>nee</w:t>
            </w:r>
          </w:p>
        </w:tc>
        <w:tc>
          <w:tcPr>
            <w:tcW w:type="dxa" w:w="1440"/>
          </w:tcPr>
          <w:p>
            <w:r>
              <w:t>ja</w:t>
            </w:r>
          </w:p>
        </w:tc>
        <w:tc>
          <w:tcPr>
            <w:tcW w:type="dxa" w:w="1440"/>
          </w:tcPr>
          <w:p>
            <w:r>
              <w:t>nee</w:t>
            </w:r>
          </w:p>
        </w:tc>
        <w:tc>
          <w:tcPr>
            <w:tcW w:type="dxa" w:w="1440"/>
          </w:tcPr>
          <w:p>
            <w:r>
              <w:t>nee</w:t>
            </w:r>
          </w:p>
        </w:tc>
        <w:tc>
          <w:tcPr>
            <w:tcW w:type="dxa" w:w="1440"/>
          </w:tcPr>
          <w:p>
            <w:r>
              <w:t>nee</w:t>
            </w:r>
          </w:p>
        </w:tc>
      </w:tr>
      <w:tr>
        <w:tc>
          <w:tcPr>
            <w:tcW w:type="dxa" w:w="1440"/>
          </w:tcPr>
          <w:p>
            <w:r>
              <w:t>Droge mond</w:t>
            </w:r>
          </w:p>
        </w:tc>
        <w:tc>
          <w:tcPr>
            <w:tcW w:type="dxa" w:w="1440"/>
          </w:tcPr>
          <w:p>
            <w:r>
              <w:t>nee</w:t>
            </w:r>
          </w:p>
        </w:tc>
        <w:tc>
          <w:tcPr>
            <w:tcW w:type="dxa" w:w="1440"/>
          </w:tcPr>
          <w:p>
            <w:r>
              <w:t>ja</w:t>
            </w:r>
          </w:p>
        </w:tc>
        <w:tc>
          <w:tcPr>
            <w:tcW w:type="dxa" w:w="1440"/>
          </w:tcPr>
          <w:p>
            <w:r>
              <w:t>nee</w:t>
            </w:r>
          </w:p>
        </w:tc>
        <w:tc>
          <w:tcPr>
            <w:tcW w:type="dxa" w:w="1440"/>
          </w:tcPr>
          <w:p>
            <w:r>
              <w:t>nee</w:t>
            </w:r>
          </w:p>
        </w:tc>
        <w:tc>
          <w:tcPr>
            <w:tcW w:type="dxa" w:w="1440"/>
          </w:tcPr>
          <w:p>
            <w:r>
              <w:t>nee</w:t>
            </w:r>
          </w:p>
        </w:tc>
      </w:tr>
      <w:tr>
        <w:tc>
          <w:tcPr>
            <w:tcW w:type="dxa" w:w="1440"/>
          </w:tcPr>
          <w:p>
            <w:r>
              <w:t>Vlindervormig erytheem</w:t>
            </w:r>
          </w:p>
        </w:tc>
        <w:tc>
          <w:tcPr>
            <w:tcW w:type="dxa" w:w="1440"/>
          </w:tcPr>
          <w:p>
            <w:r>
              <w:t>nee</w:t>
            </w:r>
          </w:p>
        </w:tc>
        <w:tc>
          <w:tcPr>
            <w:tcW w:type="dxa" w:w="1440"/>
          </w:tcPr>
          <w:p>
            <w:r>
              <w:t>nee</w:t>
            </w:r>
          </w:p>
        </w:tc>
        <w:tc>
          <w:tcPr>
            <w:tcW w:type="dxa" w:w="1440"/>
          </w:tcPr>
          <w:p>
            <w:r>
              <w:t>ja</w:t>
            </w:r>
          </w:p>
        </w:tc>
        <w:tc>
          <w:tcPr>
            <w:tcW w:type="dxa" w:w="1440"/>
          </w:tcPr>
          <w:p>
            <w:r>
              <w:t>nee</w:t>
            </w:r>
          </w:p>
        </w:tc>
        <w:tc>
          <w:tcPr>
            <w:tcW w:type="dxa" w:w="1440"/>
          </w:tcPr>
          <w:p>
            <w:r>
              <w:t>nee</w:t>
            </w:r>
          </w:p>
        </w:tc>
      </w:tr>
      <w:tr>
        <w:tc>
          <w:tcPr>
            <w:tcW w:type="dxa" w:w="1440"/>
          </w:tcPr>
          <w:p>
            <w:r>
              <w:t>Strakke huid</w:t>
            </w:r>
          </w:p>
        </w:tc>
        <w:tc>
          <w:tcPr>
            <w:tcW w:type="dxa" w:w="1440"/>
          </w:tcPr>
          <w:p>
            <w:r>
              <w:t>nee</w:t>
            </w:r>
          </w:p>
        </w:tc>
        <w:tc>
          <w:tcPr>
            <w:tcW w:type="dxa" w:w="1440"/>
          </w:tcPr>
          <w:p>
            <w:r>
              <w:t>nee</w:t>
            </w:r>
          </w:p>
        </w:tc>
        <w:tc>
          <w:tcPr>
            <w:tcW w:type="dxa" w:w="1440"/>
          </w:tcPr>
          <w:p>
            <w:r>
              <w:t>nee</w:t>
            </w:r>
          </w:p>
        </w:tc>
        <w:tc>
          <w:tcPr>
            <w:tcW w:type="dxa" w:w="1440"/>
          </w:tcPr>
          <w:p>
            <w:r>
              <w:t>ja</w:t>
            </w:r>
          </w:p>
        </w:tc>
        <w:tc>
          <w:tcPr>
            <w:tcW w:type="dxa" w:w="1440"/>
          </w:tcPr>
          <w:p>
            <w:r>
              <w:t>nee</w:t>
            </w:r>
          </w:p>
        </w:tc>
      </w:tr>
      <w:tr>
        <w:tc>
          <w:tcPr>
            <w:tcW w:type="dxa" w:w="1440"/>
          </w:tcPr>
          <w:p>
            <w:r>
              <w:t>Longfibrose</w:t>
            </w:r>
          </w:p>
        </w:tc>
        <w:tc>
          <w:tcPr>
            <w:tcW w:type="dxa" w:w="1440"/>
          </w:tcPr>
          <w:p>
            <w:r>
              <w:t>nee</w:t>
            </w:r>
          </w:p>
        </w:tc>
        <w:tc>
          <w:tcPr>
            <w:tcW w:type="dxa" w:w="1440"/>
          </w:tcPr>
          <w:p>
            <w:r>
              <w:t>nee</w:t>
            </w:r>
          </w:p>
        </w:tc>
        <w:tc>
          <w:tcPr>
            <w:tcW w:type="dxa" w:w="1440"/>
          </w:tcPr>
          <w:p>
            <w:r>
              <w:t>nee</w:t>
            </w:r>
          </w:p>
        </w:tc>
        <w:tc>
          <w:tcPr>
            <w:tcW w:type="dxa" w:w="1440"/>
          </w:tcPr>
          <w:p>
            <w:r>
              <w:t>ja</w:t>
            </w:r>
          </w:p>
        </w:tc>
        <w:tc>
          <w:tcPr>
            <w:tcW w:type="dxa" w:w="1440"/>
          </w:tcPr>
          <w:p>
            <w:r>
              <w:t>soms</w:t>
            </w:r>
          </w:p>
        </w:tc>
      </w:tr>
      <w:tr>
        <w:tc>
          <w:tcPr>
            <w:tcW w:type="dxa" w:w="1440"/>
          </w:tcPr>
          <w:p>
            <w:r>
              <w:t>Digitale ulcera</w:t>
            </w:r>
          </w:p>
        </w:tc>
        <w:tc>
          <w:tcPr>
            <w:tcW w:type="dxa" w:w="1440"/>
          </w:tcPr>
          <w:p>
            <w:r>
              <w:t>nee</w:t>
            </w:r>
          </w:p>
        </w:tc>
        <w:tc>
          <w:tcPr>
            <w:tcW w:type="dxa" w:w="1440"/>
          </w:tcPr>
          <w:p>
            <w:r>
              <w:t>nee</w:t>
            </w:r>
          </w:p>
        </w:tc>
        <w:tc>
          <w:tcPr>
            <w:tcW w:type="dxa" w:w="1440"/>
          </w:tcPr>
          <w:p>
            <w:r>
              <w:t>nee</w:t>
            </w:r>
          </w:p>
        </w:tc>
        <w:tc>
          <w:tcPr>
            <w:tcW w:type="dxa" w:w="1440"/>
          </w:tcPr>
          <w:p>
            <w:r>
              <w:t>ja</w:t>
            </w:r>
          </w:p>
        </w:tc>
        <w:tc>
          <w:tcPr>
            <w:tcW w:type="dxa" w:w="1440"/>
          </w:tcPr>
          <w:p>
            <w:r>
              <w:t>nee</w:t>
            </w:r>
          </w:p>
        </w:tc>
      </w:tr>
      <w:tr>
        <w:tc>
          <w:tcPr>
            <w:tcW w:type="dxa" w:w="1440"/>
          </w:tcPr>
          <w:p>
            <w:r>
              <w:t>Zwelling grote speekselklieren</w:t>
            </w:r>
          </w:p>
        </w:tc>
        <w:tc>
          <w:tcPr>
            <w:tcW w:type="dxa" w:w="1440"/>
          </w:tcPr>
          <w:p>
            <w:r>
              <w:t>nee</w:t>
            </w:r>
          </w:p>
        </w:tc>
        <w:tc>
          <w:tcPr>
            <w:tcW w:type="dxa" w:w="1440"/>
          </w:tcPr>
          <w:p>
            <w:r>
              <w:t>ja</w:t>
            </w:r>
          </w:p>
        </w:tc>
        <w:tc>
          <w:tcPr>
            <w:tcW w:type="dxa" w:w="1440"/>
          </w:tcPr>
          <w:p>
            <w:r>
              <w:t>nee</w:t>
            </w:r>
          </w:p>
        </w:tc>
        <w:tc>
          <w:tcPr>
            <w:tcW w:type="dxa" w:w="1440"/>
          </w:tcPr>
          <w:p>
            <w:r>
              <w:t>nee</w:t>
            </w:r>
          </w:p>
        </w:tc>
        <w:tc>
          <w:tcPr>
            <w:tcW w:type="dxa" w:w="1440"/>
          </w:tcPr>
          <w:p>
            <w:r>
              <w:t>nee</w:t>
            </w:r>
          </w:p>
        </w:tc>
      </w:tr>
      <w:tr>
        <w:tc>
          <w:tcPr>
            <w:tcW w:type="dxa" w:w="1440"/>
          </w:tcPr>
          <w:p>
            <w:r>
              <w:t>Glomerulonefritis</w:t>
            </w:r>
          </w:p>
        </w:tc>
        <w:tc>
          <w:tcPr>
            <w:tcW w:type="dxa" w:w="1440"/>
          </w:tcPr>
          <w:p>
            <w:r>
              <w:t>nee</w:t>
            </w:r>
          </w:p>
        </w:tc>
        <w:tc>
          <w:tcPr>
            <w:tcW w:type="dxa" w:w="1440"/>
          </w:tcPr>
          <w:p>
            <w:r>
              <w:t>nee</w:t>
            </w:r>
          </w:p>
        </w:tc>
        <w:tc>
          <w:tcPr>
            <w:tcW w:type="dxa" w:w="1440"/>
          </w:tcPr>
          <w:p>
            <w:r>
              <w:t>ja</w:t>
            </w:r>
          </w:p>
        </w:tc>
        <w:tc>
          <w:tcPr>
            <w:tcW w:type="dxa" w:w="1440"/>
          </w:tcPr>
          <w:p>
            <w:r>
              <w:t>nee</w:t>
            </w:r>
          </w:p>
        </w:tc>
        <w:tc>
          <w:tcPr>
            <w:tcW w:type="dxa" w:w="1440"/>
          </w:tcPr>
          <w:p>
            <w:r>
              <w:t>nee</w:t>
            </w:r>
          </w:p>
        </w:tc>
      </w:tr>
      <w:tr>
        <w:tc>
          <w:tcPr>
            <w:tcW w:type="dxa" w:w="1440"/>
          </w:tcPr>
          <w:p>
            <w:r>
              <w:t>Spierpijn en zwakte</w:t>
            </w:r>
          </w:p>
        </w:tc>
        <w:tc>
          <w:tcPr>
            <w:tcW w:type="dxa" w:w="1440"/>
          </w:tcPr>
          <w:p>
            <w:r>
              <w:t>nee</w:t>
            </w:r>
          </w:p>
        </w:tc>
        <w:tc>
          <w:tcPr>
            <w:tcW w:type="dxa" w:w="1440"/>
          </w:tcPr>
          <w:p>
            <w:r>
              <w:t>nee</w:t>
            </w:r>
          </w:p>
        </w:tc>
        <w:tc>
          <w:tcPr>
            <w:tcW w:type="dxa" w:w="1440"/>
          </w:tcPr>
          <w:p>
            <w:r>
              <w:t>nee</w:t>
            </w:r>
          </w:p>
        </w:tc>
        <w:tc>
          <w:tcPr>
            <w:tcW w:type="dxa" w:w="1440"/>
          </w:tcPr>
          <w:p>
            <w:r>
              <w:t>nee</w:t>
            </w:r>
          </w:p>
        </w:tc>
        <w:tc>
          <w:tcPr>
            <w:tcW w:type="dxa" w:w="1440"/>
          </w:tcPr>
          <w:p>
            <w:r>
              <w:t>ja</w:t>
            </w:r>
          </w:p>
        </w:tc>
      </w:tr>
      <w:tr>
        <w:tc>
          <w:tcPr>
            <w:tcW w:type="dxa" w:w="1440"/>
          </w:tcPr>
          <w:p>
            <w:r>
              <w:t>Gottronse papels</w:t>
            </w:r>
          </w:p>
        </w:tc>
        <w:tc>
          <w:tcPr>
            <w:tcW w:type="dxa" w:w="1440"/>
          </w:tcPr>
          <w:p>
            <w:r>
              <w:t>nee</w:t>
            </w:r>
          </w:p>
        </w:tc>
        <w:tc>
          <w:tcPr>
            <w:tcW w:type="dxa" w:w="1440"/>
          </w:tcPr>
          <w:p>
            <w:r>
              <w:t>nee</w:t>
            </w:r>
          </w:p>
        </w:tc>
        <w:tc>
          <w:tcPr>
            <w:tcW w:type="dxa" w:w="1440"/>
          </w:tcPr>
          <w:p>
            <w:r>
              <w:t>nee</w:t>
            </w:r>
          </w:p>
        </w:tc>
        <w:tc>
          <w:tcPr>
            <w:tcW w:type="dxa" w:w="1440"/>
          </w:tcPr>
          <w:p>
            <w:r>
              <w:t>nee</w:t>
            </w:r>
          </w:p>
        </w:tc>
        <w:tc>
          <w:tcPr>
            <w:tcW w:type="dxa" w:w="1440"/>
          </w:tcPr>
          <w:p>
            <w:r>
              <w:t>ja</w:t>
            </w:r>
          </w:p>
        </w:tc>
      </w:tr>
      <w:tr>
        <w:tc>
          <w:tcPr>
            <w:tcW w:type="dxa" w:w="1440"/>
          </w:tcPr>
          <w:p>
            <w:r>
              <w:t>Gedeformeerde handgewrichten</w:t>
            </w:r>
          </w:p>
        </w:tc>
        <w:tc>
          <w:tcPr>
            <w:tcW w:type="dxa" w:w="1440"/>
          </w:tcPr>
          <w:p>
            <w:r>
              <w:t>ja</w:t>
            </w:r>
          </w:p>
        </w:tc>
        <w:tc>
          <w:tcPr>
            <w:tcW w:type="dxa" w:w="1440"/>
          </w:tcPr>
          <w:p>
            <w:r>
              <w:t>nee</w:t>
            </w:r>
          </w:p>
        </w:tc>
        <w:tc>
          <w:tcPr>
            <w:tcW w:type="dxa" w:w="1440"/>
          </w:tcPr>
          <w:p>
            <w:r>
              <w:t>nee</w:t>
            </w:r>
          </w:p>
        </w:tc>
        <w:tc>
          <w:tcPr>
            <w:tcW w:type="dxa" w:w="1440"/>
          </w:tcPr>
          <w:p>
            <w:r>
              <w:t>nee</w:t>
            </w:r>
          </w:p>
        </w:tc>
        <w:tc>
          <w:tcPr>
            <w:tcW w:type="dxa" w:w="1440"/>
          </w:tcPr>
          <w:p>
            <w:r>
              <w:t>nee</w:t>
            </w:r>
          </w:p>
        </w:tc>
      </w:tr>
      <w:tr>
        <w:tc>
          <w:tcPr>
            <w:tcW w:type="dxa" w:w="1440"/>
          </w:tcPr>
          <w:p>
            <w:r>
              <w:t>Moeheid</w:t>
            </w:r>
          </w:p>
        </w:tc>
        <w:tc>
          <w:tcPr>
            <w:tcW w:type="dxa" w:w="1440"/>
          </w:tcPr>
          <w:p>
            <w:r>
              <w:t>ja</w:t>
            </w:r>
          </w:p>
        </w:tc>
        <w:tc>
          <w:tcPr>
            <w:tcW w:type="dxa" w:w="1440"/>
          </w:tcPr>
          <w:p>
            <w:r>
              <w:t>ja</w:t>
            </w:r>
          </w:p>
        </w:tc>
        <w:tc>
          <w:tcPr>
            <w:tcW w:type="dxa" w:w="1440"/>
          </w:tcPr>
          <w:p>
            <w:r>
              <w:t>ja</w:t>
            </w:r>
          </w:p>
        </w:tc>
        <w:tc>
          <w:tcPr>
            <w:tcW w:type="dxa" w:w="1440"/>
          </w:tcPr>
          <w:p>
            <w:r>
              <w:t>ja</w:t>
            </w:r>
          </w:p>
        </w:tc>
        <w:tc>
          <w:tcPr>
            <w:tcW w:type="dxa" w:w="1440"/>
          </w:tcPr>
          <w:p>
            <w:r>
              <w:t>ja</w:t>
            </w:r>
          </w:p>
        </w:tc>
      </w:tr>
    </w:tbl>
    <w:p>
      <w:pPr>
        <w:pStyle w:val="Heading1"/>
      </w:pPr>
      <w:r>
        <w:t>Sjögren: diagnostiek en classificatie</w:t>
      </w:r>
    </w:p>
    <w:p>
      <w:pPr>
        <w:pStyle w:val="Heading2"/>
      </w:pPr>
      <w:r>
        <w:t>Klassificatiecriteria</w:t>
      </w:r>
    </w:p>
    <w:p>
      <w:r>
        <w:t xml:space="preserve">Voor primaire Sjögren werden objectieve criteria genoemd. Een score van </w:t>
      </w:r>
      <w:r>
        <w:rPr>
          <w:b/>
        </w:rPr>
        <w:t>4 of meer</w:t>
      </w:r>
      <w:r>
        <w:t xml:space="preserve"> classificeert een patiënt, mits er sprake is van droge ogen en/of droge mond of verdenking op Sjögren, en er geen exclusiecriteria zijn.</w:t>
      </w:r>
    </w:p>
    <w:p>
      <w:pPr>
        <w:pStyle w:val="Heading3"/>
      </w:pPr>
      <w:r>
        <w:t>Tabel 3. ACR/EULAR-classificatiecriteria voor primaire Sjögren</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Score</w:t>
            </w:r>
          </w:p>
        </w:tc>
      </w:tr>
      <w:tr>
        <w:tc>
          <w:tcPr>
            <w:tcW w:type="dxa" w:w="4320"/>
          </w:tcPr>
          <w:p>
            <w:r>
              <w:t>Labiaal speekselklierbiopt met focusscore ≥ 1</w:t>
            </w:r>
          </w:p>
        </w:tc>
        <w:tc>
          <w:tcPr>
            <w:tcW w:type="dxa" w:w="4320"/>
          </w:tcPr>
          <w:p>
            <w:r>
              <w:t>3</w:t>
            </w:r>
          </w:p>
        </w:tc>
      </w:tr>
      <w:tr>
        <w:tc>
          <w:tcPr>
            <w:tcW w:type="dxa" w:w="4320"/>
          </w:tcPr>
          <w:p>
            <w:r>
              <w:t>Anti-SS-A/Ro positief</w:t>
            </w:r>
          </w:p>
        </w:tc>
        <w:tc>
          <w:tcPr>
            <w:tcW w:type="dxa" w:w="4320"/>
          </w:tcPr>
          <w:p>
            <w:r>
              <w:t>3</w:t>
            </w:r>
          </w:p>
        </w:tc>
      </w:tr>
      <w:tr>
        <w:tc>
          <w:tcPr>
            <w:tcW w:type="dxa" w:w="4320"/>
          </w:tcPr>
          <w:p>
            <w:r>
              <w:t>Ocular staining score ≥ 5 of van Bijsterveld ≥ 4</w:t>
            </w:r>
          </w:p>
        </w:tc>
        <w:tc>
          <w:tcPr>
            <w:tcW w:type="dxa" w:w="4320"/>
          </w:tcPr>
          <w:p>
            <w:r>
              <w:t>1</w:t>
            </w:r>
          </w:p>
        </w:tc>
      </w:tr>
      <w:tr>
        <w:tc>
          <w:tcPr>
            <w:tcW w:type="dxa" w:w="4320"/>
          </w:tcPr>
          <w:p>
            <w:r>
              <w:t>Schirmer-test ≤ 5 mm/5 min</w:t>
            </w:r>
          </w:p>
        </w:tc>
        <w:tc>
          <w:tcPr>
            <w:tcW w:type="dxa" w:w="4320"/>
          </w:tcPr>
          <w:p>
            <w:r>
              <w:t>1</w:t>
            </w:r>
          </w:p>
        </w:tc>
      </w:tr>
      <w:tr>
        <w:tc>
          <w:tcPr>
            <w:tcW w:type="dxa" w:w="4320"/>
          </w:tcPr>
          <w:p>
            <w:r>
              <w:t>Ongestimuleerde speekselflow ≤ 0,1 ml/min</w:t>
            </w:r>
          </w:p>
        </w:tc>
        <w:tc>
          <w:tcPr>
            <w:tcW w:type="dxa" w:w="4320"/>
          </w:tcPr>
          <w:p>
            <w:r>
              <w:t>1</w:t>
            </w:r>
          </w:p>
        </w:tc>
      </w:tr>
    </w:tbl>
    <w:p>
      <w:r>
        <w:t>Belangrijke exclusiecriteria waren onder andere: hoofd-halsradiatie, actieve HCV-infectie, AIDS, sarcoïdose, amyloïdose, graft-versus-host disease en IgG4-gerelateerde ziekte.</w:t>
      </w:r>
    </w:p>
    <w:p>
      <w:pPr>
        <w:pStyle w:val="Heading2"/>
      </w:pPr>
      <w:r>
        <w:t>Waarom is Sjögren meer dan alleen droogte?</w:t>
      </w:r>
    </w:p>
    <w:p>
      <w:r>
        <w:t>Sjögren werd niet alleen als een klacht van droge ogen en droge mond besproken, maar als een ziekte met verschillende klinische patronen. Er werd een indeling gebruikt in vier categorieën:</w:t>
      </w:r>
    </w:p>
    <w:p>
      <w:pPr>
        <w:pStyle w:val="ListBullet"/>
      </w:pPr>
      <w:r>
        <w:rPr>
          <w:b/>
        </w:rPr>
        <w:t>BALS</w:t>
      </w:r>
      <w:r>
        <w:t>: B-cell active disease and low symptom burden</w:t>
      </w:r>
    </w:p>
    <w:p>
      <w:pPr>
        <w:pStyle w:val="ListBullet"/>
      </w:pPr>
      <w:r>
        <w:rPr>
          <w:b/>
        </w:rPr>
        <w:t>HSA</w:t>
      </w:r>
      <w:r>
        <w:t>: high systemic disease activity</w:t>
      </w:r>
    </w:p>
    <w:p>
      <w:pPr>
        <w:pStyle w:val="ListBullet"/>
      </w:pPr>
      <w:r>
        <w:rPr>
          <w:b/>
        </w:rPr>
        <w:t>LSAHS</w:t>
      </w:r>
      <w:r>
        <w:t>: low systemic disease activity and high symptom burden</w:t>
      </w:r>
    </w:p>
    <w:p>
      <w:pPr>
        <w:pStyle w:val="ListBullet"/>
      </w:pPr>
      <w:r>
        <w:rPr>
          <w:b/>
        </w:rPr>
        <w:t>Overlap met andere auto-immuunziekten</w:t>
      </w:r>
      <w:r>
        <w:t xml:space="preserve"> of orgaanspecifieke auto-immuniteit</w:t>
      </w:r>
    </w:p>
    <w:p>
      <w:r>
        <w:t>Deze indeling laat zien dat sommige patiënten vooral biologische B-celactivatie hebben, terwijl anderen juist veel klachten ervaren met relatief weinig systemische activiteit.</w:t>
      </w:r>
    </w:p>
    <w:p>
      <w:pPr>
        <w:pStyle w:val="Heading3"/>
      </w:pPr>
      <w:r>
        <w:t>Tabel 4. Kenmerken die passen bij de verschillende Sjögren-categorieën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Kenmerk</w:t>
            </w:r>
          </w:p>
        </w:tc>
        <w:tc>
          <w:tcPr>
            <w:tcW w:type="dxa" w:w="1728"/>
          </w:tcPr>
          <w:p>
            <w:r>
              <w:t>BALS</w:t>
            </w:r>
          </w:p>
        </w:tc>
        <w:tc>
          <w:tcPr>
            <w:tcW w:type="dxa" w:w="1728"/>
          </w:tcPr>
          <w:p>
            <w:r>
              <w:t>HSA</w:t>
            </w:r>
          </w:p>
        </w:tc>
        <w:tc>
          <w:tcPr>
            <w:tcW w:type="dxa" w:w="1728"/>
          </w:tcPr>
          <w:p>
            <w:r>
              <w:t>LSAHS</w:t>
            </w:r>
          </w:p>
        </w:tc>
        <w:tc>
          <w:tcPr>
            <w:tcW w:type="dxa" w:w="1728"/>
          </w:tcPr>
          <w:p>
            <w:r>
              <w:t>Overlap</w:t>
            </w:r>
          </w:p>
        </w:tc>
      </w:tr>
      <w:tr>
        <w:tc>
          <w:tcPr>
            <w:tcW w:type="dxa" w:w="1728"/>
          </w:tcPr>
          <w:p>
            <w:r>
              <w:t>Droge ogen</w:t>
            </w:r>
          </w:p>
        </w:tc>
        <w:tc>
          <w:tcPr>
            <w:tcW w:type="dxa" w:w="1728"/>
          </w:tcPr>
          <w:p>
            <w:r>
              <w:t>ja</w:t>
            </w:r>
          </w:p>
        </w:tc>
        <w:tc>
          <w:tcPr>
            <w:tcW w:type="dxa" w:w="1728"/>
          </w:tcPr>
          <w:p>
            <w:r>
              <w:t>ja</w:t>
            </w:r>
          </w:p>
        </w:tc>
        <w:tc>
          <w:tcPr>
            <w:tcW w:type="dxa" w:w="1728"/>
          </w:tcPr>
          <w:p>
            <w:r>
              <w:t>ja</w:t>
            </w:r>
          </w:p>
        </w:tc>
        <w:tc>
          <w:tcPr>
            <w:tcW w:type="dxa" w:w="1728"/>
          </w:tcPr>
          <w:p>
            <w:r>
              <w:t>ja</w:t>
            </w:r>
          </w:p>
        </w:tc>
      </w:tr>
      <w:tr>
        <w:tc>
          <w:tcPr>
            <w:tcW w:type="dxa" w:w="1728"/>
          </w:tcPr>
          <w:p>
            <w:r>
              <w:t>Droge mond</w:t>
            </w:r>
          </w:p>
        </w:tc>
        <w:tc>
          <w:tcPr>
            <w:tcW w:type="dxa" w:w="1728"/>
          </w:tcPr>
          <w:p>
            <w:r>
              <w:t>ja</w:t>
            </w:r>
          </w:p>
        </w:tc>
        <w:tc>
          <w:tcPr>
            <w:tcW w:type="dxa" w:w="1728"/>
          </w:tcPr>
          <w:p>
            <w:r>
              <w:t>ja</w:t>
            </w:r>
          </w:p>
        </w:tc>
        <w:tc>
          <w:tcPr>
            <w:tcW w:type="dxa" w:w="1728"/>
          </w:tcPr>
          <w:p>
            <w:r>
              <w:t>ja</w:t>
            </w:r>
          </w:p>
        </w:tc>
        <w:tc>
          <w:tcPr>
            <w:tcW w:type="dxa" w:w="1728"/>
          </w:tcPr>
          <w:p>
            <w:r>
              <w:t>ja</w:t>
            </w:r>
          </w:p>
        </w:tc>
      </w:tr>
      <w:tr>
        <w:tc>
          <w:tcPr>
            <w:tcW w:type="dxa" w:w="1728"/>
          </w:tcPr>
          <w:p>
            <w:r>
              <w:t>Moeheid</w:t>
            </w:r>
          </w:p>
        </w:tc>
        <w:tc>
          <w:tcPr>
            <w:tcW w:type="dxa" w:w="1728"/>
          </w:tcPr>
          <w:p>
            <w:r>
              <w:t>soms</w:t>
            </w:r>
          </w:p>
        </w:tc>
        <w:tc>
          <w:tcPr>
            <w:tcW w:type="dxa" w:w="1728"/>
          </w:tcPr>
          <w:p>
            <w:r>
              <w:t>soms</w:t>
            </w:r>
          </w:p>
        </w:tc>
        <w:tc>
          <w:tcPr>
            <w:tcW w:type="dxa" w:w="1728"/>
          </w:tcPr>
          <w:p>
            <w:r>
              <w:t>sterk aanwezig</w:t>
            </w:r>
          </w:p>
        </w:tc>
        <w:tc>
          <w:tcPr>
            <w:tcW w:type="dxa" w:w="1728"/>
          </w:tcPr>
          <w:p>
            <w:r>
              <w:t>soms</w:t>
            </w:r>
          </w:p>
        </w:tc>
      </w:tr>
      <w:tr>
        <w:tc>
          <w:tcPr>
            <w:tcW w:type="dxa" w:w="1728"/>
          </w:tcPr>
          <w:p>
            <w:r>
              <w:t>Gewrichtspijn</w:t>
            </w:r>
          </w:p>
        </w:tc>
        <w:tc>
          <w:tcPr>
            <w:tcW w:type="dxa" w:w="1728"/>
          </w:tcPr>
          <w:p>
            <w:r>
              <w:t>soms</w:t>
            </w:r>
          </w:p>
        </w:tc>
        <w:tc>
          <w:tcPr>
            <w:tcW w:type="dxa" w:w="1728"/>
          </w:tcPr>
          <w:p>
            <w:r>
              <w:t>soms</w:t>
            </w:r>
          </w:p>
        </w:tc>
        <w:tc>
          <w:tcPr>
            <w:tcW w:type="dxa" w:w="1728"/>
          </w:tcPr>
          <w:p>
            <w:r>
              <w:t>sterk aanwezig</w:t>
            </w:r>
          </w:p>
        </w:tc>
        <w:tc>
          <w:tcPr>
            <w:tcW w:type="dxa" w:w="1728"/>
          </w:tcPr>
          <w:p>
            <w:r>
              <w:t>soms</w:t>
            </w:r>
          </w:p>
        </w:tc>
      </w:tr>
      <w:tr>
        <w:tc>
          <w:tcPr>
            <w:tcW w:type="dxa" w:w="1728"/>
          </w:tcPr>
          <w:p>
            <w:r>
              <w:t>Verhoogd IgG</w:t>
            </w:r>
          </w:p>
        </w:tc>
        <w:tc>
          <w:tcPr>
            <w:tcW w:type="dxa" w:w="1728"/>
          </w:tcPr>
          <w:p>
            <w:r>
              <w:t>ja</w:t>
            </w:r>
          </w:p>
        </w:tc>
        <w:tc>
          <w:tcPr>
            <w:tcW w:type="dxa" w:w="1728"/>
          </w:tcPr>
          <w:p>
            <w:r>
              <w:t>soms</w:t>
            </w:r>
          </w:p>
        </w:tc>
        <w:tc>
          <w:tcPr>
            <w:tcW w:type="dxa" w:w="1728"/>
          </w:tcPr>
          <w:p>
            <w:r>
              <w:t>nee</w:t>
            </w:r>
          </w:p>
        </w:tc>
        <w:tc>
          <w:tcPr>
            <w:tcW w:type="dxa" w:w="1728"/>
          </w:tcPr>
          <w:p>
            <w:r>
              <w:t>soms</w:t>
            </w:r>
          </w:p>
        </w:tc>
      </w:tr>
      <w:tr>
        <w:tc>
          <w:tcPr>
            <w:tcW w:type="dxa" w:w="1728"/>
          </w:tcPr>
          <w:p>
            <w:r>
              <w:t>Verlaagd complement C3/C4</w:t>
            </w:r>
          </w:p>
        </w:tc>
        <w:tc>
          <w:tcPr>
            <w:tcW w:type="dxa" w:w="1728"/>
          </w:tcPr>
          <w:p>
            <w:r>
              <w:t>ja</w:t>
            </w:r>
          </w:p>
        </w:tc>
        <w:tc>
          <w:tcPr>
            <w:tcW w:type="dxa" w:w="1728"/>
          </w:tcPr>
          <w:p>
            <w:r>
              <w:t>soms</w:t>
            </w:r>
          </w:p>
        </w:tc>
        <w:tc>
          <w:tcPr>
            <w:tcW w:type="dxa" w:w="1728"/>
          </w:tcPr>
          <w:p>
            <w:r>
              <w:t>nee</w:t>
            </w:r>
          </w:p>
        </w:tc>
        <w:tc>
          <w:tcPr>
            <w:tcW w:type="dxa" w:w="1728"/>
          </w:tcPr>
          <w:p>
            <w:r>
              <w:t>soms</w:t>
            </w:r>
          </w:p>
        </w:tc>
      </w:tr>
      <w:tr>
        <w:tc>
          <w:tcPr>
            <w:tcW w:type="dxa" w:w="1728"/>
          </w:tcPr>
          <w:p>
            <w:r>
              <w:t>Lymfadenopathie</w:t>
            </w:r>
          </w:p>
        </w:tc>
        <w:tc>
          <w:tcPr>
            <w:tcW w:type="dxa" w:w="1728"/>
          </w:tcPr>
          <w:p>
            <w:r>
              <w:t>nee</w:t>
            </w:r>
          </w:p>
        </w:tc>
        <w:tc>
          <w:tcPr>
            <w:tcW w:type="dxa" w:w="1728"/>
          </w:tcPr>
          <w:p>
            <w:r>
              <w:t>ja</w:t>
            </w:r>
          </w:p>
        </w:tc>
        <w:tc>
          <w:tcPr>
            <w:tcW w:type="dxa" w:w="1728"/>
          </w:tcPr>
          <w:p>
            <w:r>
              <w:t>nee</w:t>
            </w:r>
          </w:p>
        </w:tc>
        <w:tc>
          <w:tcPr>
            <w:tcW w:type="dxa" w:w="1728"/>
          </w:tcPr>
          <w:p>
            <w:r>
              <w:t>soms</w:t>
            </w:r>
          </w:p>
        </w:tc>
      </w:tr>
      <w:tr>
        <w:tc>
          <w:tcPr>
            <w:tcW w:type="dxa" w:w="1728"/>
          </w:tcPr>
          <w:p>
            <w:r>
              <w:t>Neuropathie</w:t>
            </w:r>
          </w:p>
        </w:tc>
        <w:tc>
          <w:tcPr>
            <w:tcW w:type="dxa" w:w="1728"/>
          </w:tcPr>
          <w:p>
            <w:r>
              <w:t>nee</w:t>
            </w:r>
          </w:p>
        </w:tc>
        <w:tc>
          <w:tcPr>
            <w:tcW w:type="dxa" w:w="1728"/>
          </w:tcPr>
          <w:p>
            <w:r>
              <w:t>ja</w:t>
            </w:r>
          </w:p>
        </w:tc>
        <w:tc>
          <w:tcPr>
            <w:tcW w:type="dxa" w:w="1728"/>
          </w:tcPr>
          <w:p>
            <w:r>
              <w:t>nee</w:t>
            </w:r>
          </w:p>
        </w:tc>
        <w:tc>
          <w:tcPr>
            <w:tcW w:type="dxa" w:w="1728"/>
          </w:tcPr>
          <w:p>
            <w:r>
              <w:t>soms</w:t>
            </w:r>
          </w:p>
        </w:tc>
      </w:tr>
      <w:tr>
        <w:tc>
          <w:tcPr>
            <w:tcW w:type="dxa" w:w="1728"/>
          </w:tcPr>
          <w:p>
            <w:r>
              <w:t>Longbetrokkenheid</w:t>
            </w:r>
          </w:p>
        </w:tc>
        <w:tc>
          <w:tcPr>
            <w:tcW w:type="dxa" w:w="1728"/>
          </w:tcPr>
          <w:p>
            <w:r>
              <w:t>nee</w:t>
            </w:r>
          </w:p>
        </w:tc>
        <w:tc>
          <w:tcPr>
            <w:tcW w:type="dxa" w:w="1728"/>
          </w:tcPr>
          <w:p>
            <w:r>
              <w:t>ja</w:t>
            </w:r>
          </w:p>
        </w:tc>
        <w:tc>
          <w:tcPr>
            <w:tcW w:type="dxa" w:w="1728"/>
          </w:tcPr>
          <w:p>
            <w:r>
              <w:t>nee</w:t>
            </w:r>
          </w:p>
        </w:tc>
        <w:tc>
          <w:tcPr>
            <w:tcW w:type="dxa" w:w="1728"/>
          </w:tcPr>
          <w:p>
            <w:r>
              <w:t>soms</w:t>
            </w:r>
          </w:p>
        </w:tc>
      </w:tr>
      <w:tr>
        <w:tc>
          <w:tcPr>
            <w:tcW w:type="dxa" w:w="1728"/>
          </w:tcPr>
          <w:p>
            <w:r>
              <w:t>Anti-dsDNA / andere overlapantistoffen</w:t>
            </w:r>
          </w:p>
        </w:tc>
        <w:tc>
          <w:tcPr>
            <w:tcW w:type="dxa" w:w="1728"/>
          </w:tcPr>
          <w:p>
            <w:r>
              <w:t>nee</w:t>
            </w:r>
          </w:p>
        </w:tc>
        <w:tc>
          <w:tcPr>
            <w:tcW w:type="dxa" w:w="1728"/>
          </w:tcPr>
          <w:p>
            <w:r>
              <w:t>nee</w:t>
            </w:r>
          </w:p>
        </w:tc>
        <w:tc>
          <w:tcPr>
            <w:tcW w:type="dxa" w:w="1728"/>
          </w:tcPr>
          <w:p>
            <w:r>
              <w:t>nee</w:t>
            </w:r>
          </w:p>
        </w:tc>
        <w:tc>
          <w:tcPr>
            <w:tcW w:type="dxa" w:w="1728"/>
          </w:tcPr>
          <w:p>
            <w:r>
              <w:t>ja</w:t>
            </w:r>
          </w:p>
        </w:tc>
      </w:tr>
      <w:tr>
        <w:tc>
          <w:tcPr>
            <w:tcW w:type="dxa" w:w="1728"/>
          </w:tcPr>
          <w:p>
            <w:r>
              <w:t>Sclerodactylie</w:t>
            </w:r>
          </w:p>
        </w:tc>
        <w:tc>
          <w:tcPr>
            <w:tcW w:type="dxa" w:w="1728"/>
          </w:tcPr>
          <w:p>
            <w:r>
              <w:t>nee</w:t>
            </w:r>
          </w:p>
        </w:tc>
        <w:tc>
          <w:tcPr>
            <w:tcW w:type="dxa" w:w="1728"/>
          </w:tcPr>
          <w:p>
            <w:r>
              <w:t>nee</w:t>
            </w:r>
          </w:p>
        </w:tc>
        <w:tc>
          <w:tcPr>
            <w:tcW w:type="dxa" w:w="1728"/>
          </w:tcPr>
          <w:p>
            <w:r>
              <w:t>nee</w:t>
            </w:r>
          </w:p>
        </w:tc>
        <w:tc>
          <w:tcPr>
            <w:tcW w:type="dxa" w:w="1728"/>
          </w:tcPr>
          <w:p>
            <w:r>
              <w:t>ja</w:t>
            </w:r>
          </w:p>
        </w:tc>
      </w:tr>
    </w:tbl>
    <w:p>
      <w:pPr>
        <w:pStyle w:val="Heading2"/>
      </w:pPr>
      <w:r>
        <w:t>Klinische redenering bij Sjögren</w:t>
      </w:r>
    </w:p>
    <w:p>
      <w:r>
        <w:t xml:space="preserve">De kern van de diagnostiek is dat je </w:t>
      </w:r>
      <w:r>
        <w:rPr>
          <w:b/>
        </w:rPr>
        <w:t>subjectieve klachten</w:t>
      </w:r>
      <w:r>
        <w:t xml:space="preserve"> combineert met </w:t>
      </w:r>
      <w:r>
        <w:rPr>
          <w:b/>
        </w:rPr>
        <w:t>objectieve testen</w:t>
      </w:r>
      <w:r>
        <w:t xml:space="preserve"> en </w:t>
      </w:r>
      <w:r>
        <w:rPr>
          <w:b/>
        </w:rPr>
        <w:t>biologische markers</w:t>
      </w:r>
      <w:r>
        <w:t>.</w:t>
      </w:r>
    </w:p>
    <w:p>
      <w:pPr>
        <w:pStyle w:val="ListBullet"/>
      </w:pPr>
      <w:r>
        <w:t>Klachten: droge ogen, droge mond, moeheid, gewrichtspijn.</w:t>
      </w:r>
    </w:p>
    <w:p>
      <w:pPr>
        <w:pStyle w:val="ListBullet"/>
      </w:pPr>
      <w:r>
        <w:t>Objectief: Schirmer-test, speekselfunctietest, oogheelkundig onderzoek, speekselklierbiopt.</w:t>
      </w:r>
    </w:p>
    <w:p>
      <w:pPr>
        <w:pStyle w:val="ListBullet"/>
      </w:pPr>
      <w:r>
        <w:t>Serologie: ANA, anti-SSA/Ro, anti-SSB, reumafactor, IgG, complement.</w:t>
      </w:r>
    </w:p>
    <w:p>
      <w:r>
        <w:t>Een afwijkende Schirmer-test laat zien dat de traanproductie verminderd is. Een verlaagde speekselfunctietest laat zien dat de speekselproductie verminderd is. Een speekselklierbiopt met focusscore en lymfoepitheliale laesies ondersteunt de diagnose sterk.</w:t>
      </w:r>
    </w:p>
    <w:p>
      <w:pPr>
        <w:pStyle w:val="Heading1"/>
      </w:pPr>
      <w:r>
        <w:t>Casuïstiek Sjögren</w:t>
      </w:r>
    </w:p>
    <w:p>
      <w:pPr>
        <w:pStyle w:val="Heading2"/>
      </w:pPr>
      <w:r>
        <w:t>Casus 1: klassieke Sjögren met vooral sicca en artralgie</w:t>
      </w:r>
    </w:p>
    <w:p>
      <w:r>
        <w:t xml:space="preserve">Een patiënt met droge mond, gestoorde speekselfunctie, anti-SSA60 en afwijkend speekselklierbiopt kreeg de diagnose Sjögren. De klachten bestonden vooral uit </w:t>
      </w:r>
      <w:r>
        <w:rPr>
          <w:b/>
        </w:rPr>
        <w:t>moeheid</w:t>
      </w:r>
      <w:r>
        <w:t xml:space="preserve"> en </w:t>
      </w:r>
      <w:r>
        <w:rPr>
          <w:b/>
        </w:rPr>
        <w:t>inflammatoire artralgie</w:t>
      </w:r>
      <w:r>
        <w:t>. Het beleid sloot aan bij de categorie met vooral symptomen en beperkte systemische activiteit.</w:t>
      </w:r>
    </w:p>
    <w:p>
      <w:pPr>
        <w:pStyle w:val="Heading2"/>
      </w:pPr>
      <w:r>
        <w:t>Casus 2: Sjögren met Hashimoto</w:t>
      </w:r>
    </w:p>
    <w:p>
      <w:r>
        <w:t>Een 60-jarige vrouw had vermoeidheid, droge ogen, droge huid, gewichtstoename, obstipatie en koukleumen. Er was ook een voorgeschiedenis van vitiligo en Raynaud. Onderzoek liet zien:</w:t>
      </w:r>
    </w:p>
    <w:p>
      <w:pPr>
        <w:pStyle w:val="ListBullet"/>
      </w:pPr>
      <w:r>
        <w:t>positieve ANA, anti-SSA52, anti-SSA60 en anti-SSB</w:t>
      </w:r>
    </w:p>
    <w:p>
      <w:pPr>
        <w:pStyle w:val="ListBullet"/>
      </w:pPr>
      <w:r>
        <w:t>positieve reumafactor</w:t>
      </w:r>
    </w:p>
    <w:p>
      <w:pPr>
        <w:pStyle w:val="ListBullet"/>
      </w:pPr>
      <w:r>
        <w:t>verhoogde TSH en verlaagd vrij T4</w:t>
      </w:r>
    </w:p>
    <w:p>
      <w:pPr>
        <w:pStyle w:val="ListBullet"/>
      </w:pPr>
      <w:r>
        <w:t>positieve anti-TPO</w:t>
      </w:r>
    </w:p>
    <w:p>
      <w:pPr>
        <w:pStyle w:val="ListBullet"/>
      </w:pPr>
      <w:r>
        <w:t>afwijkende Schirmer-test</w:t>
      </w:r>
    </w:p>
    <w:p>
      <w:pPr>
        <w:pStyle w:val="ListBullet"/>
      </w:pPr>
      <w:r>
        <w:t>normale speekselfunctietest</w:t>
      </w:r>
    </w:p>
    <w:p>
      <w:pPr>
        <w:pStyle w:val="ListBullet"/>
      </w:pPr>
      <w:r>
        <w:t>focusscore 0 op parotisbiopt</w:t>
      </w:r>
    </w:p>
    <w:p>
      <w:r>
        <w:t xml:space="preserve">De conclusie was </w:t>
      </w:r>
      <w:r>
        <w:rPr>
          <w:b/>
        </w:rPr>
        <w:t>Sjögren met oculaire sicca</w:t>
      </w:r>
      <w:r>
        <w:t xml:space="preserve"> en daarnaast </w:t>
      </w:r>
      <w:r>
        <w:rPr>
          <w:b/>
        </w:rPr>
        <w:t>Hashimoto-thyreoïditis</w:t>
      </w:r>
      <w:r>
        <w:t>. De schildklierafwijking past bij de klachten van kou, gewichtstoename, obstipatie en vermoeidheid.</w:t>
      </w:r>
    </w:p>
    <w:p>
      <w:pPr>
        <w:pStyle w:val="Heading2"/>
      </w:pPr>
      <w:r>
        <w:t>Casus 3: BALS</w:t>
      </w:r>
    </w:p>
    <w:p>
      <w:r>
        <w:t>Een 45-jarige vrouw had droge ogen en droge mond, maar relatief weinig systemische klachten. Er waren wel duidelijke biologische tekenen van B-celactivatie:</w:t>
      </w:r>
    </w:p>
    <w:p>
      <w:pPr>
        <w:pStyle w:val="ListBullet"/>
      </w:pPr>
      <w:r>
        <w:t>ANA sterk positief</w:t>
      </w:r>
    </w:p>
    <w:p>
      <w:pPr>
        <w:pStyle w:val="ListBullet"/>
      </w:pPr>
      <w:r>
        <w:t>anti-SSA52, anti-SSA60 en anti-SSB positief</w:t>
      </w:r>
    </w:p>
    <w:p>
      <w:pPr>
        <w:pStyle w:val="ListBullet"/>
      </w:pPr>
      <w:r>
        <w:t>reumafactor positief</w:t>
      </w:r>
    </w:p>
    <w:p>
      <w:pPr>
        <w:pStyle w:val="ListBullet"/>
      </w:pPr>
      <w:r>
        <w:t>IgG verhoogd</w:t>
      </w:r>
    </w:p>
    <w:p>
      <w:pPr>
        <w:pStyle w:val="ListBullet"/>
      </w:pPr>
      <w:r>
        <w:t>C3 en C4 verlaagd</w:t>
      </w:r>
    </w:p>
    <w:p>
      <w:pPr>
        <w:pStyle w:val="ListBullet"/>
      </w:pPr>
      <w:r>
        <w:t>afwijkende Schirmer-test</w:t>
      </w:r>
    </w:p>
    <w:p>
      <w:pPr>
        <w:pStyle w:val="ListBullet"/>
      </w:pPr>
      <w:r>
        <w:t>verlaagde speekselfunctie</w:t>
      </w:r>
    </w:p>
    <w:p>
      <w:pPr>
        <w:pStyle w:val="ListBullet"/>
      </w:pPr>
      <w:r>
        <w:t>afwijkend speekselklierbiopt met focusscore 2, lymfoepitheliale laesies, plasmacelshift van IgA naar IgG en kiemcentra</w:t>
      </w:r>
    </w:p>
    <w:p>
      <w:r>
        <w:t xml:space="preserve">Dit past bij </w:t>
      </w:r>
      <w:r>
        <w:rPr>
          <w:b/>
        </w:rPr>
        <w:t>BALS</w:t>
      </w:r>
      <w:r>
        <w:t>: weinig symptoomlast, maar wel duidelijke B-celactiviteit.</w:t>
      </w:r>
    </w:p>
    <w:p>
      <w:pPr>
        <w:pStyle w:val="Heading2"/>
      </w:pPr>
      <w:r>
        <w:t>Casus 4: HSA</w:t>
      </w:r>
    </w:p>
    <w:p>
      <w:r>
        <w:t xml:space="preserve">Een 59-jarige man had droge ogen, droge mond en Raynaud, maar ook ernstige </w:t>
      </w:r>
      <w:r>
        <w:rPr>
          <w:b/>
        </w:rPr>
        <w:t>dunnevezelneuropathie</w:t>
      </w:r>
      <w:r>
        <w:t xml:space="preserve">. Later ontstonden klachten van vermoeidheid en kortademigheid, met op CT een </w:t>
      </w:r>
      <w:r>
        <w:rPr>
          <w:b/>
        </w:rPr>
        <w:t>interstitiële longziekte</w:t>
      </w:r>
      <w:r>
        <w:t xml:space="preserve">. Dit past bij </w:t>
      </w:r>
      <w:r>
        <w:rPr>
          <w:b/>
        </w:rPr>
        <w:t>HSA</w:t>
      </w:r>
      <w:r>
        <w:t>, omdat er sprake is van hoge systemische ziekteactiviteit met zenuw- en longbetrokkenheid.</w:t>
      </w:r>
    </w:p>
    <w:p>
      <w:pPr>
        <w:pStyle w:val="Heading1"/>
      </w:pPr>
      <w:r>
        <w:t>Diagnostiek bij Sjögren: wat is doorslaggevend?</w:t>
      </w:r>
    </w:p>
    <w:p>
      <w:pPr>
        <w:pStyle w:val="Heading2"/>
      </w:pPr>
      <w:r>
        <w:t>Belangrijke onderzoeken</w:t>
      </w:r>
    </w:p>
    <w:tbl>
      <w:tblPr>
        <w:tblStyle w:val="TableGrid"/>
        <w:tblW w:type="auto" w:w="0"/>
        <w:tblLook w:firstColumn="1" w:firstRow="1" w:lastColumn="0" w:lastRow="0" w:noHBand="0" w:noVBand="1" w:val="04A0"/>
      </w:tblPr>
      <w:tblGrid>
        <w:gridCol w:w="4320"/>
        <w:gridCol w:w="4320"/>
      </w:tblGrid>
      <w:tr>
        <w:tc>
          <w:tcPr>
            <w:tcW w:type="dxa" w:w="4320"/>
          </w:tcPr>
          <w:p>
            <w:r>
              <w:t>Onderzoek</w:t>
            </w:r>
          </w:p>
        </w:tc>
        <w:tc>
          <w:tcPr>
            <w:tcW w:type="dxa" w:w="4320"/>
          </w:tcPr>
          <w:p>
            <w:r>
              <w:t>Betekenis</w:t>
            </w:r>
          </w:p>
        </w:tc>
      </w:tr>
      <w:tr>
        <w:tc>
          <w:tcPr>
            <w:tcW w:type="dxa" w:w="4320"/>
          </w:tcPr>
          <w:p>
            <w:r>
              <w:t>Schirmer-test</w:t>
            </w:r>
          </w:p>
        </w:tc>
        <w:tc>
          <w:tcPr>
            <w:tcW w:type="dxa" w:w="4320"/>
          </w:tcPr>
          <w:p>
            <w:r>
              <w:t>meet traanproductie</w:t>
            </w:r>
          </w:p>
        </w:tc>
      </w:tr>
      <w:tr>
        <w:tc>
          <w:tcPr>
            <w:tcW w:type="dxa" w:w="4320"/>
          </w:tcPr>
          <w:p>
            <w:r>
              <w:t>Speekselfunctietest</w:t>
            </w:r>
          </w:p>
        </w:tc>
        <w:tc>
          <w:tcPr>
            <w:tcW w:type="dxa" w:w="4320"/>
          </w:tcPr>
          <w:p>
            <w:r>
              <w:t>meet speekselproductie</w:t>
            </w:r>
          </w:p>
        </w:tc>
      </w:tr>
      <w:tr>
        <w:tc>
          <w:tcPr>
            <w:tcW w:type="dxa" w:w="4320"/>
          </w:tcPr>
          <w:p>
            <w:r>
              <w:t>Speekselklierbiopt</w:t>
            </w:r>
          </w:p>
        </w:tc>
        <w:tc>
          <w:tcPr>
            <w:tcW w:type="dxa" w:w="4320"/>
          </w:tcPr>
          <w:p>
            <w:r>
              <w:t>toont focusscore en lymfoepitheliale laesies</w:t>
            </w:r>
          </w:p>
        </w:tc>
      </w:tr>
      <w:tr>
        <w:tc>
          <w:tcPr>
            <w:tcW w:type="dxa" w:w="4320"/>
          </w:tcPr>
          <w:p>
            <w:r>
              <w:t>ANA, anti-SSA/Ro, anti-SSB</w:t>
            </w:r>
          </w:p>
        </w:tc>
        <w:tc>
          <w:tcPr>
            <w:tcW w:type="dxa" w:w="4320"/>
          </w:tcPr>
          <w:p>
            <w:r>
              <w:t>serologische ondersteuning</w:t>
            </w:r>
          </w:p>
        </w:tc>
      </w:tr>
      <w:tr>
        <w:tc>
          <w:tcPr>
            <w:tcW w:type="dxa" w:w="4320"/>
          </w:tcPr>
          <w:p>
            <w:r>
              <w:t>IgG, complement</w:t>
            </w:r>
          </w:p>
        </w:tc>
        <w:tc>
          <w:tcPr>
            <w:tcW w:type="dxa" w:w="4320"/>
          </w:tcPr>
          <w:p>
            <w:r>
              <w:t>wijzen op B-celactivatie of verbruik</w:t>
            </w:r>
          </w:p>
        </w:tc>
      </w:tr>
      <w:tr>
        <w:tc>
          <w:tcPr>
            <w:tcW w:type="dxa" w:w="4320"/>
          </w:tcPr>
          <w:p>
            <w:r>
              <w:t>Oogartsbeoordeling</w:t>
            </w:r>
          </w:p>
        </w:tc>
        <w:tc>
          <w:tcPr>
            <w:tcW w:type="dxa" w:w="4320"/>
          </w:tcPr>
          <w:p>
            <w:r>
              <w:t>bevestigt keratoconjunctivitis sicca</w:t>
            </w:r>
          </w:p>
        </w:tc>
      </w:tr>
    </w:tbl>
    <w:p>
      <w:pPr>
        <w:pStyle w:val="Heading2"/>
      </w:pPr>
      <w:r>
        <w:t>Wat zegt welk resultaat?</w:t>
      </w:r>
    </w:p>
    <w:p>
      <w:pPr>
        <w:pStyle w:val="ListBullet"/>
      </w:pPr>
      <w:r>
        <w:rPr>
          <w:b/>
        </w:rPr>
        <w:t>Verlaagde Schirmer-test</w:t>
      </w:r>
      <w:r>
        <w:t>: past bij droge ogen.</w:t>
      </w:r>
    </w:p>
    <w:p>
      <w:pPr>
        <w:pStyle w:val="ListBullet"/>
      </w:pPr>
      <w:r>
        <w:rPr>
          <w:b/>
        </w:rPr>
        <w:t>Verlaagde speekselflow</w:t>
      </w:r>
      <w:r>
        <w:t>: past bij droge mond.</w:t>
      </w:r>
    </w:p>
    <w:p>
      <w:pPr>
        <w:pStyle w:val="ListBullet"/>
      </w:pPr>
      <w:r>
        <w:rPr>
          <w:b/>
        </w:rPr>
        <w:t>Focusscore ≥ 1</w:t>
      </w:r>
      <w:r>
        <w:t>: ondersteunt Sjögren sterk.</w:t>
      </w:r>
    </w:p>
    <w:p>
      <w:pPr>
        <w:pStyle w:val="ListBullet"/>
      </w:pPr>
      <w:r>
        <w:rPr>
          <w:b/>
        </w:rPr>
        <w:t>Verhoogd IgG en verlaagd complement</w:t>
      </w:r>
      <w:r>
        <w:t>: passen bij B-celactivatie.</w:t>
      </w:r>
    </w:p>
    <w:p>
      <w:pPr>
        <w:pStyle w:val="ListBullet"/>
      </w:pPr>
      <w:r>
        <w:rPr>
          <w:b/>
        </w:rPr>
        <w:t>Anti-SSA/Ro positief</w:t>
      </w:r>
      <w:r>
        <w:t>: belangrijk serologisch kenmerk.</w:t>
      </w:r>
    </w:p>
    <w:p>
      <w:pPr>
        <w:pStyle w:val="ListBullet"/>
      </w:pPr>
      <w:r>
        <w:rPr>
          <w:b/>
        </w:rPr>
        <w:t>Anti-SSB positief</w:t>
      </w:r>
      <w:r>
        <w:t>: ondersteunt het beeld.</w:t>
      </w:r>
    </w:p>
    <w:p>
      <w:pPr>
        <w:pStyle w:val="Heading1"/>
      </w:pPr>
      <w:r>
        <w:t>Behandeling van Sjögren</w:t>
      </w:r>
    </w:p>
    <w:p>
      <w:r>
        <w:t>De behandeling hangt af van het type klachten en de categorie van de patiënt.</w:t>
      </w:r>
    </w:p>
    <w:p>
      <w:pPr>
        <w:pStyle w:val="Heading2"/>
      </w:pPr>
      <w:r>
        <w:t>Behandeling van gewrichtsklachten en milde systemische klachten</w:t>
      </w:r>
    </w:p>
    <w:p>
      <w:pPr>
        <w:pStyle w:val="Heading2"/>
      </w:pPr>
      <w:r>
        <w:t>Bij vooral **LSAHS** werden genoemd:</w:t>
      </w:r>
    </w:p>
    <w:p>
      <w:pPr>
        <w:pStyle w:val="ListBullet"/>
      </w:pPr>
      <w:r>
        <w:rPr>
          <w:b/>
        </w:rPr>
        <w:t>Hydroxychloroquine</w:t>
      </w:r>
    </w:p>
    <w:p>
      <w:pPr>
        <w:pStyle w:val="ListBullet"/>
      </w:pPr>
      <w:r>
        <w:rPr>
          <w:b/>
        </w:rPr>
        <w:t>Paracetamol</w:t>
      </w:r>
    </w:p>
    <w:p>
      <w:pPr>
        <w:pStyle w:val="ListBullet"/>
      </w:pPr>
      <w:r>
        <w:rPr>
          <w:b/>
        </w:rPr>
        <w:t>Kortdurend NSAID’s</w:t>
      </w:r>
      <w:r>
        <w:t xml:space="preserve"> bij pijnlijke gewrichten zonder duidelijke ontstekingsklachten</w:t>
      </w:r>
    </w:p>
    <w:p>
      <w:r>
        <w:t>Hydroxychloroquine remt onder andere TLR7 en TLR9 en beïnvloedt zo immuunactivatie.</w:t>
      </w:r>
    </w:p>
    <w:p>
      <w:pPr>
        <w:pStyle w:val="Heading2"/>
      </w:pPr>
      <w:r>
        <w:t>Behandeling van droge mond</w:t>
      </w:r>
    </w:p>
    <w:p>
      <w:r>
        <w:t>Bij orale sicca zijn de doelen: de mond vochtig houden, speeksel stimuleren en tandproblemen voorkomen.</w:t>
      </w:r>
    </w:p>
    <w:p>
      <w:pPr>
        <w:pStyle w:val="ListBullet"/>
      </w:pPr>
      <w:r>
        <w:t>goede mondhygiëne</w:t>
      </w:r>
    </w:p>
    <w:p>
      <w:pPr>
        <w:pStyle w:val="ListBullet"/>
      </w:pPr>
      <w:r>
        <w:t>tandarts/mondhygiënist 4 keer per jaar</w:t>
      </w:r>
    </w:p>
    <w:p>
      <w:pPr>
        <w:pStyle w:val="ListBullet"/>
      </w:pPr>
      <w:r>
        <w:t>tandpasta met hoge fluorideconcentratie</w:t>
      </w:r>
    </w:p>
    <w:p>
      <w:pPr>
        <w:pStyle w:val="ListBullet"/>
      </w:pPr>
      <w:r>
        <w:t>suikervrije zuurtjes</w:t>
      </w:r>
    </w:p>
    <w:p>
      <w:pPr>
        <w:pStyle w:val="ListBullet"/>
      </w:pPr>
      <w:r>
        <w:t>xylitolkauwgom</w:t>
      </w:r>
    </w:p>
    <w:p>
      <w:pPr>
        <w:pStyle w:val="ListBullet"/>
      </w:pPr>
      <w:r>
        <w:t>mondgels en mondsprays</w:t>
      </w:r>
    </w:p>
    <w:p>
      <w:pPr>
        <w:pStyle w:val="ListBullet"/>
      </w:pPr>
      <w:r>
        <w:rPr>
          <w:b/>
        </w:rPr>
        <w:t>pilocarpine</w:t>
      </w:r>
    </w:p>
    <w:p>
      <w:pPr>
        <w:pStyle w:val="ListBullet"/>
      </w:pPr>
      <w:r>
        <w:rPr>
          <w:b/>
        </w:rPr>
        <w:t>Xylimelts</w:t>
      </w:r>
    </w:p>
    <w:p>
      <w:pPr>
        <w:pStyle w:val="ListBullet"/>
      </w:pPr>
      <w:r>
        <w:t>kunstspeeksel</w:t>
      </w:r>
    </w:p>
    <w:p>
      <w:pPr>
        <w:pStyle w:val="ListBullet"/>
      </w:pPr>
      <w:r>
        <w:t>droogte-inducerende medicatie vermijden</w:t>
      </w:r>
    </w:p>
    <w:p>
      <w:r>
        <w:t>Pilocarpine stimuleert muscarinereceptoren in speeksel- en traanklieren, waardoor meer secretie ontstaat. Xylimelts geven xylitol af en bevorderen zo bevochtiging en, als er nog restfunctie is, speekselproductie.</w:t>
      </w:r>
    </w:p>
    <w:p>
      <w:pPr>
        <w:pStyle w:val="Heading2"/>
      </w:pPr>
      <w:r>
        <w:t>Behandeling van droge ogen</w:t>
      </w:r>
    </w:p>
    <w:p>
      <w:pPr>
        <w:pStyle w:val="Heading2"/>
      </w:pPr>
      <w:r>
        <w:t>Bij oculaire sicca werden genoemd:</w:t>
      </w:r>
    </w:p>
    <w:p>
      <w:pPr>
        <w:pStyle w:val="ListBullet"/>
      </w:pPr>
      <w:r>
        <w:t>oogdruppels</w:t>
      </w:r>
    </w:p>
    <w:p>
      <w:pPr>
        <w:pStyle w:val="ListBullet"/>
      </w:pPr>
      <w:r>
        <w:t>ooggel</w:t>
      </w:r>
    </w:p>
    <w:p>
      <w:pPr>
        <w:pStyle w:val="ListBullet"/>
      </w:pPr>
      <w:r>
        <w:t>oogzalf</w:t>
      </w:r>
    </w:p>
    <w:p>
      <w:pPr>
        <w:pStyle w:val="ListBullet"/>
      </w:pPr>
      <w:r>
        <w:t>bij inflammatie: NSAID-, corticosteroïd- of ciclosporinedruppels onder supervisie van een oogarts</w:t>
      </w:r>
    </w:p>
    <w:p>
      <w:pPr>
        <w:pStyle w:val="ListBullet"/>
      </w:pPr>
      <w:r>
        <w:rPr>
          <w:b/>
        </w:rPr>
        <w:t>pilocarpine</w:t>
      </w:r>
    </w:p>
    <w:p>
      <w:pPr>
        <w:pStyle w:val="ListBullet"/>
      </w:pPr>
      <w:r>
        <w:rPr>
          <w:b/>
        </w:rPr>
        <w:t>punctum plugs</w:t>
      </w:r>
    </w:p>
    <w:p>
      <w:pPr>
        <w:pStyle w:val="ListBullet"/>
      </w:pPr>
      <w:r>
        <w:t>oogdruppels van eigen serum</w:t>
      </w:r>
    </w:p>
    <w:p>
      <w:pPr>
        <w:pStyle w:val="ListBullet"/>
      </w:pPr>
      <w:r>
        <w:t>droogte-inducerende medicatie vermijden</w:t>
      </w:r>
    </w:p>
    <w:p>
      <w:r>
        <w:t>Punctum plugs sluiten de traanafvoer gedeeltelijk af, zodat tranen langer op het oog blijven. Oogdruppels van eigen serum worden gebruikt als commerciële druppels niet goed worden verdragen.</w:t>
      </w:r>
    </w:p>
    <w:p>
      <w:pPr>
        <w:pStyle w:val="Heading2"/>
      </w:pPr>
      <w:r>
        <w:t>Behandeling van systemische of ernstige ziekte</w:t>
      </w:r>
    </w:p>
    <w:p>
      <w:pPr>
        <w:pStyle w:val="Heading2"/>
      </w:pPr>
      <w:r>
        <w:t>Bij **HSA** en ook bij overlap met andere systemische auto-immuunziekten werden genoemd:</w:t>
      </w:r>
    </w:p>
    <w:p>
      <w:pPr>
        <w:pStyle w:val="ListBullet"/>
      </w:pPr>
      <w:r>
        <w:t>corticosteroïden zoals methylprednisolon en prednison</w:t>
      </w:r>
    </w:p>
    <w:p>
      <w:pPr>
        <w:pStyle w:val="ListBullet"/>
      </w:pPr>
      <w:r>
        <w:t>conventionele DMARD’s zoals mycofenolaat mofetil, azathioprine en methotrexaat</w:t>
      </w:r>
    </w:p>
    <w:p>
      <w:pPr>
        <w:pStyle w:val="ListBullet"/>
      </w:pPr>
      <w:r>
        <w:t>B-celtherapie zoals rituximab en belimumab</w:t>
      </w:r>
    </w:p>
    <w:p>
      <w:pPr>
        <w:pStyle w:val="ListBullet"/>
      </w:pPr>
      <w:r>
        <w:t>cyclofosfamide bij ernstige orgaanbetrokkenheid</w:t>
      </w:r>
    </w:p>
    <w:p>
      <w:pPr>
        <w:pStyle w:val="Heading3"/>
      </w:pPr>
      <w:r>
        <w:t>Tabel 5. Belangrijke geneesmiddelen en hun werking</w:t>
      </w:r>
    </w:p>
    <w:tbl>
      <w:tblPr>
        <w:tblStyle w:val="TableGrid"/>
        <w:tblW w:type="auto" w:w="0"/>
        <w:tblLook w:firstColumn="1" w:firstRow="1" w:lastColumn="0" w:lastRow="0" w:noHBand="0" w:noVBand="1" w:val="04A0"/>
      </w:tblPr>
      <w:tblGrid>
        <w:gridCol w:w="4320"/>
        <w:gridCol w:w="4320"/>
      </w:tblGrid>
      <w:tr>
        <w:tc>
          <w:tcPr>
            <w:tcW w:type="dxa" w:w="4320"/>
          </w:tcPr>
          <w:p>
            <w:r>
              <w:t>Middel</w:t>
            </w:r>
          </w:p>
        </w:tc>
        <w:tc>
          <w:tcPr>
            <w:tcW w:type="dxa" w:w="4320"/>
          </w:tcPr>
          <w:p>
            <w:r>
              <w:t>Werking</w:t>
            </w:r>
          </w:p>
        </w:tc>
      </w:tr>
      <w:tr>
        <w:tc>
          <w:tcPr>
            <w:tcW w:type="dxa" w:w="4320"/>
          </w:tcPr>
          <w:p>
            <w:r>
              <w:t>Hydroxychloroquine</w:t>
            </w:r>
          </w:p>
        </w:tc>
        <w:tc>
          <w:tcPr>
            <w:tcW w:type="dxa" w:w="4320"/>
          </w:tcPr>
          <w:p>
            <w:r>
              <w:t>remt TLR7 en TLR9</w:t>
            </w:r>
          </w:p>
        </w:tc>
      </w:tr>
      <w:tr>
        <w:tc>
          <w:tcPr>
            <w:tcW w:type="dxa" w:w="4320"/>
          </w:tcPr>
          <w:p>
            <w:r>
              <w:t>Pilocarpine</w:t>
            </w:r>
          </w:p>
        </w:tc>
        <w:tc>
          <w:tcPr>
            <w:tcW w:type="dxa" w:w="4320"/>
          </w:tcPr>
          <w:p>
            <w:r>
              <w:t>muscarinestimulatie van speeksel- en traanklieren</w:t>
            </w:r>
          </w:p>
        </w:tc>
      </w:tr>
      <w:tr>
        <w:tc>
          <w:tcPr>
            <w:tcW w:type="dxa" w:w="4320"/>
          </w:tcPr>
          <w:p>
            <w:r>
              <w:t>Punctum plugs</w:t>
            </w:r>
          </w:p>
        </w:tc>
        <w:tc>
          <w:tcPr>
            <w:tcW w:type="dxa" w:w="4320"/>
          </w:tcPr>
          <w:p>
            <w:r>
              <w:t>verminderen traanafvoer</w:t>
            </w:r>
          </w:p>
        </w:tc>
      </w:tr>
      <w:tr>
        <w:tc>
          <w:tcPr>
            <w:tcW w:type="dxa" w:w="4320"/>
          </w:tcPr>
          <w:p>
            <w:r>
              <w:t>Ciclosporine oogdruppels</w:t>
            </w:r>
          </w:p>
        </w:tc>
        <w:tc>
          <w:tcPr>
            <w:tcW w:type="dxa" w:w="4320"/>
          </w:tcPr>
          <w:p>
            <w:r>
              <w:t>calcineurineremming, minder IL-2 en T-celactivatie</w:t>
            </w:r>
          </w:p>
        </w:tc>
      </w:tr>
      <w:tr>
        <w:tc>
          <w:tcPr>
            <w:tcW w:type="dxa" w:w="4320"/>
          </w:tcPr>
          <w:p>
            <w:r>
              <w:t>Mycofenolaat mofetil</w:t>
            </w:r>
          </w:p>
        </w:tc>
        <w:tc>
          <w:tcPr>
            <w:tcW w:type="dxa" w:w="4320"/>
          </w:tcPr>
          <w:p>
            <w:r>
              <w:t>remt purinesynthese</w:t>
            </w:r>
          </w:p>
        </w:tc>
      </w:tr>
      <w:tr>
        <w:tc>
          <w:tcPr>
            <w:tcW w:type="dxa" w:w="4320"/>
          </w:tcPr>
          <w:p>
            <w:r>
              <w:t>Azathioprine</w:t>
            </w:r>
          </w:p>
        </w:tc>
        <w:tc>
          <w:tcPr>
            <w:tcW w:type="dxa" w:w="4320"/>
          </w:tcPr>
          <w:p>
            <w:r>
              <w:t>remt DNA-synthese in snel delende cellen</w:t>
            </w:r>
          </w:p>
        </w:tc>
      </w:tr>
      <w:tr>
        <w:tc>
          <w:tcPr>
            <w:tcW w:type="dxa" w:w="4320"/>
          </w:tcPr>
          <w:p>
            <w:r>
              <w:t>Methotrexaat</w:t>
            </w:r>
          </w:p>
        </w:tc>
        <w:tc>
          <w:tcPr>
            <w:tcW w:type="dxa" w:w="4320"/>
          </w:tcPr>
          <w:p>
            <w:r>
              <w:t>remt foliumzuurmetabolisme</w:t>
            </w:r>
          </w:p>
        </w:tc>
      </w:tr>
      <w:tr>
        <w:tc>
          <w:tcPr>
            <w:tcW w:type="dxa" w:w="4320"/>
          </w:tcPr>
          <w:p>
            <w:r>
              <w:t>Rituximab</w:t>
            </w:r>
          </w:p>
        </w:tc>
        <w:tc>
          <w:tcPr>
            <w:tcW w:type="dxa" w:w="4320"/>
          </w:tcPr>
          <w:p>
            <w:r>
              <w:t>anti-CD20, gericht tegen B-cellen</w:t>
            </w:r>
          </w:p>
        </w:tc>
      </w:tr>
      <w:tr>
        <w:tc>
          <w:tcPr>
            <w:tcW w:type="dxa" w:w="4320"/>
          </w:tcPr>
          <w:p>
            <w:r>
              <w:t>Belimumab</w:t>
            </w:r>
          </w:p>
        </w:tc>
        <w:tc>
          <w:tcPr>
            <w:tcW w:type="dxa" w:w="4320"/>
          </w:tcPr>
          <w:p>
            <w:r>
              <w:t>BAFF-remmer, beïnvloedt overleving en activatie van B-cellen</w:t>
            </w:r>
          </w:p>
        </w:tc>
      </w:tr>
      <w:tr>
        <w:tc>
          <w:tcPr>
            <w:tcW w:type="dxa" w:w="4320"/>
          </w:tcPr>
          <w:p>
            <w:r>
              <w:t>Cyclofosfamide</w:t>
            </w:r>
          </w:p>
        </w:tc>
        <w:tc>
          <w:tcPr>
            <w:tcW w:type="dxa" w:w="4320"/>
          </w:tcPr>
          <w:p>
            <w:r>
              <w:t>beschadigt DNA in snel delende cellen</w:t>
            </w:r>
          </w:p>
        </w:tc>
      </w:tr>
    </w:tbl>
    <w:p>
      <w:pPr>
        <w:pStyle w:val="Heading2"/>
      </w:pPr>
      <w:r>
        <w:t>Hashimoto als overlap</w:t>
      </w:r>
    </w:p>
    <w:p>
      <w:r>
        <w:t xml:space="preserve">Bij een patiënt met Sjögren en Hashimoto werd ook </w:t>
      </w:r>
      <w:r>
        <w:rPr>
          <w:b/>
        </w:rPr>
        <w:t>levothyroxine</w:t>
      </w:r>
      <w:r>
        <w:t xml:space="preserve"> genoemd als behandeling van de hypothyreoïdie.</w:t>
      </w:r>
    </w:p>
    <w:p>
      <w:pPr>
        <w:pStyle w:val="Heading1"/>
      </w:pPr>
      <w:r>
        <w:t>Samenvatting</w:t>
      </w:r>
    </w:p>
    <w:p>
      <w:r>
        <w:t>De kern van deze casusbijeenkomst is dat auto-immuniteit ontstaat wanneer tolerantiemechanismen falen. T-cellen worden normaal in de thymus geselecteerd en autoreactieve cellen worden in de periferie geremd door anergie, suppressie en immune privileged sites. Als die bescherming wordt doorbroken, kunnen auto-immuunziekten ontstaan.</w:t>
      </w:r>
    </w:p>
    <w:p>
      <w:r>
        <w:t xml:space="preserve">Binnen de reumatologie is </w:t>
      </w:r>
      <w:r>
        <w:rPr>
          <w:b/>
        </w:rPr>
        <w:t>Sjögren</w:t>
      </w:r>
      <w:r>
        <w:t xml:space="preserve"> een belangrijk voorbeeld van een auto-immuunziekte met zowel lokale klierklachten als systemische variatie. De diagnose steunt op klachten, objectieve testen en serologie. De behandeling hangt af van de categorie: van lokale maatregelen bij droge ogen en droge mond tot immunosuppressieve behandeling bij systemische ziekteactiviteit.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