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De veranderde barrière</w:t>
      </w:r>
    </w:p>
    <w:p>
      <w:pPr>
        <w:pStyle w:val="Heading2"/>
      </w:pPr>
      <w:r>
        <w:t>Leerdoelen</w:t>
      </w:r>
    </w:p>
    <w:p>
      <w:pPr>
        <w:pStyle w:val="Heading2"/>
      </w:pPr>
      <w:r>
        <w:t>Na deze casusbijeenkomst moet je kunnen:</w:t>
      </w:r>
    </w:p>
    <w:p>
      <w:pPr>
        <w:pStyle w:val="ListBullet"/>
      </w:pPr>
      <w:r>
        <w:t>Psoriasis herkennen, de ernst en uitbreiding beschrijven en de belangrijkste behandelopties noemen.</w:t>
      </w:r>
    </w:p>
    <w:p>
      <w:pPr>
        <w:pStyle w:val="ListBullet"/>
      </w:pPr>
      <w:r>
        <w:t>Uitleggen hoe biologicals bij psoriasis werken en waarom ze steeds gerichter zijn geworden.</w:t>
      </w:r>
    </w:p>
    <w:p>
      <w:pPr>
        <w:pStyle w:val="ListBullet"/>
      </w:pPr>
      <w:r>
        <w:t>Artritis psoriatica herkennen met behulp van klachten, nagelafwijkingen en de PEST-score.</w:t>
      </w:r>
    </w:p>
    <w:p>
      <w:pPr>
        <w:pStyle w:val="ListBullet"/>
      </w:pPr>
      <w:r>
        <w:t>Een rood, gezwollen onderbeen klinisch beoordelen en onderscheid maken tussen cellulitis, hematoom en vasculitis.</w:t>
      </w:r>
    </w:p>
    <w:p>
      <w:pPr>
        <w:pStyle w:val="ListBullet"/>
      </w:pPr>
      <w:r>
        <w:t>Uitleggen wat purpura zijn, wat palpabele purpura betekenen en waarom lokalisatie belangrijk is.</w:t>
      </w:r>
    </w:p>
    <w:p>
      <w:pPr>
        <w:pStyle w:val="ListBullet"/>
      </w:pPr>
      <w:r>
        <w:t>IgA-vasculitis herkennen, de typische klachten noemen en weten welke follow-up nodig is.</w:t>
      </w:r>
    </w:p>
    <w:p>
      <w:pPr>
        <w:pStyle w:val="ListBullet"/>
      </w:pPr>
      <w:r>
        <w:t>Hemofilie A herkennen op basis van bloedingsklachten en laboratoriumonderzoek.</w:t>
      </w:r>
    </w:p>
    <w:p>
      <w:pPr>
        <w:pStyle w:val="ListBullet"/>
      </w:pPr>
      <w:r>
        <w:t>Het verschil begrijpen tussen hemofilie A en von Willebrandziekte type 2N.</w:t>
      </w:r>
    </w:p>
    <w:p>
      <w:pPr>
        <w:pStyle w:val="ListBullet"/>
      </w:pPr>
      <w:r>
        <w:t>De veranderde huidbarrière bij eczeem begrijpen en weten waarom smeren zo belangrijk is.</w:t>
      </w:r>
    </w:p>
    <w:p>
      <w:pPr>
        <w:pStyle w:val="ListBullet"/>
      </w:pPr>
      <w:r>
        <w:t>Atopisch eczeem, eczeema herpeticum en contactallergie in samenhang kunnen bespreken.</w:t>
      </w:r>
    </w:p>
    <w:p>
      <w:pPr>
        <w:pStyle w:val="Heading2"/>
      </w:pPr>
      <w:r>
        <w:t>Casus en klinische context</w:t>
      </w:r>
    </w:p>
    <w:p>
      <w:r>
        <w:t>De casusbijeenkomst draait om de huid als veranderde barrière. De huid kan op verschillende manieren “lek” of beschadigd raken: bij psoriasis door ontsteking en schilfering, bij eczeem door een verstoorde huidbarrière, en bij vasculitis door ontsteking van kleine bloedvaten. Ook stollingsproblemen kunnen zich op de huid laten zien, bijvoorbeeld als purpura of een hematoom.</w:t>
      </w:r>
    </w:p>
    <w:p>
      <w:pPr>
        <w:pStyle w:val="Heading2"/>
      </w:pPr>
      <w:r>
        <w:t>De kern van de bijeenkomst is daarom steeds dezelfde klinische vraag:</w:t>
      </w:r>
    </w:p>
    <w:p>
      <w:r>
        <w:rPr>
          <w:b/>
        </w:rPr>
        <w:t>wat zie je op de huid, wat past daarbij in de anamnese en het lichamelijk onderzoek, en welke diagnose volgt daar logisch uit?</w:t>
      </w:r>
    </w:p>
    <w:p>
      <w:pPr>
        <w:pStyle w:val="Heading2"/>
      </w:pPr>
      <w:r>
        <w:t>Psoriasis: presentatie en klinische redenering</w:t>
      </w:r>
    </w:p>
    <w:p>
      <w:r>
        <w:t>De eerste casus gaat over een 70-jarige man met sinds de kinderleeftijd psoriasis. Hij heeft nu al langere tijd een forse toename van de huidafwijkingen. De plekken zijn uitgebreid over het hele lichaam aanwezig, rood en schilferend, en matig jeukend. Daarnaast heeft hij brokkelige, gele, verdikte nagels van vingers en tenen. Ook heeft hij meer ochtendstijfheid en moeite met het openen van schroefdeksels, alsof zijn vingers dikker en pijnlijker zijn.</w:t>
      </w:r>
    </w:p>
    <w:p>
      <w:r>
        <w:t xml:space="preserve">Dat past bij een patiënt met </w:t>
      </w:r>
      <w:r>
        <w:rPr>
          <w:b/>
        </w:rPr>
        <w:t>psoriasis vulgaris</w:t>
      </w:r>
      <w:r>
        <w:t xml:space="preserve">, mogelijk met </w:t>
      </w:r>
      <w:r>
        <w:rPr>
          <w:b/>
        </w:rPr>
        <w:t>psoriasis unguium</w:t>
      </w:r>
      <w:r>
        <w:t xml:space="preserve"> en mogelijk ook </w:t>
      </w:r>
      <w:r>
        <w:rPr>
          <w:b/>
        </w:rPr>
        <w:t>artritis psoriatica</w:t>
      </w:r>
      <w:r>
        <w:t>.</w:t>
      </w:r>
    </w:p>
    <w:p>
      <w:pPr>
        <w:pStyle w:val="Heading3"/>
      </w:pPr>
      <w:r>
        <w:t>Hoe ziet psoriasis eruit?</w:t>
      </w:r>
    </w:p>
    <w:p>
      <w:pPr>
        <w:pStyle w:val="Heading2"/>
      </w:pPr>
      <w:r>
        <w:t>Psoriasis geeft meestal:</w:t>
      </w:r>
    </w:p>
    <w:p>
      <w:pPr>
        <w:pStyle w:val="ListBullet"/>
      </w:pPr>
      <w:r>
        <w:t>scherp begrensde rode plaques</w:t>
      </w:r>
    </w:p>
    <w:p>
      <w:pPr>
        <w:pStyle w:val="ListBullet"/>
      </w:pPr>
      <w:r>
        <w:t>schilfering</w:t>
      </w:r>
    </w:p>
    <w:p>
      <w:pPr>
        <w:pStyle w:val="ListBullet"/>
      </w:pPr>
      <w:r>
        <w:t>vaak op strekzijden zoals ellebogen en knieën</w:t>
      </w:r>
    </w:p>
    <w:p>
      <w:pPr>
        <w:pStyle w:val="ListBullet"/>
      </w:pPr>
      <w:r>
        <w:t>vaak ook op de hoofdhuid</w:t>
      </w:r>
    </w:p>
    <w:p>
      <w:pPr>
        <w:pStyle w:val="ListBullet"/>
      </w:pPr>
      <w:r>
        <w:t>nagelafwijkingen kunnen meedoen</w:t>
      </w:r>
    </w:p>
    <w:p>
      <w:r>
        <w:t>De huidafwijkingen kunnen uitgebreid zijn en soms verergeren door uitlokkende factoren. In deze casus wordt genoemd dat de psoriasis ooit begon na een keelontsteking en later van een guttate vorm is overgegaan in psoriasis vulgaris.</w:t>
      </w:r>
    </w:p>
    <w:p>
      <w:r>
        <w:rPr>
          <w:b/>
        </w:rPr>
        <w:t>Aandachtsvraag:</w:t>
      </w:r>
      <w:r>
        <w:t xml:space="preserve"> Waarom zijn nagels belangrijk bij psoriasis?</w:t>
      </w:r>
    </w:p>
    <w:p>
      <w:r>
        <w:rPr>
          <w:b/>
        </w:rPr>
        <w:t>Kort antwoord:</w:t>
      </w:r>
      <w:r>
        <w:t xml:space="preserve"> Nagelafwijkingen passen bij psoriasis en kunnen ook een aanwijzing zijn voor artritis psoriatica.</w:t>
      </w:r>
    </w:p>
    <w:p>
      <w:pPr>
        <w:pStyle w:val="Heading2"/>
      </w:pPr>
      <w:r>
        <w:t>Belangrijke bevindingen bij psoriasis</w:t>
      </w:r>
    </w:p>
    <w:p>
      <w:pPr>
        <w:pStyle w:val="Heading2"/>
      </w:pPr>
      <w:r>
        <w:t>Bij psoriasis horen in deze casus vooral:</w:t>
      </w:r>
    </w:p>
    <w:p>
      <w:pPr>
        <w:pStyle w:val="ListBullet"/>
      </w:pPr>
      <w:r>
        <w:t>uitgebreide erythemateuze, erythematosquameuze plaques</w:t>
      </w:r>
    </w:p>
    <w:p>
      <w:pPr>
        <w:pStyle w:val="ListBullet"/>
      </w:pPr>
      <w:r>
        <w:t>nagelafwijkingen zoals:</w:t>
      </w:r>
    </w:p>
    <w:p>
      <w:pPr>
        <w:pStyle w:val="ListBullet"/>
      </w:pPr>
      <w:r>
        <w:t>olievlekfenomeen</w:t>
      </w:r>
    </w:p>
    <w:p>
      <w:pPr>
        <w:pStyle w:val="ListBullet"/>
      </w:pPr>
      <w:r>
        <w:t>subunguale hyperkeratose</w:t>
      </w:r>
    </w:p>
    <w:p>
      <w:pPr>
        <w:pStyle w:val="ListBullet"/>
      </w:pPr>
      <w:r>
        <w:t>distale onycholyse</w:t>
      </w:r>
    </w:p>
    <w:p>
      <w:pPr>
        <w:pStyle w:val="ListBullet"/>
      </w:pPr>
      <w:r>
        <w:t>klachten die kunnen passen bij gewrichtsbetrokkenheid</w:t>
      </w:r>
    </w:p>
    <w:p>
      <w:r>
        <w:t xml:space="preserve">Daarnaast is er een pijnlijk rood onderbeen. Dat wordt in de casus uiteindelijk als </w:t>
      </w:r>
      <w:r>
        <w:rPr>
          <w:b/>
        </w:rPr>
        <w:t>cellulitis</w:t>
      </w:r>
      <w:r>
        <w:t xml:space="preserve"> gezien: een warme, rode, gezwollen huidinfectie.</w:t>
      </w:r>
    </w:p>
    <w:p>
      <w:pPr>
        <w:pStyle w:val="Heading3"/>
      </w:pPr>
      <w:r>
        <w:t>Tabel 1. Kernverschijnselen bij psoriasis in deze casus</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Kenmerk</w:t>
            </w:r>
          </w:p>
        </w:tc>
      </w:tr>
      <w:tr>
        <w:tc>
          <w:tcPr>
            <w:tcW w:type="dxa" w:w="4320"/>
          </w:tcPr>
          <w:p>
            <w:r>
              <w:t>Huid</w:t>
            </w:r>
          </w:p>
        </w:tc>
        <w:tc>
          <w:tcPr>
            <w:tcW w:type="dxa" w:w="4320"/>
          </w:tcPr>
          <w:p>
            <w:r>
              <w:t>Rode, schilferende, scherp begrensde plaques</w:t>
            </w:r>
          </w:p>
        </w:tc>
      </w:tr>
      <w:tr>
        <w:tc>
          <w:tcPr>
            <w:tcW w:type="dxa" w:w="4320"/>
          </w:tcPr>
          <w:p>
            <w:r>
              <w:t>Locatie</w:t>
            </w:r>
          </w:p>
        </w:tc>
        <w:tc>
          <w:tcPr>
            <w:tcW w:type="dxa" w:w="4320"/>
          </w:tcPr>
          <w:p>
            <w:r>
              <w:t>Hele lichaam, eerder knieën, ellebogen en hoofdhuid</w:t>
            </w:r>
          </w:p>
        </w:tc>
      </w:tr>
      <w:tr>
        <w:tc>
          <w:tcPr>
            <w:tcW w:type="dxa" w:w="4320"/>
          </w:tcPr>
          <w:p>
            <w:r>
              <w:t>Nagels</w:t>
            </w:r>
          </w:p>
        </w:tc>
        <w:tc>
          <w:tcPr>
            <w:tcW w:type="dxa" w:w="4320"/>
          </w:tcPr>
          <w:p>
            <w:r>
              <w:t>Brokkelig, geel, verdikt; olievlekfenomeen, onycholyse</w:t>
            </w:r>
          </w:p>
        </w:tc>
      </w:tr>
      <w:tr>
        <w:tc>
          <w:tcPr>
            <w:tcW w:type="dxa" w:w="4320"/>
          </w:tcPr>
          <w:p>
            <w:r>
              <w:t>Gewrichten</w:t>
            </w:r>
          </w:p>
        </w:tc>
        <w:tc>
          <w:tcPr>
            <w:tcW w:type="dxa" w:w="4320"/>
          </w:tcPr>
          <w:p>
            <w:r>
              <w:t>Ochtendstijfheid, pijn, moeite met openen van potjes</w:t>
            </w:r>
          </w:p>
        </w:tc>
      </w:tr>
      <w:tr>
        <w:tc>
          <w:tcPr>
            <w:tcW w:type="dxa" w:w="4320"/>
          </w:tcPr>
          <w:p>
            <w:r>
              <w:t>Complicatie</w:t>
            </w:r>
          </w:p>
        </w:tc>
        <w:tc>
          <w:tcPr>
            <w:tcW w:type="dxa" w:w="4320"/>
          </w:tcPr>
          <w:p>
            <w:r>
              <w:t>Cellulitis van het linker onderbeen</w:t>
            </w:r>
          </w:p>
        </w:tc>
      </w:tr>
    </w:tbl>
    <w:p>
      <w:pPr>
        <w:pStyle w:val="Heading2"/>
      </w:pPr>
      <w:r>
        <w:t>Artritis psoriatica en de PEST-score</w:t>
      </w:r>
    </w:p>
    <w:p>
      <w:r>
        <w:t xml:space="preserve">Bij psoriasis moet je altijd denken aan gewrichtsklachten. In deze casus zijn er signalen voor </w:t>
      </w:r>
      <w:r>
        <w:rPr>
          <w:b/>
        </w:rPr>
        <w:t>artritis psoriatica</w:t>
      </w:r>
      <w:r>
        <w:t>:</w:t>
      </w:r>
    </w:p>
    <w:p>
      <w:pPr>
        <w:pStyle w:val="ListBullet"/>
      </w:pPr>
      <w:r>
        <w:t>ochtendstijfheid</w:t>
      </w:r>
    </w:p>
    <w:p>
      <w:pPr>
        <w:pStyle w:val="ListBullet"/>
      </w:pPr>
      <w:r>
        <w:t>pijnlijke en mogelijk gezwollen vingers</w:t>
      </w:r>
    </w:p>
    <w:p>
      <w:pPr>
        <w:pStyle w:val="ListBullet"/>
      </w:pPr>
      <w:r>
        <w:t>moeite met fijne handelingen</w:t>
      </w:r>
    </w:p>
    <w:p>
      <w:pPr>
        <w:pStyle w:val="ListBullet"/>
      </w:pPr>
      <w:r>
        <w:t>nagelafwijkingen</w:t>
      </w:r>
    </w:p>
    <w:p>
      <w:r>
        <w:t xml:space="preserve">De </w:t>
      </w:r>
      <w:r>
        <w:rPr>
          <w:b/>
        </w:rPr>
        <w:t>PEST-score</w:t>
      </w:r>
      <w:r>
        <w:t xml:space="preserve"> wordt gebruikt om te screenen op artritis psoriatica. Een score van </w:t>
      </w:r>
      <w:r>
        <w:rPr>
          <w:b/>
        </w:rPr>
        <w:t>3 of hoger</w:t>
      </w:r>
      <w:r>
        <w:t xml:space="preserve"> is reden om de reumatoloog te betrekken.</w:t>
      </w:r>
    </w:p>
    <w:p>
      <w:pPr>
        <w:pStyle w:val="Heading2"/>
      </w:pPr>
      <w:r>
        <w:t>De vragen gaan over:</w:t>
      </w:r>
    </w:p>
    <w:p>
      <w:pPr>
        <w:pStyle w:val="ListBullet"/>
      </w:pPr>
      <w:r>
        <w:t>ooit gezwollen gewrichten</w:t>
      </w:r>
    </w:p>
    <w:p>
      <w:pPr>
        <w:pStyle w:val="ListBullet"/>
      </w:pPr>
      <w:r>
        <w:t>putjes of kuiltjes in vingernagels of teennagels</w:t>
      </w:r>
    </w:p>
    <w:p>
      <w:pPr>
        <w:pStyle w:val="ListBullet"/>
      </w:pPr>
      <w:r>
        <w:t>ooit de diagnose artritis gekregen</w:t>
      </w:r>
    </w:p>
    <w:p>
      <w:pPr>
        <w:pStyle w:val="ListBullet"/>
      </w:pPr>
      <w:r>
        <w:t>hielpijn</w:t>
      </w:r>
    </w:p>
    <w:p>
      <w:pPr>
        <w:pStyle w:val="ListBullet"/>
      </w:pPr>
      <w:r>
        <w:t>een vinger of teen die helemaal gezwollen en pijnlijk was zonder duidelijke oorzaak</w:t>
      </w:r>
    </w:p>
    <w:p>
      <w:r>
        <w:rPr>
          <w:b/>
        </w:rPr>
        <w:t>Aandachtsvraag:</w:t>
      </w:r>
      <w:r>
        <w:t xml:space="preserve"> Waarom is de PEST-score handig?</w:t>
      </w:r>
    </w:p>
    <w:p>
      <w:r>
        <w:rPr>
          <w:b/>
        </w:rPr>
        <w:t>Kort antwoord:</w:t>
      </w:r>
      <w:r>
        <w:t xml:space="preserve"> Omdat je daarmee snel kunt inschatten of psoriasis ook gewrichtsbetrokkenheid heeft.</w:t>
      </w:r>
    </w:p>
    <w:p>
      <w:pPr>
        <w:pStyle w:val="Heading2"/>
      </w:pPr>
      <w:r>
        <w:t>Behandeling van psoriasis</w:t>
      </w:r>
    </w:p>
    <w:p>
      <w:r>
        <w:t>De behandeling hangt af van de ernst en van bijkomende problemen. In deze casus zijn er meerdere redenen om systemische behandeling te overwegen:</w:t>
      </w:r>
    </w:p>
    <w:p>
      <w:pPr>
        <w:pStyle w:val="ListBullet"/>
      </w:pPr>
      <w:r>
        <w:t>de psoriasis is niet meer onder controle met smeren</w:t>
      </w:r>
    </w:p>
    <w:p>
      <w:pPr>
        <w:pStyle w:val="ListBullet"/>
      </w:pPr>
      <w:r>
        <w:t>er is mogelijk artritis psoriatica</w:t>
      </w:r>
    </w:p>
    <w:p>
      <w:pPr>
        <w:pStyle w:val="ListBullet"/>
      </w:pPr>
      <w:r>
        <w:t>er zijn uitgebreide huidafwijkingen</w:t>
      </w:r>
    </w:p>
    <w:p>
      <w:pPr>
        <w:pStyle w:val="Heading3"/>
      </w:pPr>
      <w:r>
        <w:t>Lokale en systemische behandeling</w:t>
      </w:r>
    </w:p>
    <w:p>
      <w:r>
        <w:t>Bij milde psoriasis wordt vaak lokaal behandeld. Als dat onvoldoende werkt, komen systemische middelen in beeld, waaronder biologicals.</w:t>
      </w:r>
    </w:p>
    <w:p>
      <w:pPr>
        <w:pStyle w:val="Heading3"/>
      </w:pPr>
      <w:r>
        <w:t>Hoe werken biologicals bij psoriasis?</w:t>
      </w:r>
    </w:p>
    <w:p>
      <w:r>
        <w:t xml:space="preserve">Biologicals zijn </w:t>
      </w:r>
      <w:r>
        <w:rPr>
          <w:b/>
        </w:rPr>
        <w:t>eiwitmoleculen</w:t>
      </w:r>
      <w:r>
        <w:t xml:space="preserve"> die via injectie worden gegeven en heel gericht onderdelen van het immuunsysteem blokkeren. Ze remmen cytokinen zoals:</w:t>
      </w:r>
    </w:p>
    <w:p>
      <w:pPr>
        <w:pStyle w:val="ListBullet"/>
      </w:pPr>
      <w:r>
        <w:rPr>
          <w:b/>
        </w:rPr>
        <w:t>TNF-α</w:t>
      </w:r>
    </w:p>
    <w:p>
      <w:pPr>
        <w:pStyle w:val="ListBullet"/>
      </w:pPr>
      <w:r>
        <w:rPr>
          <w:b/>
        </w:rPr>
        <w:t>IL-17</w:t>
      </w:r>
    </w:p>
    <w:p>
      <w:pPr>
        <w:pStyle w:val="ListBullet"/>
      </w:pPr>
      <w:r>
        <w:rPr>
          <w:b/>
        </w:rPr>
        <w:t>IL-23</w:t>
      </w:r>
    </w:p>
    <w:p>
      <w:r>
        <w:t>Daardoor nemen ontsteking, schilfering en plaques af. Ze zijn gericht en effectief.</w:t>
      </w:r>
    </w:p>
    <w:p>
      <w:pPr>
        <w:pStyle w:val="Heading3"/>
      </w:pPr>
      <w:r>
        <w:t>Tabel 2. Biologicals bij psoriasis</w:t>
      </w:r>
    </w:p>
    <w:tbl>
      <w:tblPr>
        <w:tblStyle w:val="TableGrid"/>
        <w:tblW w:type="auto" w:w="0"/>
        <w:tblLook w:firstColumn="1" w:firstRow="1" w:lastColumn="0" w:lastRow="0" w:noHBand="0" w:noVBand="1" w:val="04A0"/>
      </w:tblPr>
      <w:tblGrid>
        <w:gridCol w:w="2880"/>
        <w:gridCol w:w="2880"/>
        <w:gridCol w:w="2880"/>
      </w:tblGrid>
      <w:tr>
        <w:tc>
          <w:tcPr>
            <w:tcW w:type="dxa" w:w="2880"/>
          </w:tcPr>
          <w:p>
            <w:r>
              <w:t>Doelwit</w:t>
            </w:r>
          </w:p>
        </w:tc>
        <w:tc>
          <w:tcPr>
            <w:tcW w:type="dxa" w:w="2880"/>
          </w:tcPr>
          <w:p>
            <w:r>
              <w:t>Voorbeeld</w:t>
            </w:r>
          </w:p>
        </w:tc>
        <w:tc>
          <w:tcPr>
            <w:tcW w:type="dxa" w:w="2880"/>
          </w:tcPr>
          <w:p>
            <w:r>
              <w:t>Effect</w:t>
            </w:r>
          </w:p>
        </w:tc>
      </w:tr>
      <w:tr>
        <w:tc>
          <w:tcPr>
            <w:tcW w:type="dxa" w:w="2880"/>
          </w:tcPr>
          <w:p>
            <w:r>
              <w:t>TNF-α</w:t>
            </w:r>
          </w:p>
        </w:tc>
        <w:tc>
          <w:tcPr>
            <w:tcW w:type="dxa" w:w="2880"/>
          </w:tcPr>
          <w:p>
            <w:r>
              <w:t>adalimumab</w:t>
            </w:r>
          </w:p>
        </w:tc>
        <w:tc>
          <w:tcPr>
            <w:tcW w:type="dxa" w:w="2880"/>
          </w:tcPr>
          <w:p>
            <w:r>
              <w:t>Remming van ontsteking</w:t>
            </w:r>
          </w:p>
        </w:tc>
      </w:tr>
      <w:tr>
        <w:tc>
          <w:tcPr>
            <w:tcW w:type="dxa" w:w="2880"/>
          </w:tcPr>
          <w:p>
            <w:r>
              <w:t>IL-17</w:t>
            </w:r>
          </w:p>
        </w:tc>
        <w:tc>
          <w:tcPr>
            <w:tcW w:type="dxa" w:w="2880"/>
          </w:tcPr>
          <w:p>
            <w:r>
              <w:t>secukinumab</w:t>
            </w:r>
          </w:p>
        </w:tc>
        <w:tc>
          <w:tcPr>
            <w:tcW w:type="dxa" w:w="2880"/>
          </w:tcPr>
          <w:p>
            <w:r>
              <w:t>Gerichte remming bij psoriasis</w:t>
            </w:r>
          </w:p>
        </w:tc>
      </w:tr>
      <w:tr>
        <w:tc>
          <w:tcPr>
            <w:tcW w:type="dxa" w:w="2880"/>
          </w:tcPr>
          <w:p>
            <w:r>
              <w:t>IL-23</w:t>
            </w:r>
          </w:p>
        </w:tc>
        <w:tc>
          <w:tcPr>
            <w:tcW w:type="dxa" w:w="2880"/>
          </w:tcPr>
          <w:p>
            <w:r>
              <w:t>guselkumab</w:t>
            </w:r>
          </w:p>
        </w:tc>
        <w:tc>
          <w:tcPr>
            <w:tcW w:type="dxa" w:w="2880"/>
          </w:tcPr>
          <w:p>
            <w:r>
              <w:t>Gerichte remming van ontsteking</w:t>
            </w:r>
          </w:p>
        </w:tc>
      </w:tr>
    </w:tbl>
    <w:p>
      <w:pPr>
        <w:pStyle w:val="Heading2"/>
      </w:pPr>
      <w:r>
        <w:t>Er wordt ook een ontwikkeling beschreven van oudere naar nieuwere biologicals:</w:t>
      </w:r>
    </w:p>
    <w:p>
      <w:pPr>
        <w:pStyle w:val="ListBullet"/>
      </w:pPr>
      <w:r>
        <w:t>eerst anti-TNF</w:t>
      </w:r>
    </w:p>
    <w:p>
      <w:pPr>
        <w:pStyle w:val="ListBullet"/>
      </w:pPr>
      <w:r>
        <w:t>daarna IL-12/23-remming</w:t>
      </w:r>
    </w:p>
    <w:p>
      <w:pPr>
        <w:pStyle w:val="ListBullet"/>
      </w:pPr>
      <w:r>
        <w:t>daarna IL-17-remming</w:t>
      </w:r>
    </w:p>
    <w:p>
      <w:pPr>
        <w:pStyle w:val="ListBullet"/>
      </w:pPr>
      <w:r>
        <w:t>daarna IL-23-remming</w:t>
      </w:r>
    </w:p>
    <w:p>
      <w:r>
        <w:t xml:space="preserve">De lijn is steeds: </w:t>
      </w:r>
      <w:r>
        <w:rPr>
          <w:b/>
        </w:rPr>
        <w:t>specifieker en effectiever</w:t>
      </w:r>
      <w:r>
        <w:t>.</w:t>
      </w:r>
    </w:p>
    <w:p>
      <w:pPr>
        <w:pStyle w:val="Heading2"/>
      </w:pPr>
      <w:r>
        <w:t>Belangrijke overwegingen bij behandeling van psoriasis</w:t>
      </w:r>
    </w:p>
    <w:p>
      <w:pPr>
        <w:pStyle w:val="Heading2"/>
      </w:pPr>
      <w:r>
        <w:t>In deze casus spelen meerdere praktische punten mee:</w:t>
      </w:r>
    </w:p>
    <w:p>
      <w:pPr>
        <w:pStyle w:val="ListBullet"/>
      </w:pPr>
      <w:r>
        <w:rPr>
          <w:b/>
        </w:rPr>
        <w:t>methotrexaat</w:t>
      </w:r>
      <w:r>
        <w:t xml:space="preserve"> is mogelijk ongunstig bij alcoholgebruik en leverproblemen</w:t>
      </w:r>
    </w:p>
    <w:p>
      <w:pPr>
        <w:pStyle w:val="ListBullet"/>
      </w:pPr>
      <w:r>
        <w:rPr>
          <w:b/>
        </w:rPr>
        <w:t>ciclosporine</w:t>
      </w:r>
      <w:r>
        <w:t xml:space="preserve"> is minder geschikt bij verminderde nierfunctie</w:t>
      </w:r>
    </w:p>
    <w:p>
      <w:pPr>
        <w:pStyle w:val="ListBullet"/>
      </w:pPr>
      <w:r>
        <w:rPr>
          <w:b/>
        </w:rPr>
        <w:t>acitretine</w:t>
      </w:r>
      <w:r>
        <w:t xml:space="preserve"> helpt niet op artritis psoriatica</w:t>
      </w:r>
    </w:p>
    <w:p>
      <w:pPr>
        <w:pStyle w:val="ListBullet"/>
      </w:pPr>
      <w:r>
        <w:rPr>
          <w:b/>
        </w:rPr>
        <w:t>lichttherapie</w:t>
      </w:r>
      <w:r>
        <w:t xml:space="preserve"> is ongunstig bij voorgeschiedenis van huidmaligniteiten</w:t>
      </w:r>
    </w:p>
    <w:p>
      <w:pPr>
        <w:pStyle w:val="ListBullet"/>
      </w:pPr>
      <w:r>
        <w:t>bij een type I reactie op amoxicilline moet je rekening houden met antibiotische keuzes</w:t>
      </w:r>
    </w:p>
    <w:p>
      <w:pPr>
        <w:pStyle w:val="ListBullet"/>
      </w:pPr>
      <w:r>
        <w:t>metoprolol kan psoriasis verergeren en moet daarom besproken worden</w:t>
      </w:r>
    </w:p>
    <w:p>
      <w:pPr>
        <w:pStyle w:val="Heading2"/>
      </w:pPr>
      <w:r>
        <w:t>Eczeem: de veranderde huidbarrière</w:t>
      </w:r>
    </w:p>
    <w:p>
      <w:r>
        <w:t xml:space="preserve">Een tweede belangrijk thema is eczeem. Hier staat de </w:t>
      </w:r>
      <w:r>
        <w:rPr>
          <w:b/>
        </w:rPr>
        <w:t>huidbarrière</w:t>
      </w:r>
      <w:r>
        <w:t xml:space="preserve"> centraal. Bij eczeem is die barrière beschadigd, waardoor er meer transepidermaal waterverlies is. De huid wordt droger, gevoeliger en vatbaarder voor ontsteking en infectie.</w:t>
      </w:r>
    </w:p>
    <w:p>
      <w:pPr>
        <w:pStyle w:val="Heading2"/>
      </w:pPr>
      <w:r>
        <w:t>Smeren is daarom essentieel:</w:t>
      </w:r>
    </w:p>
    <w:p>
      <w:pPr>
        <w:pStyle w:val="ListBullet"/>
      </w:pPr>
      <w:r>
        <w:t>vette zalven herstellen de barrière</w:t>
      </w:r>
    </w:p>
    <w:p>
      <w:pPr>
        <w:pStyle w:val="ListBullet"/>
      </w:pPr>
      <w:r>
        <w:t>hormoonzalven remmen ontsteking</w:t>
      </w:r>
    </w:p>
    <w:p>
      <w:pPr>
        <w:pStyle w:val="ListBullet"/>
      </w:pPr>
      <w:r>
        <w:t>minder ontsteking betekent minder jeuk, roodheid en zwelling</w:t>
      </w:r>
    </w:p>
    <w:p>
      <w:pPr>
        <w:pStyle w:val="ListBullet"/>
      </w:pPr>
      <w:r>
        <w:t>een herstelde barrière vermindert infecties en allergenenpenetratie</w:t>
      </w:r>
    </w:p>
    <w:p>
      <w:r>
        <w:rPr>
          <w:b/>
        </w:rPr>
        <w:t>Aandachtsvraag:</w:t>
      </w:r>
      <w:r>
        <w:t xml:space="preserve"> Waarom is smeren bij eczeem zo belangrijk?</w:t>
      </w:r>
    </w:p>
    <w:p>
      <w:r>
        <w:rPr>
          <w:b/>
        </w:rPr>
        <w:t>Kort antwoord:</w:t>
      </w:r>
      <w:r>
        <w:t xml:space="preserve"> Omdat je daarmee zowel de huidbarrière herstelt als de ontsteking remt.</w:t>
      </w:r>
    </w:p>
    <w:p>
      <w:pPr>
        <w:pStyle w:val="Heading2"/>
      </w:pPr>
      <w:r>
        <w:t>Atopisch eczeem en eczeema herpeticum</w:t>
      </w:r>
    </w:p>
    <w:p>
      <w:r>
        <w:t xml:space="preserve">De eczeemcasus gaat over een 25-jarige patiënt met atopisch eczeem sinds de babyleeftijd, met een positieve familieanamnese voor atopie. Er zijn pijnlijke blaasjes in het gezicht, passend bij </w:t>
      </w:r>
      <w:r>
        <w:rPr>
          <w:b/>
        </w:rPr>
        <w:t>eczeema herpeticum</w:t>
      </w:r>
      <w:r>
        <w:t>. Dat is een herpesinfectie op een eczeemplek.</w:t>
      </w:r>
    </w:p>
    <w:p>
      <w:pPr>
        <w:pStyle w:val="Heading2"/>
      </w:pPr>
      <w:r>
        <w:t>De huidafwijkingen zijn beschreven als:</w:t>
      </w:r>
    </w:p>
    <w:p>
      <w:pPr>
        <w:pStyle w:val="ListBullet"/>
      </w:pPr>
      <w:r>
        <w:t>erythemateus</w:t>
      </w:r>
    </w:p>
    <w:p>
      <w:pPr>
        <w:pStyle w:val="ListBullet"/>
      </w:pPr>
      <w:r>
        <w:t>herpetiform</w:t>
      </w:r>
    </w:p>
    <w:p>
      <w:pPr>
        <w:pStyle w:val="ListBullet"/>
      </w:pPr>
      <w:r>
        <w:t>deels geconflueerd</w:t>
      </w:r>
    </w:p>
    <w:p>
      <w:pPr>
        <w:pStyle w:val="ListBullet"/>
      </w:pPr>
      <w:r>
        <w:t>met goudgele crustae</w:t>
      </w:r>
    </w:p>
    <w:p>
      <w:pPr>
        <w:pStyle w:val="ListBullet"/>
      </w:pPr>
      <w:r>
        <w:t>met uitgeponste ulcera en vesikels</w:t>
      </w:r>
    </w:p>
    <w:p>
      <w:r>
        <w:t>Op de pols is er een gelichenificeerde plaque met excoriaties en geringe desquamatie. Gelichenificeerd betekent dat de huid verdikt en grover is geworden door chronisch krabben.</w:t>
      </w:r>
    </w:p>
    <w:p>
      <w:pPr>
        <w:pStyle w:val="Heading3"/>
      </w:pPr>
      <w:r>
        <w:t>Contactallergie en voedselallergie</w:t>
      </w:r>
    </w:p>
    <w:p>
      <w:pPr>
        <w:pStyle w:val="Heading2"/>
      </w:pPr>
      <w:r>
        <w:t>Bij deze patiënt wordt ook gedacht aan:</w:t>
      </w:r>
    </w:p>
    <w:p>
      <w:pPr>
        <w:pStyle w:val="ListBullet"/>
      </w:pPr>
      <w:r>
        <w:rPr>
          <w:b/>
        </w:rPr>
        <w:t>type IV contactallergie</w:t>
      </w:r>
      <w:r>
        <w:t>: bijvoorbeeld voor haarverf, parfum of acrylnagels</w:t>
      </w:r>
    </w:p>
    <w:p>
      <w:pPr>
        <w:pStyle w:val="ListBullet"/>
      </w:pPr>
      <w:r>
        <w:rPr>
          <w:b/>
        </w:rPr>
        <w:t>type I voedselallergie</w:t>
      </w:r>
      <w:r>
        <w:t>: bijvoorbeeld pinda of garnaal</w:t>
      </w:r>
    </w:p>
    <w:p>
      <w:r>
        <w:t>De huidbarrière is verstoord, waardoor allergenen makkelijker binnendringen en allergieën kunnen ontstaan of verergeren.</w:t>
      </w:r>
    </w:p>
    <w:p>
      <w:pPr>
        <w:pStyle w:val="Heading2"/>
      </w:pPr>
      <w:r>
        <w:t>Behandeling van eczeem</w:t>
      </w:r>
    </w:p>
    <w:p>
      <w:pPr>
        <w:pStyle w:val="Heading2"/>
      </w:pPr>
      <w:r>
        <w:t>De behandeling bestaat uit meerdere onderdelen:</w:t>
      </w:r>
    </w:p>
    <w:p>
      <w:pPr>
        <w:pStyle w:val="Heading3"/>
      </w:pPr>
      <w:r>
        <w:t>Smeer- en wasadvies</w:t>
      </w:r>
    </w:p>
    <w:p>
      <w:pPr>
        <w:pStyle w:val="ListBullet"/>
      </w:pPr>
      <w:r>
        <w:t>kort douchen, niet te vaak</w:t>
      </w:r>
    </w:p>
    <w:p>
      <w:pPr>
        <w:pStyle w:val="ListBullet"/>
      </w:pPr>
      <w:r>
        <w:t>lauwwarm water of parfumvrije olie</w:t>
      </w:r>
    </w:p>
    <w:p>
      <w:pPr>
        <w:pStyle w:val="ListBullet"/>
      </w:pPr>
      <w:r>
        <w:t>emolliens 2x per dag</w:t>
      </w:r>
    </w:p>
    <w:p>
      <w:pPr>
        <w:pStyle w:val="ListBullet"/>
      </w:pPr>
      <w:r>
        <w:t>minimaal 1 uur tussen hormoonzalf en vette zalf</w:t>
      </w:r>
    </w:p>
    <w:p>
      <w:pPr>
        <w:pStyle w:val="Heading3"/>
      </w:pPr>
      <w:r>
        <w:t>Aanvullend onderzoek</w:t>
      </w:r>
    </w:p>
    <w:p>
      <w:pPr>
        <w:pStyle w:val="ListBullet"/>
      </w:pPr>
      <w:r>
        <w:t>epicutaan testen voor PPD, parfum en acrylaten</w:t>
      </w:r>
    </w:p>
    <w:p>
      <w:pPr>
        <w:pStyle w:val="ListBullet"/>
      </w:pPr>
      <w:r>
        <w:t>allergologisch onderzoek naar voedselallergieën</w:t>
      </w:r>
    </w:p>
    <w:p>
      <w:pPr>
        <w:pStyle w:val="ListBullet"/>
      </w:pPr>
      <w:r>
        <w:t>PCR op een vesikel bij verdenking op HSV</w:t>
      </w:r>
    </w:p>
    <w:p>
      <w:pPr>
        <w:pStyle w:val="Heading3"/>
      </w:pPr>
      <w:r>
        <w:t>Medicamenteuze behandeling</w:t>
      </w:r>
    </w:p>
    <w:p>
      <w:pPr>
        <w:pStyle w:val="ListBullet"/>
      </w:pPr>
      <w:r>
        <w:t>valaciclovir 3x 1000 mg gedurende 7 dagen</w:t>
      </w:r>
    </w:p>
    <w:p>
      <w:pPr>
        <w:pStyle w:val="ListBullet"/>
      </w:pPr>
      <w:r>
        <w:t>zinkzalf</w:t>
      </w:r>
    </w:p>
    <w:p>
      <w:pPr>
        <w:pStyle w:val="ListBullet"/>
      </w:pPr>
      <w:r>
        <w:t>korte prednisonkuur</w:t>
      </w:r>
    </w:p>
    <w:p>
      <w:pPr>
        <w:pStyle w:val="ListBullet"/>
      </w:pPr>
      <w:r>
        <w:t>eventueel ciclosporine</w:t>
      </w:r>
    </w:p>
    <w:p>
      <w:pPr>
        <w:pStyle w:val="ListBullet"/>
      </w:pPr>
      <w:r>
        <w:t>geen methotrexaat bij actieve zwangerschapswens</w:t>
      </w:r>
    </w:p>
    <w:p>
      <w:pPr>
        <w:pStyle w:val="ListBullet"/>
      </w:pPr>
      <w:r>
        <w:t>dupilumab als klassiek middel faalt</w:t>
      </w:r>
    </w:p>
    <w:p>
      <w:pPr>
        <w:pStyle w:val="Heading2"/>
      </w:pPr>
      <w:r>
        <w:t>Purpura, vasculitis en hematoom</w:t>
      </w:r>
    </w:p>
    <w:p>
      <w:r>
        <w:t>Een belangrijk deel van de bijeenkomst gaat over huidafwijkingen die op bloedingen lijken. Daarbij moet je onderscheid maken tussen:</w:t>
      </w:r>
    </w:p>
    <w:p>
      <w:pPr>
        <w:pStyle w:val="ListBullet"/>
      </w:pPr>
      <w:r>
        <w:rPr>
          <w:b/>
        </w:rPr>
        <w:t>purpura</w:t>
      </w:r>
    </w:p>
    <w:p>
      <w:pPr>
        <w:pStyle w:val="ListBullet"/>
      </w:pPr>
      <w:r>
        <w:rPr>
          <w:b/>
        </w:rPr>
        <w:t>ecchymose</w:t>
      </w:r>
    </w:p>
    <w:p>
      <w:pPr>
        <w:pStyle w:val="ListBullet"/>
      </w:pPr>
      <w:r>
        <w:rPr>
          <w:b/>
        </w:rPr>
        <w:t>hematoom</w:t>
      </w:r>
    </w:p>
    <w:p>
      <w:pPr>
        <w:pStyle w:val="ListBullet"/>
      </w:pPr>
      <w:r>
        <w:rPr>
          <w:b/>
        </w:rPr>
        <w:t>vasculitis</w:t>
      </w:r>
    </w:p>
    <w:p>
      <w:pPr>
        <w:pStyle w:val="ListBullet"/>
      </w:pPr>
      <w:r>
        <w:rPr>
          <w:b/>
        </w:rPr>
        <w:t>vasculopathie</w:t>
      </w:r>
    </w:p>
    <w:p>
      <w:pPr>
        <w:pStyle w:val="Heading3"/>
      </w:pPr>
      <w:r>
        <w:t>Wat is purpura?</w:t>
      </w:r>
    </w:p>
    <w:p>
      <w:r>
        <w:t xml:space="preserve">Purpura is </w:t>
      </w:r>
      <w:r>
        <w:rPr>
          <w:b/>
        </w:rPr>
        <w:t>niet wegdrukbare roodheid</w:t>
      </w:r>
      <w:r>
        <w:t xml:space="preserve"> door extravasatie van erytrocyten. Dat betekent dat rode bloedcellen uit de bloedvaten in de huid zijn gelekt.</w:t>
      </w:r>
    </w:p>
    <w:p>
      <w:pPr>
        <w:pStyle w:val="Heading2"/>
      </w:pPr>
      <w:r>
        <w:t>Purpura kan ontstaan bij:</w:t>
      </w:r>
    </w:p>
    <w:p>
      <w:pPr>
        <w:pStyle w:val="ListBullet"/>
      </w:pPr>
      <w:r>
        <w:t>vasculitis</w:t>
      </w:r>
    </w:p>
    <w:p>
      <w:pPr>
        <w:pStyle w:val="ListBullet"/>
      </w:pPr>
      <w:r>
        <w:t>trombocytopenie</w:t>
      </w:r>
    </w:p>
    <w:p>
      <w:pPr>
        <w:pStyle w:val="ListBullet"/>
      </w:pPr>
      <w:r>
        <w:t>trombocytopathie</w:t>
      </w:r>
    </w:p>
    <w:p>
      <w:pPr>
        <w:pStyle w:val="ListBullet"/>
      </w:pPr>
      <w:r>
        <w:t>stollingsstoornissen, zoals hemofilie</w:t>
      </w:r>
    </w:p>
    <w:p>
      <w:pPr>
        <w:pStyle w:val="Heading3"/>
      </w:pPr>
      <w:r>
        <w:t>Wat is het verschil met ecchymose en hematoom?</w:t>
      </w:r>
    </w:p>
    <w:p>
      <w:pPr>
        <w:pStyle w:val="ListBullet"/>
      </w:pPr>
      <w:r>
        <w:rPr>
          <w:b/>
        </w:rPr>
        <w:t>Ecchymose</w:t>
      </w:r>
      <w:r>
        <w:t>: een blauwe plek, vaak na trauma of bij een stollingsstoornis</w:t>
      </w:r>
    </w:p>
    <w:p>
      <w:pPr>
        <w:pStyle w:val="ListBullet"/>
      </w:pPr>
      <w:r>
        <w:rPr>
          <w:b/>
        </w:rPr>
        <w:t>Hematoom</w:t>
      </w:r>
      <w:r>
        <w:t>: een grotere, diepere ophoping van bloed in weefsel of een lichaamsholte</w:t>
      </w:r>
    </w:p>
    <w:p>
      <w:r>
        <w:t xml:space="preserve">Bij een </w:t>
      </w:r>
      <w:r>
        <w:rPr>
          <w:b/>
        </w:rPr>
        <w:t>vasculitis</w:t>
      </w:r>
      <w:r>
        <w:t xml:space="preserve"> is er ontsteking van de bloedvaten. Bij een </w:t>
      </w:r>
      <w:r>
        <w:rPr>
          <w:b/>
        </w:rPr>
        <w:t>vasculopathie</w:t>
      </w:r>
      <w:r>
        <w:t xml:space="preserve"> is er meestal vaatschade zonder ontsteking.</w:t>
      </w:r>
    </w:p>
    <w:p>
      <w:pPr>
        <w:pStyle w:val="Heading2"/>
      </w:pPr>
      <w:r>
        <w:t>IgA-vasculitis</w:t>
      </w:r>
    </w:p>
    <w:p>
      <w:r>
        <w:t xml:space="preserve">De casus met Bram, een kind met multiple palpabele purpura op de onderbenen en voetruggen, past bij </w:t>
      </w:r>
      <w:r>
        <w:rPr>
          <w:b/>
        </w:rPr>
        <w:t>IgA-vasculitis</w:t>
      </w:r>
      <w:r>
        <w:t>. Dit heet ook wel Henoch-Schönlein purpura.</w:t>
      </w:r>
    </w:p>
    <w:p>
      <w:pPr>
        <w:pStyle w:val="Heading2"/>
      </w:pPr>
      <w:r>
        <w:t>Typische kenmerken zijn:</w:t>
      </w:r>
    </w:p>
    <w:p>
      <w:pPr>
        <w:pStyle w:val="ListBullet"/>
      </w:pPr>
      <w:r>
        <w:t>palpabele purpura of petechiën</w:t>
      </w:r>
    </w:p>
    <w:p>
      <w:pPr>
        <w:pStyle w:val="ListBullet"/>
      </w:pPr>
      <w:r>
        <w:t>vaak op de onderbenen</w:t>
      </w:r>
    </w:p>
    <w:p>
      <w:pPr>
        <w:pStyle w:val="ListBullet"/>
      </w:pPr>
      <w:r>
        <w:t>buikklachten</w:t>
      </w:r>
    </w:p>
    <w:p>
      <w:pPr>
        <w:pStyle w:val="ListBullet"/>
      </w:pPr>
      <w:r>
        <w:t>gewrichtsklachten</w:t>
      </w:r>
    </w:p>
    <w:p>
      <w:pPr>
        <w:pStyle w:val="ListBullet"/>
      </w:pPr>
      <w:r>
        <w:t>soms nierschade</w:t>
      </w:r>
    </w:p>
    <w:p>
      <w:r>
        <w:t>De diagnose kan klinisch worden gesteld, maar een biopt kan bevestiging geven. Op histologie zie je een kleine-vatenvasculitis met:</w:t>
      </w:r>
    </w:p>
    <w:p>
      <w:pPr>
        <w:pStyle w:val="ListBullet"/>
      </w:pPr>
      <w:r>
        <w:t>leukocytoclasie</w:t>
      </w:r>
    </w:p>
    <w:p>
      <w:pPr>
        <w:pStyle w:val="ListBullet"/>
      </w:pPr>
      <w:r>
        <w:t>fibrinoïde necrose van de vaatwand</w:t>
      </w:r>
    </w:p>
    <w:p>
      <w:pPr>
        <w:pStyle w:val="ListBullet"/>
      </w:pPr>
      <w:r>
        <w:t>extravasatie van erytrocyten</w:t>
      </w:r>
    </w:p>
    <w:p>
      <w:pPr>
        <w:pStyle w:val="ListBullet"/>
      </w:pPr>
      <w:r>
        <w:t>IgA-deposities bij immunofluorescentie</w:t>
      </w:r>
    </w:p>
    <w:p>
      <w:pPr>
        <w:pStyle w:val="Heading3"/>
      </w:pPr>
      <w:r>
        <w:t>Tabel 3. Typische kenmerken van IgA-vasculitis</w:t>
      </w:r>
    </w:p>
    <w:tbl>
      <w:tblPr>
        <w:tblStyle w:val="TableGrid"/>
        <w:tblW w:type="auto" w:w="0"/>
        <w:tblLook w:firstColumn="1" w:firstRow="1" w:lastColumn="0" w:lastRow="0" w:noHBand="0" w:noVBand="1" w:val="04A0"/>
      </w:tblPr>
      <w:tblGrid>
        <w:gridCol w:w="4320"/>
        <w:gridCol w:w="4320"/>
      </w:tblGrid>
      <w:tr>
        <w:tc>
          <w:tcPr>
            <w:tcW w:type="dxa" w:w="4320"/>
          </w:tcPr>
          <w:p>
            <w:r>
              <w:t>Kenmerk</w:t>
            </w:r>
          </w:p>
        </w:tc>
        <w:tc>
          <w:tcPr>
            <w:tcW w:type="dxa" w:w="4320"/>
          </w:tcPr>
          <w:p>
            <w:r>
              <w:t>Uitleg</w:t>
            </w:r>
          </w:p>
        </w:tc>
      </w:tr>
      <w:tr>
        <w:tc>
          <w:tcPr>
            <w:tcW w:type="dxa" w:w="4320"/>
          </w:tcPr>
          <w:p>
            <w:r>
              <w:t>Huid</w:t>
            </w:r>
          </w:p>
        </w:tc>
        <w:tc>
          <w:tcPr>
            <w:tcW w:type="dxa" w:w="4320"/>
          </w:tcPr>
          <w:p>
            <w:r>
              <w:t>Palpabele purpura, vooral onderbenen</w:t>
            </w:r>
          </w:p>
        </w:tc>
      </w:tr>
      <w:tr>
        <w:tc>
          <w:tcPr>
            <w:tcW w:type="dxa" w:w="4320"/>
          </w:tcPr>
          <w:p>
            <w:r>
              <w:t>Gewrichten</w:t>
            </w:r>
          </w:p>
        </w:tc>
        <w:tc>
          <w:tcPr>
            <w:tcW w:type="dxa" w:w="4320"/>
          </w:tcPr>
          <w:p>
            <w:r>
              <w:t>Arthralgie of artritis, vaak knieën en enkels</w:t>
            </w:r>
          </w:p>
        </w:tc>
      </w:tr>
      <w:tr>
        <w:tc>
          <w:tcPr>
            <w:tcW w:type="dxa" w:w="4320"/>
          </w:tcPr>
          <w:p>
            <w:r>
              <w:t>Buik</w:t>
            </w:r>
          </w:p>
        </w:tc>
        <w:tc>
          <w:tcPr>
            <w:tcW w:type="dxa" w:w="4320"/>
          </w:tcPr>
          <w:p>
            <w:r>
              <w:t>Buikpijn, soms bloedingen</w:t>
            </w:r>
          </w:p>
        </w:tc>
      </w:tr>
      <w:tr>
        <w:tc>
          <w:tcPr>
            <w:tcW w:type="dxa" w:w="4320"/>
          </w:tcPr>
          <w:p>
            <w:r>
              <w:t>Nieren</w:t>
            </w:r>
          </w:p>
        </w:tc>
        <w:tc>
          <w:tcPr>
            <w:tcW w:type="dxa" w:w="4320"/>
          </w:tcPr>
          <w:p>
            <w:r>
              <w:t>Hematurie, proteïnurie, creatinine-stijging, hypertensie</w:t>
            </w:r>
          </w:p>
        </w:tc>
      </w:tr>
      <w:tr>
        <w:tc>
          <w:tcPr>
            <w:tcW w:type="dxa" w:w="4320"/>
          </w:tcPr>
          <w:p>
            <w:r>
              <w:t>Histologie</w:t>
            </w:r>
          </w:p>
        </w:tc>
        <w:tc>
          <w:tcPr>
            <w:tcW w:type="dxa" w:w="4320"/>
          </w:tcPr>
          <w:p>
            <w:r>
              <w:t>Kleine-vatenvasculitis met IgA-deposities</w:t>
            </w:r>
          </w:p>
        </w:tc>
      </w:tr>
    </w:tbl>
    <w:p>
      <w:pPr>
        <w:pStyle w:val="Heading3"/>
      </w:pPr>
      <w:r>
        <w:t>Behandeling en follow-up</w:t>
      </w:r>
    </w:p>
    <w:p>
      <w:r>
        <w:t>De meeste patiënten hebben geen zware behandeling nodig. Vaak is de behandeling ondersteunend:</w:t>
      </w:r>
    </w:p>
    <w:p>
      <w:pPr>
        <w:pStyle w:val="ListBullet"/>
      </w:pPr>
      <w:r>
        <w:t>rust</w:t>
      </w:r>
    </w:p>
    <w:p>
      <w:pPr>
        <w:pStyle w:val="ListBullet"/>
      </w:pPr>
      <w:r>
        <w:t>paracetamol</w:t>
      </w:r>
    </w:p>
    <w:p>
      <w:pPr>
        <w:pStyle w:val="ListBullet"/>
      </w:pPr>
      <w:r>
        <w:t>eventueel NSAID’s bij gewrichtsklachten</w:t>
      </w:r>
    </w:p>
    <w:p>
      <w:r>
        <w:t>Als er betrokkenheid is van extracutane organen, zoals nieren of maag-darmkanaal, kan immunosuppressie worden overwogen, bijvoorbeeld prednison.</w:t>
      </w:r>
    </w:p>
    <w:p>
      <w:pPr>
        <w:pStyle w:val="Heading2"/>
      </w:pPr>
      <w:r>
        <w:t>Belangrijk is **controle van de nierfunctie**:</w:t>
      </w:r>
    </w:p>
    <w:p>
      <w:pPr>
        <w:pStyle w:val="ListBullet"/>
      </w:pPr>
      <w:r>
        <w:t>creatinine</w:t>
      </w:r>
    </w:p>
    <w:p>
      <w:pPr>
        <w:pStyle w:val="ListBullet"/>
      </w:pPr>
      <w:r>
        <w:t>urineonderzoek</w:t>
      </w:r>
    </w:p>
    <w:p>
      <w:pPr>
        <w:pStyle w:val="ListBullet"/>
      </w:pPr>
      <w:r>
        <w:t>herhaald urinesediment</w:t>
      </w:r>
    </w:p>
    <w:p>
      <w:r>
        <w:t>Nierschade ontstaat vaak binnen de eerste maanden. Daarom moet je de urine in de eerste 3 maanden maandelijks controleren en daarna op 6 en 12 maanden.</w:t>
      </w:r>
    </w:p>
    <w:p>
      <w:pPr>
        <w:pStyle w:val="Heading2"/>
      </w:pPr>
      <w:r>
        <w:t>Hemofilie A en stollingsonderzoek</w:t>
      </w:r>
    </w:p>
    <w:p>
      <w:r>
        <w:t xml:space="preserve">In de tweede casus is er een jongen met een verkleuring en zwelling van het onderbeen. De huidafwijking blijkt een </w:t>
      </w:r>
      <w:r>
        <w:rPr>
          <w:b/>
        </w:rPr>
        <w:t>hematoom</w:t>
      </w:r>
      <w:r>
        <w:t xml:space="preserve"> te zijn, niet een vasculitis. Omdat er aan een stollingsprobleem wordt gedacht, volgt hematologisch onderzoek.</w:t>
      </w:r>
    </w:p>
    <w:p>
      <w:pPr>
        <w:pStyle w:val="Heading2"/>
      </w:pPr>
      <w:r>
        <w:t>De aangevraagde onderzoeken zijn:</w:t>
      </w:r>
    </w:p>
    <w:p>
      <w:pPr>
        <w:pStyle w:val="ListBullet"/>
      </w:pPr>
      <w:r>
        <w:t>bloedbeeld</w:t>
      </w:r>
    </w:p>
    <w:p>
      <w:pPr>
        <w:pStyle w:val="ListBullet"/>
      </w:pPr>
      <w:r>
        <w:t>APTT</w:t>
      </w:r>
    </w:p>
    <w:p>
      <w:pPr>
        <w:pStyle w:val="ListBullet"/>
      </w:pPr>
      <w:r>
        <w:t>PT</w:t>
      </w:r>
    </w:p>
    <w:p>
      <w:pPr>
        <w:pStyle w:val="ListBullet"/>
      </w:pPr>
      <w:r>
        <w:t>VWF</w:t>
      </w:r>
    </w:p>
    <w:p>
      <w:pPr>
        <w:pStyle w:val="ListBullet"/>
      </w:pPr>
      <w:r>
        <w:t>factor VIII</w:t>
      </w:r>
    </w:p>
    <w:p>
      <w:pPr>
        <w:pStyle w:val="ListBullet"/>
      </w:pPr>
      <w:r>
        <w:t>factor IX</w:t>
      </w:r>
    </w:p>
    <w:p>
      <w:pPr>
        <w:pStyle w:val="Heading3"/>
      </w:pPr>
      <w:r>
        <w:t>Waarom deze onderzoeken?</w:t>
      </w:r>
    </w:p>
    <w:p>
      <w:pPr>
        <w:pStyle w:val="ListBullet"/>
      </w:pPr>
      <w:r>
        <w:rPr>
          <w:b/>
        </w:rPr>
        <w:t>bloedbeeld</w:t>
      </w:r>
      <w:r>
        <w:t>: om anemie of bloedverlies op te sporen</w:t>
      </w:r>
    </w:p>
    <w:p>
      <w:pPr>
        <w:pStyle w:val="ListBullet"/>
      </w:pPr>
      <w:r>
        <w:rPr>
          <w:b/>
        </w:rPr>
        <w:t>APTT</w:t>
      </w:r>
      <w:r>
        <w:t>: meet de intrinsieke en gemeenschappelijke stollingsroute</w:t>
      </w:r>
    </w:p>
    <w:p>
      <w:pPr>
        <w:pStyle w:val="ListBullet"/>
      </w:pPr>
      <w:r>
        <w:rPr>
          <w:b/>
        </w:rPr>
        <w:t>PT</w:t>
      </w:r>
      <w:r>
        <w:t>: beoordeelt de extrinsieke route</w:t>
      </w:r>
    </w:p>
    <w:p>
      <w:pPr>
        <w:pStyle w:val="ListBullet"/>
      </w:pPr>
      <w:r>
        <w:rPr>
          <w:b/>
        </w:rPr>
        <w:t>VWF, FVIII, FIX</w:t>
      </w:r>
      <w:r>
        <w:t>: om specifieke stollingsfactorstoornissen op te sporen</w:t>
      </w:r>
    </w:p>
    <w:p>
      <w:pPr>
        <w:pStyle w:val="Heading2"/>
      </w:pPr>
      <w:r>
        <w:t>De conclusie is **milde hemofilie A**:</w:t>
      </w:r>
    </w:p>
    <w:p>
      <w:pPr>
        <w:pStyle w:val="ListBullet"/>
      </w:pPr>
      <w:r>
        <w:t>verlengde APTT</w:t>
      </w:r>
    </w:p>
    <w:p>
      <w:pPr>
        <w:pStyle w:val="ListBullet"/>
      </w:pPr>
      <w:r>
        <w:t>factor VIII-deficiëntie</w:t>
      </w:r>
    </w:p>
    <w:p>
      <w:r>
        <w:t>Hemofilie is X-gebonden recessief en komt daarom vooral bij mannen voor. Vrouwen zijn meestal draagster.</w:t>
      </w:r>
    </w:p>
    <w:p>
      <w:pPr>
        <w:pStyle w:val="Heading3"/>
      </w:pPr>
      <w:r>
        <w:t>Kliniek van hemofilie</w:t>
      </w:r>
    </w:p>
    <w:p>
      <w:pPr>
        <w:pStyle w:val="Heading2"/>
      </w:pPr>
      <w:r>
        <w:t>De ernst hangt af van de factoractiviteit:</w:t>
      </w:r>
    </w:p>
    <w:p>
      <w:pPr>
        <w:pStyle w:val="ListBullet"/>
      </w:pPr>
      <w:r>
        <w:rPr>
          <w:b/>
        </w:rPr>
        <w:t>ernstig</w:t>
      </w:r>
      <w:r>
        <w:t>: spontane bloedingen</w:t>
      </w:r>
    </w:p>
    <w:p>
      <w:pPr>
        <w:pStyle w:val="ListBullet"/>
      </w:pPr>
      <w:r>
        <w:rPr>
          <w:b/>
        </w:rPr>
        <w:t>matig</w:t>
      </w:r>
      <w:r>
        <w:t>: gewrichts- en spierbloedingen na klein trauma</w:t>
      </w:r>
    </w:p>
    <w:p>
      <w:pPr>
        <w:pStyle w:val="ListBullet"/>
      </w:pPr>
      <w:r>
        <w:rPr>
          <w:b/>
        </w:rPr>
        <w:t>mild</w:t>
      </w:r>
      <w:r>
        <w:t>: bloedingen vooral na groot trauma of ingreep</w:t>
      </w:r>
    </w:p>
    <w:p>
      <w:pPr>
        <w:pStyle w:val="Heading3"/>
      </w:pPr>
      <w:r>
        <w:t>Behandeling van hemofilie A</w:t>
      </w:r>
    </w:p>
    <w:p>
      <w:pPr>
        <w:pStyle w:val="ListBullet"/>
      </w:pPr>
      <w:r>
        <w:t>geen profylaxe bij milde vorm</w:t>
      </w:r>
    </w:p>
    <w:p>
      <w:pPr>
        <w:pStyle w:val="ListBullet"/>
      </w:pPr>
      <w:r>
        <w:t>factor VIII geven bij bloeding of ingreep</w:t>
      </w:r>
    </w:p>
    <w:p>
      <w:pPr>
        <w:pStyle w:val="ListBullet"/>
      </w:pPr>
      <w:r>
        <w:t>eventueel desmopressine (DDAVP) bij milde hemofilie A</w:t>
      </w:r>
    </w:p>
    <w:p>
      <w:r>
        <w:t>Desmopressine stimuleert de afgifte van lichaamseigen factor VIII en VWF.</w:t>
      </w:r>
    </w:p>
    <w:p>
      <w:pPr>
        <w:pStyle w:val="Heading3"/>
      </w:pPr>
      <w:r>
        <w:t>Tabel 4. Hemofilie A in het kort</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Kenmerk</w:t>
            </w:r>
          </w:p>
        </w:tc>
      </w:tr>
      <w:tr>
        <w:tc>
          <w:tcPr>
            <w:tcW w:type="dxa" w:w="4320"/>
          </w:tcPr>
          <w:p>
            <w:r>
              <w:t>Oorzaak</w:t>
            </w:r>
          </w:p>
        </w:tc>
        <w:tc>
          <w:tcPr>
            <w:tcW w:type="dxa" w:w="4320"/>
          </w:tcPr>
          <w:p>
            <w:r>
              <w:t>Factor VIII-deficiëntie</w:t>
            </w:r>
          </w:p>
        </w:tc>
      </w:tr>
      <w:tr>
        <w:tc>
          <w:tcPr>
            <w:tcW w:type="dxa" w:w="4320"/>
          </w:tcPr>
          <w:p>
            <w:r>
              <w:t>Overerving</w:t>
            </w:r>
          </w:p>
        </w:tc>
        <w:tc>
          <w:tcPr>
            <w:tcW w:type="dxa" w:w="4320"/>
          </w:tcPr>
          <w:p>
            <w:r>
              <w:t>X-gebonden recessief</w:t>
            </w:r>
          </w:p>
        </w:tc>
      </w:tr>
      <w:tr>
        <w:tc>
          <w:tcPr>
            <w:tcW w:type="dxa" w:w="4320"/>
          </w:tcPr>
          <w:p>
            <w:r>
              <w:t>Lab</w:t>
            </w:r>
          </w:p>
        </w:tc>
        <w:tc>
          <w:tcPr>
            <w:tcW w:type="dxa" w:w="4320"/>
          </w:tcPr>
          <w:p>
            <w:r>
              <w:t>Verlengde APTT</w:t>
            </w:r>
          </w:p>
        </w:tc>
      </w:tr>
      <w:tr>
        <w:tc>
          <w:tcPr>
            <w:tcW w:type="dxa" w:w="4320"/>
          </w:tcPr>
          <w:p>
            <w:r>
              <w:t>Klachten</w:t>
            </w:r>
          </w:p>
        </w:tc>
        <w:tc>
          <w:tcPr>
            <w:tcW w:type="dxa" w:w="4320"/>
          </w:tcPr>
          <w:p>
            <w:r>
              <w:t>Bloedingen, gewrichts- en spierbloedingen</w:t>
            </w:r>
          </w:p>
        </w:tc>
      </w:tr>
      <w:tr>
        <w:tc>
          <w:tcPr>
            <w:tcW w:type="dxa" w:w="4320"/>
          </w:tcPr>
          <w:p>
            <w:r>
              <w:t>Behandeling</w:t>
            </w:r>
          </w:p>
        </w:tc>
        <w:tc>
          <w:tcPr>
            <w:tcW w:type="dxa" w:w="4320"/>
          </w:tcPr>
          <w:p>
            <w:r>
              <w:t>FVIII, eventueel DDAVP</w:t>
            </w:r>
          </w:p>
        </w:tc>
      </w:tr>
    </w:tbl>
    <w:p>
      <w:pPr>
        <w:pStyle w:val="Heading2"/>
      </w:pPr>
      <w:r>
        <w:t>Von Willebrandziekte type 2N</w:t>
      </w:r>
    </w:p>
    <w:p>
      <w:r>
        <w:t xml:space="preserve">Een belangrijk onderscheid is dat een vrouw in de familie ook draagster kan zijn, of dat er sprake kan zijn van </w:t>
      </w:r>
      <w:r>
        <w:rPr>
          <w:b/>
        </w:rPr>
        <w:t>von Willebrandziekte type 2N</w:t>
      </w:r>
      <w:r>
        <w:t>. Daarbij bindt VWF niet goed aan factor VIII, waardoor factor VIII sneller wordt afgebroken. Dit kan lijken op milde hemofilie A, omdat de factor VIII-waarde laag is terwijl de VWF-waarden normaal kunnen zijn.</w:t>
      </w:r>
    </w:p>
    <w:p>
      <w:pPr>
        <w:pStyle w:val="Heading2"/>
      </w:pPr>
      <w:r>
        <w:t>Samenvatting van de kern</w:t>
      </w:r>
    </w:p>
    <w:p>
      <w:pPr>
        <w:pStyle w:val="Heading2"/>
      </w:pPr>
      <w:r>
        <w:t>Deze casusbijeenkomst laat zien dat huidafwijkingen verschillende oorzaken kunnen hebben:</w:t>
      </w:r>
    </w:p>
    <w:p>
      <w:pPr>
        <w:pStyle w:val="ListBullet"/>
      </w:pPr>
      <w:r>
        <w:rPr>
          <w:b/>
        </w:rPr>
        <w:t>psoriasis</w:t>
      </w:r>
      <w:r>
        <w:t>: chronische ontstekingsziekte met schilferende plaques, nagelafwijkingen en mogelijk artritis psoriatica</w:t>
      </w:r>
    </w:p>
    <w:p>
      <w:pPr>
        <w:pStyle w:val="ListBullet"/>
      </w:pPr>
      <w:r>
        <w:rPr>
          <w:b/>
        </w:rPr>
        <w:t>eczeem</w:t>
      </w:r>
      <w:r>
        <w:t>: verstoorde huidbarrière, waarbij smeren en ontstekingsremming centraal staan</w:t>
      </w:r>
    </w:p>
    <w:p>
      <w:pPr>
        <w:pStyle w:val="ListBullet"/>
      </w:pPr>
      <w:r>
        <w:rPr>
          <w:b/>
        </w:rPr>
        <w:t>IgA-vasculitis</w:t>
      </w:r>
      <w:r>
        <w:t>: palpabele purpura met mogelijke buik-, gewrichts- en nierbetrokkenheid</w:t>
      </w:r>
    </w:p>
    <w:p>
      <w:pPr>
        <w:pStyle w:val="ListBullet"/>
      </w:pPr>
      <w:r>
        <w:rPr>
          <w:b/>
        </w:rPr>
        <w:t>hemofilie A</w:t>
      </w:r>
      <w:r>
        <w:t>: stollingsstoornis die zich kan uiten als hematoom of bloedingsneiging</w:t>
      </w:r>
    </w:p>
    <w:p>
      <w:pPr>
        <w:pStyle w:val="Heading2"/>
      </w:pPr>
      <w:r>
        <w:t>Samenvatting</w:t>
      </w:r>
    </w:p>
    <w:p>
      <w:r>
        <w:t>De rode draad van deze casus is het herkennen van huidafwijkingen en het logisch koppelen van beeld, anamnese en aanvullend onderzoek. Psoriasis vraagt om beoordeling van huid, nagels en gewrichten, met aandacht voor biologicals en artritis psoriatica. Eczeem draait om een beschadigde huidbarrière en goede smeeradviezen. Purpura kunnen wijzen op vasculitis of een stollingsprobleem. IgA-vasculitis geeft palpabele purpura, vaak op de onderbenen, met mogelijke nier- en gewrichtsbetrokkenheid. Hemofilie A geeft bloedingsproblemen met een verlengde APTT en factor VIII-deficiëntie.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