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Patiënt met auto-immuunziekte</w:t>
      </w:r>
    </w:p>
    <w:p>
      <w:pPr>
        <w:pStyle w:val="Heading2"/>
      </w:pPr>
      <w:r>
        <w:t>Leerdoelen</w:t>
      </w:r>
    </w:p>
    <w:p>
      <w:pPr>
        <w:pStyle w:val="ListBullet"/>
      </w:pPr>
      <w:r>
        <w:t>Herkennen welke tumoren en andere oorzaken kunnen passen bij een kind met een buikzwelling.</w:t>
      </w:r>
    </w:p>
    <w:p>
      <w:pPr>
        <w:pStyle w:val="ListBullet"/>
      </w:pPr>
      <w:r>
        <w:t>De belangrijkste kenmerken van neuroblastoom kunnen koppelen aan klachten, leeftijd en aanvullende diagnostiek.</w:t>
      </w:r>
    </w:p>
    <w:p>
      <w:pPr>
        <w:pStyle w:val="ListBullet"/>
      </w:pPr>
      <w:r>
        <w:t>Weten welke onderzoeken je inzet bij verdenking op een neuroblastoom.</w:t>
      </w:r>
    </w:p>
    <w:p>
      <w:pPr>
        <w:pStyle w:val="ListBullet"/>
      </w:pPr>
      <w:r>
        <w:t>Begrijpen wat een hoog-risico neuroblastoom betekent en welke behandeling daarbij hoort.</w:t>
      </w:r>
    </w:p>
    <w:p>
      <w:pPr>
        <w:pStyle w:val="ListBullet"/>
      </w:pPr>
      <w:r>
        <w:t>De belangrijkste complicaties en lange-termijneffecten van de behandeling kunnen noemen.</w:t>
      </w:r>
    </w:p>
    <w:p>
      <w:pPr>
        <w:pStyle w:val="ListBullet"/>
      </w:pPr>
      <w:r>
        <w:t>De hallmarks of cancer kunnen koppelen aan neuroblastoom.</w:t>
      </w:r>
    </w:p>
    <w:p>
      <w:pPr>
        <w:pStyle w:val="Heading2"/>
      </w:pPr>
      <w:r>
        <w:t>Casus en klinische context</w:t>
      </w:r>
    </w:p>
    <w:p>
      <w:r>
        <w:t>De casus draait om Tom, een kind met klachten en bevindingen die passen bij een tumor in de buik. In de bespreking wordt stap voor stap gewerkt van anamnese en lichamelijk onderzoek naar differentiaaldiagnose, aanvullende diagnostiek en behandeling. De kern van de casus is dat een buikzwelling bij een kind niet automatisch aan een nierprobleem hoeft te doen denken: ook neurale, hepatobiliaire, gastro-intestinale en hematologische oorzaken moeten worden overwogen.</w:t>
      </w:r>
    </w:p>
    <w:p>
      <w:pPr>
        <w:pStyle w:val="Heading2"/>
      </w:pPr>
      <w:r>
        <w:t>Bij Tom vallen vooral op:</w:t>
      </w:r>
    </w:p>
    <w:p>
      <w:pPr>
        <w:pStyle w:val="ListBullet"/>
      </w:pPr>
      <w:r>
        <w:t>algehele malaise</w:t>
      </w:r>
    </w:p>
    <w:p>
      <w:pPr>
        <w:pStyle w:val="ListBullet"/>
      </w:pPr>
      <w:r>
        <w:t>koorts</w:t>
      </w:r>
    </w:p>
    <w:p>
      <w:pPr>
        <w:pStyle w:val="ListBullet"/>
      </w:pPr>
      <w:r>
        <w:t>vallen</w:t>
      </w:r>
    </w:p>
    <w:p>
      <w:pPr>
        <w:pStyle w:val="ListBullet"/>
      </w:pPr>
      <w:r>
        <w:t>geagiteerd zijn</w:t>
      </w:r>
    </w:p>
    <w:p>
      <w:pPr>
        <w:pStyle w:val="ListBullet"/>
      </w:pPr>
      <w:r>
        <w:t>afbuigende groeicurve</w:t>
      </w:r>
    </w:p>
    <w:p>
      <w:pPr>
        <w:pStyle w:val="ListBullet"/>
      </w:pPr>
      <w:r>
        <w:t>bolle buik</w:t>
      </w:r>
    </w:p>
    <w:p>
      <w:pPr>
        <w:pStyle w:val="ListBullet"/>
      </w:pPr>
      <w:r>
        <w:t>raccoon eyes</w:t>
      </w:r>
    </w:p>
    <w:p>
      <w:pPr>
        <w:pStyle w:val="ListBullet"/>
      </w:pPr>
      <w:r>
        <w:t>hypertensie</w:t>
      </w:r>
    </w:p>
    <w:p>
      <w:r>
        <w:rPr>
          <w:b/>
        </w:rPr>
        <w:t>Aandachtsvraag:</w:t>
      </w:r>
      <w:r>
        <w:t xml:space="preserve"> waarom zijn raccoon eyes belangrijk?</w:t>
      </w:r>
    </w:p>
    <w:p>
      <w:r>
        <w:rPr>
          <w:b/>
        </w:rPr>
        <w:t>Mini-antwoord:</w:t>
      </w:r>
      <w:r>
        <w:t xml:space="preserve"> dit is een aanwijzing die kan passen bij neuroblastoom.</w:t>
      </w:r>
    </w:p>
    <w:p>
      <w:pPr>
        <w:pStyle w:val="Heading2"/>
      </w:pPr>
      <w:r>
        <w:t>Belangrijke klachten en bevindingen</w:t>
      </w:r>
    </w:p>
    <w:p>
      <w:r>
        <w:t>De casus laat zien dat je bij een kind met een buikmassa altijd breed moet denken. De leeftijd van het kind en de combinatie van klachten zijn heel belangrijk.</w:t>
      </w:r>
    </w:p>
    <w:p>
      <w:pPr>
        <w:pStyle w:val="Heading3"/>
      </w:pPr>
      <w:r>
        <w:t>Zwellingen van renale origine</w:t>
      </w:r>
    </w:p>
    <w:p>
      <w:pPr>
        <w:pStyle w:val="Heading2"/>
      </w:pPr>
      <w:r>
        <w:t>Bij nierafwijkingen horen verschillende typische aanknopingspunten: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Aandoening</w:t>
            </w:r>
          </w:p>
        </w:tc>
        <w:tc>
          <w:tcPr>
            <w:tcW w:type="dxa" w:w="2160"/>
          </w:tcPr>
          <w:p>
            <w:r>
              <w:t>Typische aanknopingspunten</w:t>
            </w:r>
          </w:p>
        </w:tc>
        <w:tc>
          <w:tcPr>
            <w:tcW w:type="dxa" w:w="2160"/>
          </w:tcPr>
          <w:p>
            <w:r>
              <w:t>Leeftijd van presenteren</w:t>
            </w:r>
          </w:p>
        </w:tc>
        <w:tc>
          <w:tcPr>
            <w:tcW w:type="dxa" w:w="2160"/>
          </w:tcPr>
          <w:p>
            <w:r>
              <w:t>Laboratorium</w:t>
            </w:r>
          </w:p>
        </w:tc>
      </w:tr>
      <w:tr>
        <w:tc>
          <w:tcPr>
            <w:tcW w:type="dxa" w:w="2160"/>
          </w:tcPr>
          <w:p>
            <w:r>
              <w:t>Hydronefrose</w:t>
            </w:r>
          </w:p>
        </w:tc>
        <w:tc>
          <w:tcPr>
            <w:tcW w:type="dxa" w:w="2160"/>
          </w:tcPr>
          <w:p>
            <w:r>
              <w:t>recidiverende urineweginfecties, hematurie, 20-wekenecho</w:t>
            </w:r>
          </w:p>
        </w:tc>
        <w:tc>
          <w:tcPr>
            <w:tcW w:type="dxa" w:w="2160"/>
          </w:tcPr>
          <w:p>
            <w:r>
              <w:t>meestal eerste levensjaar</w:t>
            </w:r>
          </w:p>
        </w:tc>
        <w:tc>
          <w:tcPr>
            <w:tcW w:type="dxa" w:w="2160"/>
          </w:tcPr>
          <w:p>
            <w:r>
              <w:t>urinesediment, creatinine</w:t>
            </w:r>
          </w:p>
        </w:tc>
      </w:tr>
      <w:tr>
        <w:tc>
          <w:tcPr>
            <w:tcW w:type="dxa" w:w="2160"/>
          </w:tcPr>
          <w:p>
            <w:r>
              <w:t>Multicysteuze nier(en)</w:t>
            </w:r>
          </w:p>
        </w:tc>
        <w:tc>
          <w:tcPr>
            <w:tcW w:type="dxa" w:w="2160"/>
          </w:tcPr>
          <w:p>
            <w:r>
              <w:t>20-wekenecho, zelden recidiverende urineweginfecties</w:t>
            </w:r>
          </w:p>
        </w:tc>
        <w:tc>
          <w:tcPr>
            <w:tcW w:type="dxa" w:w="2160"/>
          </w:tcPr>
          <w:p>
            <w:r>
              <w:t>meestal eerste levensjaar</w:t>
            </w:r>
          </w:p>
        </w:tc>
        <w:tc>
          <w:tcPr>
            <w:tcW w:type="dxa" w:w="2160"/>
          </w:tcPr>
          <w:p>
            <w:r>
              <w:t>urinesediment, creatinine</w:t>
            </w:r>
          </w:p>
        </w:tc>
      </w:tr>
      <w:tr>
        <w:tc>
          <w:tcPr>
            <w:tcW w:type="dxa" w:w="2160"/>
          </w:tcPr>
          <w:p>
            <w:r>
              <w:t>Wilmstumor (nefroblastoom)</w:t>
            </w:r>
          </w:p>
        </w:tc>
        <w:tc>
          <w:tcPr>
            <w:tcW w:type="dxa" w:w="2160"/>
          </w:tcPr>
          <w:p>
            <w:r>
              <w:t>hematurie, hypertensie, flank-/buikpijn, malaise, koorts, nachtzweten</w:t>
            </w:r>
          </w:p>
        </w:tc>
        <w:tc>
          <w:tcPr>
            <w:tcW w:type="dxa" w:w="2160"/>
          </w:tcPr>
          <w:p>
            <w:r>
              <w:t>meestal 6 maanden tot 7 jaar</w:t>
            </w:r>
          </w:p>
        </w:tc>
        <w:tc>
          <w:tcPr>
            <w:tcW w:type="dxa" w:w="2160"/>
          </w:tcPr>
          <w:p>
            <w:r>
              <w:t>urinesediment, creatinine</w:t>
            </w:r>
          </w:p>
        </w:tc>
      </w:tr>
      <w:tr>
        <w:tc>
          <w:tcPr>
            <w:tcW w:type="dxa" w:w="2160"/>
          </w:tcPr>
          <w:p>
            <w:r>
              <w:t>Congenitaal mesoblastisch nefroom</w:t>
            </w:r>
          </w:p>
        </w:tc>
        <w:tc>
          <w:tcPr>
            <w:tcW w:type="dxa" w:w="2160"/>
          </w:tcPr>
          <w:p>
            <w:r>
              <w:t>vooral leeftijdsgebonden</w:t>
            </w:r>
          </w:p>
        </w:tc>
        <w:tc>
          <w:tcPr>
            <w:tcW w:type="dxa" w:w="2160"/>
          </w:tcPr>
          <w:p>
            <w:r>
              <w:t>vaak &lt; 6 maanden</w:t>
            </w:r>
          </w:p>
        </w:tc>
        <w:tc>
          <w:tcPr>
            <w:tcW w:type="dxa" w:w="2160"/>
          </w:tcPr>
          <w:p>
            <w:r>
              <w:t>-</w:t>
            </w:r>
          </w:p>
        </w:tc>
      </w:tr>
      <w:tr>
        <w:tc>
          <w:tcPr>
            <w:tcW w:type="dxa" w:w="2160"/>
          </w:tcPr>
          <w:p>
            <w:r>
              <w:t>Niercelcarcinoom</w:t>
            </w:r>
          </w:p>
        </w:tc>
        <w:tc>
          <w:tcPr>
            <w:tcW w:type="dxa" w:w="2160"/>
          </w:tcPr>
          <w:p>
            <w:r>
              <w:t>vooral leeftijdsgebonden</w:t>
            </w:r>
          </w:p>
        </w:tc>
        <w:tc>
          <w:tcPr>
            <w:tcW w:type="dxa" w:w="2160"/>
          </w:tcPr>
          <w:p>
            <w:r>
              <w:t>meestal vanaf adolescentie</w:t>
            </w:r>
          </w:p>
        </w:tc>
        <w:tc>
          <w:tcPr>
            <w:tcW w:type="dxa" w:w="2160"/>
          </w:tcPr>
          <w:p>
            <w:r>
              <w:t>-</w:t>
            </w:r>
          </w:p>
        </w:tc>
      </w:tr>
      <w:tr>
        <w:tc>
          <w:tcPr>
            <w:tcW w:type="dxa" w:w="2160"/>
          </w:tcPr>
          <w:p>
            <w:r>
              <w:t>Clear-cell sarcoom</w:t>
            </w:r>
          </w:p>
        </w:tc>
        <w:tc>
          <w:tcPr>
            <w:tcW w:type="dxa" w:w="2160"/>
          </w:tcPr>
          <w:p>
            <w:r>
              <w:t>vooral leeftijdsgebonden</w:t>
            </w:r>
          </w:p>
        </w:tc>
        <w:tc>
          <w:tcPr>
            <w:tcW w:type="dxa" w:w="2160"/>
          </w:tcPr>
          <w:p>
            <w:r>
              <w:t>vaak &lt; 4 jaar</w:t>
            </w:r>
          </w:p>
        </w:tc>
        <w:tc>
          <w:tcPr>
            <w:tcW w:type="dxa" w:w="2160"/>
          </w:tcPr>
          <w:p>
            <w:r>
              <w:t>-</w:t>
            </w:r>
          </w:p>
        </w:tc>
      </w:tr>
      <w:tr>
        <w:tc>
          <w:tcPr>
            <w:tcW w:type="dxa" w:w="2160"/>
          </w:tcPr>
          <w:p>
            <w:r>
              <w:t>Rhabdoïde niertumor</w:t>
            </w:r>
          </w:p>
        </w:tc>
        <w:tc>
          <w:tcPr>
            <w:tcW w:type="dxa" w:w="2160"/>
          </w:tcPr>
          <w:p>
            <w:r>
              <w:t>vooral leeftijdsgebonden</w:t>
            </w:r>
          </w:p>
        </w:tc>
        <w:tc>
          <w:tcPr>
            <w:tcW w:type="dxa" w:w="2160"/>
          </w:tcPr>
          <w:p>
            <w:r>
              <w:t>vaak &lt; 1 jaar</w:t>
            </w:r>
          </w:p>
        </w:tc>
        <w:tc>
          <w:tcPr>
            <w:tcW w:type="dxa" w:w="2160"/>
          </w:tcPr>
          <w:p>
            <w:r>
              <w:t>-</w:t>
            </w:r>
          </w:p>
        </w:tc>
      </w:tr>
    </w:tbl>
    <w:p>
      <w:r>
        <w:t>Bij een Wilms-tumor zijn hematurie en hypertensie dus typische signalen. De leeftijd helpt ook sterk mee.</w:t>
      </w:r>
    </w:p>
    <w:p>
      <w:pPr>
        <w:pStyle w:val="Heading3"/>
      </w:pPr>
      <w:r>
        <w:t>Zwellingen van neurale origine</w:t>
      </w:r>
    </w:p>
    <w:p>
      <w:r>
        <w:t>De belangrijkste neurale tumor in deze casus is neuroblastoom.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Aandoening</w:t>
            </w:r>
          </w:p>
        </w:tc>
        <w:tc>
          <w:tcPr>
            <w:tcW w:type="dxa" w:w="2160"/>
          </w:tcPr>
          <w:p>
            <w:r>
              <w:t>Typische aanknopingspunten</w:t>
            </w:r>
          </w:p>
        </w:tc>
        <w:tc>
          <w:tcPr>
            <w:tcW w:type="dxa" w:w="2160"/>
          </w:tcPr>
          <w:p>
            <w:r>
              <w:t>Leeftijd van presenteren</w:t>
            </w:r>
          </w:p>
        </w:tc>
        <w:tc>
          <w:tcPr>
            <w:tcW w:type="dxa" w:w="2160"/>
          </w:tcPr>
          <w:p>
            <w:r>
              <w:t>Laboratorium</w:t>
            </w:r>
          </w:p>
        </w:tc>
      </w:tr>
      <w:tr>
        <w:tc>
          <w:tcPr>
            <w:tcW w:type="dxa" w:w="2160"/>
          </w:tcPr>
          <w:p>
            <w:r>
              <w:t>Neuroblastoom</w:t>
            </w:r>
          </w:p>
        </w:tc>
        <w:tc>
          <w:tcPr>
            <w:tcW w:type="dxa" w:w="2160"/>
          </w:tcPr>
          <w:p>
            <w:r>
              <w:t>malaise, buik- en botpijn, raccoon eyes, opsoclonus-myoclonussyndroom</w:t>
            </w:r>
          </w:p>
        </w:tc>
        <w:tc>
          <w:tcPr>
            <w:tcW w:type="dxa" w:w="2160"/>
          </w:tcPr>
          <w:p>
            <w:r>
              <w:t>meestal &lt; 4 jaar</w:t>
            </w:r>
          </w:p>
        </w:tc>
        <w:tc>
          <w:tcPr>
            <w:tcW w:type="dxa" w:w="2160"/>
          </w:tcPr>
          <w:p>
            <w:r>
              <w:t>urine-HVA/VMA</w:t>
            </w:r>
          </w:p>
        </w:tc>
      </w:tr>
    </w:tbl>
    <w:p>
      <w:r>
        <w:t>Neuroblastoom hoeft niet altijd gepaard te gaan met opsoclonus-myoclonussyndroom; dat kan wel, maar hoeft niet. De combinatie van jonge leeftijd, buikzwelling, malaise en raccoon eyes maakt deze diagnose juist verdacht.</w:t>
      </w:r>
    </w:p>
    <w:p>
      <w:pPr>
        <w:pStyle w:val="Heading3"/>
      </w:pPr>
      <w:r>
        <w:t>Zwellingen van hepatobiliaire origine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Aandoening</w:t>
            </w:r>
          </w:p>
        </w:tc>
        <w:tc>
          <w:tcPr>
            <w:tcW w:type="dxa" w:w="2160"/>
          </w:tcPr>
          <w:p>
            <w:r>
              <w:t>Typische aanknopingspunten</w:t>
            </w:r>
          </w:p>
        </w:tc>
        <w:tc>
          <w:tcPr>
            <w:tcW w:type="dxa" w:w="2160"/>
          </w:tcPr>
          <w:p>
            <w:r>
              <w:t>Leeftijd van presenteren</w:t>
            </w:r>
          </w:p>
        </w:tc>
        <w:tc>
          <w:tcPr>
            <w:tcW w:type="dxa" w:w="2160"/>
          </w:tcPr>
          <w:p>
            <w:r>
              <w:t>Laboratorium</w:t>
            </w:r>
          </w:p>
        </w:tc>
      </w:tr>
      <w:tr>
        <w:tc>
          <w:tcPr>
            <w:tcW w:type="dxa" w:w="2160"/>
          </w:tcPr>
          <w:p>
            <w:r>
              <w:t>Benigne vasculaire tumoren, zoals hemangiomen</w:t>
            </w:r>
          </w:p>
        </w:tc>
        <w:tc>
          <w:tcPr>
            <w:tcW w:type="dxa" w:w="2160"/>
          </w:tcPr>
          <w:p>
            <w:r>
              <w:t>hemangiomen van de huid</w:t>
            </w:r>
          </w:p>
        </w:tc>
        <w:tc>
          <w:tcPr>
            <w:tcW w:type="dxa" w:w="2160"/>
          </w:tcPr>
          <w:p>
            <w:r>
              <w:t>vaak &lt; 6 maanden</w:t>
            </w:r>
          </w:p>
        </w:tc>
        <w:tc>
          <w:tcPr>
            <w:tcW w:type="dxa" w:w="2160"/>
          </w:tcPr>
          <w:p>
            <w:r>
              <w:t>-</w:t>
            </w:r>
          </w:p>
        </w:tc>
      </w:tr>
      <w:tr>
        <w:tc>
          <w:tcPr>
            <w:tcW w:type="dxa" w:w="2160"/>
          </w:tcPr>
          <w:p>
            <w:r>
              <w:t>Hepatoblastoom</w:t>
            </w:r>
          </w:p>
        </w:tc>
        <w:tc>
          <w:tcPr>
            <w:tcW w:type="dxa" w:w="2160"/>
          </w:tcPr>
          <w:p>
            <w:r>
              <w:t>bolle buik</w:t>
            </w:r>
          </w:p>
        </w:tc>
        <w:tc>
          <w:tcPr>
            <w:tcW w:type="dxa" w:w="2160"/>
          </w:tcPr>
          <w:p>
            <w:r>
              <w:t>meestal 1–3 jaar, maar kan tot in de adolescentie</w:t>
            </w:r>
          </w:p>
        </w:tc>
        <w:tc>
          <w:tcPr>
            <w:tcW w:type="dxa" w:w="2160"/>
          </w:tcPr>
          <w:p>
            <w:r>
              <w:t>AFP</w:t>
            </w:r>
          </w:p>
        </w:tc>
      </w:tr>
    </w:tbl>
    <w:p>
      <w:r>
        <w:t>Hepatoblastoom is dus een levertumor bij jonge kinderen, vaak met een bolle buik en een verhoogd AFP.</w:t>
      </w:r>
    </w:p>
    <w:p>
      <w:pPr>
        <w:pStyle w:val="Heading3"/>
      </w:pPr>
      <w:r>
        <w:t>Zwellingen van gastro-intestinale origine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Aandoening</w:t>
            </w:r>
          </w:p>
        </w:tc>
        <w:tc>
          <w:tcPr>
            <w:tcW w:type="dxa" w:w="2160"/>
          </w:tcPr>
          <w:p>
            <w:r>
              <w:t>Typische aanknopingspunten</w:t>
            </w:r>
          </w:p>
        </w:tc>
        <w:tc>
          <w:tcPr>
            <w:tcW w:type="dxa" w:w="2160"/>
          </w:tcPr>
          <w:p>
            <w:r>
              <w:t>Leeftijd van presenteren</w:t>
            </w:r>
          </w:p>
        </w:tc>
        <w:tc>
          <w:tcPr>
            <w:tcW w:type="dxa" w:w="2160"/>
          </w:tcPr>
          <w:p>
            <w:r>
              <w:t>Laboratorium</w:t>
            </w:r>
          </w:p>
        </w:tc>
      </w:tr>
      <w:tr>
        <w:tc>
          <w:tcPr>
            <w:tcW w:type="dxa" w:w="2160"/>
          </w:tcPr>
          <w:p>
            <w:r>
              <w:t>Fecale impactie</w:t>
            </w:r>
          </w:p>
        </w:tc>
        <w:tc>
          <w:tcPr>
            <w:tcW w:type="dxa" w:w="2160"/>
          </w:tcPr>
          <w:p>
            <w:r>
              <w:t>uitblijvende harde ontlasting, overloopdiarree, scybala</w:t>
            </w:r>
          </w:p>
        </w:tc>
        <w:tc>
          <w:tcPr>
            <w:tcW w:type="dxa" w:w="2160"/>
          </w:tcPr>
          <w:p>
            <w:r>
              <w:t>gehele kinderleeftijd</w:t>
            </w:r>
          </w:p>
        </w:tc>
        <w:tc>
          <w:tcPr>
            <w:tcW w:type="dxa" w:w="2160"/>
          </w:tcPr>
          <w:p>
            <w:r>
              <w:t>-</w:t>
            </w:r>
          </w:p>
        </w:tc>
      </w:tr>
      <w:tr>
        <w:tc>
          <w:tcPr>
            <w:tcW w:type="dxa" w:w="2160"/>
          </w:tcPr>
          <w:p>
            <w:r>
              <w:t>Bezoar</w:t>
            </w:r>
          </w:p>
        </w:tc>
        <w:tc>
          <w:tcPr>
            <w:tcW w:type="dxa" w:w="2160"/>
          </w:tcPr>
          <w:p>
            <w:r>
              <w:t>bolle buik, braken</w:t>
            </w:r>
          </w:p>
        </w:tc>
        <w:tc>
          <w:tcPr>
            <w:tcW w:type="dxa" w:w="2160"/>
          </w:tcPr>
          <w:p>
            <w:r>
              <w:t>trichobezoar: adolescentie; lactobezoar: vooral prematuren</w:t>
            </w:r>
          </w:p>
        </w:tc>
        <w:tc>
          <w:tcPr>
            <w:tcW w:type="dxa" w:w="2160"/>
          </w:tcPr>
          <w:p>
            <w:r>
              <w:t>-</w:t>
            </w:r>
          </w:p>
        </w:tc>
      </w:tr>
      <w:tr>
        <w:tc>
          <w:tcPr>
            <w:tcW w:type="dxa" w:w="2160"/>
          </w:tcPr>
          <w:p>
            <w:r>
              <w:t>Gastro-intestinale duplicatiecyste</w:t>
            </w:r>
          </w:p>
        </w:tc>
        <w:tc>
          <w:tcPr>
            <w:tcW w:type="dxa" w:w="2160"/>
          </w:tcPr>
          <w:p>
            <w:r>
              <w:t>atypische buikklachten, zelden rectaal bloedverlies</w:t>
            </w:r>
          </w:p>
        </w:tc>
        <w:tc>
          <w:tcPr>
            <w:tcW w:type="dxa" w:w="2160"/>
          </w:tcPr>
          <w:p>
            <w:r>
              <w:t>gehele kinderleeftijd</w:t>
            </w:r>
          </w:p>
        </w:tc>
        <w:tc>
          <w:tcPr>
            <w:tcW w:type="dxa" w:w="2160"/>
          </w:tcPr>
          <w:p>
            <w:r>
              <w:t>-</w:t>
            </w:r>
          </w:p>
        </w:tc>
      </w:tr>
      <w:tr>
        <w:tc>
          <w:tcPr>
            <w:tcW w:type="dxa" w:w="2160"/>
          </w:tcPr>
          <w:p>
            <w:r>
              <w:t>Invaginatie</w:t>
            </w:r>
          </w:p>
        </w:tc>
        <w:tc>
          <w:tcPr>
            <w:tcW w:type="dxa" w:w="2160"/>
          </w:tcPr>
          <w:p>
            <w:r>
              <w:t>intermitterende buikpijn, bessengelei-ontlasting</w:t>
            </w:r>
          </w:p>
        </w:tc>
        <w:tc>
          <w:tcPr>
            <w:tcW w:type="dxa" w:w="2160"/>
          </w:tcPr>
          <w:p>
            <w:r>
              <w:t>meestal 6 maanden tot 3 jaar</w:t>
            </w:r>
          </w:p>
        </w:tc>
        <w:tc>
          <w:tcPr>
            <w:tcW w:type="dxa" w:w="2160"/>
          </w:tcPr>
          <w:p>
            <w:r>
              <w:t>-</w:t>
            </w:r>
          </w:p>
        </w:tc>
      </w:tr>
    </w:tbl>
    <w:p>
      <w:r>
        <w:t>Fecale impactie is veel voorkomend en geeft meestal geen afwijkende groeicurve. Invaginatie past juist minder goed bij deze casus als de klachten niet typisch zijn.</w:t>
      </w:r>
    </w:p>
    <w:p>
      <w:pPr>
        <w:pStyle w:val="Heading3"/>
      </w:pPr>
      <w:r>
        <w:t>Zwellingen van hematologische/lymfatische origine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Aandoening</w:t>
            </w:r>
          </w:p>
        </w:tc>
        <w:tc>
          <w:tcPr>
            <w:tcW w:type="dxa" w:w="2160"/>
          </w:tcPr>
          <w:p>
            <w:r>
              <w:t>Typische aanknopingspunten</w:t>
            </w:r>
          </w:p>
        </w:tc>
        <w:tc>
          <w:tcPr>
            <w:tcW w:type="dxa" w:w="2160"/>
          </w:tcPr>
          <w:p>
            <w:r>
              <w:t>Leeftijd van presenteren</w:t>
            </w:r>
          </w:p>
        </w:tc>
        <w:tc>
          <w:tcPr>
            <w:tcW w:type="dxa" w:w="2160"/>
          </w:tcPr>
          <w:p>
            <w:r>
              <w:t>Laboratorium</w:t>
            </w:r>
          </w:p>
        </w:tc>
      </w:tr>
      <w:tr>
        <w:tc>
          <w:tcPr>
            <w:tcW w:type="dxa" w:w="2160"/>
          </w:tcPr>
          <w:p>
            <w:r>
              <w:t>(Non-)Hodgkinlymfoom</w:t>
            </w:r>
          </w:p>
        </w:tc>
        <w:tc>
          <w:tcPr>
            <w:tcW w:type="dxa" w:w="2160"/>
          </w:tcPr>
          <w:p>
            <w:r>
              <w:t>malaise, nachtzweten, recidiverende infecties/koorts, botpijn, bloedingsneiging, palpabele klieren, hepatosplenomegalie</w:t>
            </w:r>
          </w:p>
        </w:tc>
        <w:tc>
          <w:tcPr>
            <w:tcW w:type="dxa" w:w="2160"/>
          </w:tcPr>
          <w:p>
            <w:r>
              <w:t>meestal &gt; 5 jaar</w:t>
            </w:r>
          </w:p>
        </w:tc>
        <w:tc>
          <w:tcPr>
            <w:tcW w:type="dxa" w:w="2160"/>
          </w:tcPr>
          <w:p>
            <w:r>
              <w:t>volledig bloedbeeld met differentiatie, LDH, urinezuur, kalium, fosfaat</w:t>
            </w:r>
          </w:p>
        </w:tc>
      </w:tr>
      <w:tr>
        <w:tc>
          <w:tcPr>
            <w:tcW w:type="dxa" w:w="2160"/>
          </w:tcPr>
          <w:p>
            <w:r>
              <w:t>Leukemie</w:t>
            </w:r>
          </w:p>
        </w:tc>
        <w:tc>
          <w:tcPr>
            <w:tcW w:type="dxa" w:w="2160"/>
          </w:tcPr>
          <w:p>
            <w:r>
              <w:t>vergelijkbaar met lymfoom</w:t>
            </w:r>
          </w:p>
        </w:tc>
        <w:tc>
          <w:tcPr>
            <w:tcW w:type="dxa" w:w="2160"/>
          </w:tcPr>
          <w:p>
            <w:r>
              <w:t>gehele kinderleeftijd</w:t>
            </w:r>
          </w:p>
        </w:tc>
        <w:tc>
          <w:tcPr>
            <w:tcW w:type="dxa" w:w="2160"/>
          </w:tcPr>
          <w:p>
            <w:r>
              <w:t>volledig bloedbeeld met differentiatie, LDH, urinezuur, kalium, fosfaat</w:t>
            </w:r>
          </w:p>
        </w:tc>
      </w:tr>
    </w:tbl>
    <w:p>
      <w:r>
        <w:t>Bij leukemie hoort een buikzwelling minder goed. Lymfoom kan wel een buikmassa geven, zeker bij non-Hodgkinlymfoom.</w:t>
      </w:r>
    </w:p>
    <w:p>
      <w:pPr>
        <w:pStyle w:val="Heading2"/>
      </w:pPr>
      <w:r>
        <w:t>Klinisch redeneren</w:t>
      </w:r>
    </w:p>
    <w:p>
      <w:r>
        <w:t>De differentiaaldiagnose bij een kind met buikzwelling is breed. In deze casus worden de volgende diagnoses expliciet meegenomen:</w:t>
      </w:r>
    </w:p>
    <w:p>
      <w:pPr>
        <w:pStyle w:val="ListBullet"/>
      </w:pPr>
      <w:r>
        <w:t>Wilms tumor</w:t>
      </w:r>
    </w:p>
    <w:p>
      <w:pPr>
        <w:pStyle w:val="ListBullet"/>
      </w:pPr>
      <w:r>
        <w:t>clear cell sarcoom van de nier</w:t>
      </w:r>
    </w:p>
    <w:p>
      <w:pPr>
        <w:pStyle w:val="ListBullet"/>
      </w:pPr>
      <w:r>
        <w:t>neuroblastoom</w:t>
      </w:r>
    </w:p>
    <w:p>
      <w:pPr>
        <w:pStyle w:val="ListBullet"/>
      </w:pPr>
      <w:r>
        <w:t>kiemceltumor</w:t>
      </w:r>
    </w:p>
    <w:p>
      <w:pPr>
        <w:pStyle w:val="ListBullet"/>
      </w:pPr>
      <w:r>
        <w:t>lymfoom</w:t>
      </w:r>
    </w:p>
    <w:p>
      <w:pPr>
        <w:pStyle w:val="ListBullet"/>
      </w:pPr>
      <w:r>
        <w:t>fecale impactie</w:t>
      </w:r>
    </w:p>
    <w:p>
      <w:pPr>
        <w:pStyle w:val="Heading2"/>
      </w:pPr>
      <w:r>
        <w:t>De combinatie van:</w:t>
      </w:r>
    </w:p>
    <w:p>
      <w:pPr>
        <w:pStyle w:val="ListBullet"/>
      </w:pPr>
      <w:r>
        <w:t>jonge leeftijd,</w:t>
      </w:r>
    </w:p>
    <w:p>
      <w:pPr>
        <w:pStyle w:val="ListBullet"/>
      </w:pPr>
      <w:r>
        <w:t>algehele malaise,</w:t>
      </w:r>
    </w:p>
    <w:p>
      <w:pPr>
        <w:pStyle w:val="ListBullet"/>
      </w:pPr>
      <w:r>
        <w:t>bolle buik,</w:t>
      </w:r>
    </w:p>
    <w:p>
      <w:pPr>
        <w:pStyle w:val="ListBullet"/>
      </w:pPr>
      <w:r>
        <w:t>hypertensie,</w:t>
      </w:r>
    </w:p>
    <w:p>
      <w:pPr>
        <w:pStyle w:val="ListBullet"/>
      </w:pPr>
      <w:r>
        <w:t>raccoon eyes,</w:t>
      </w:r>
    </w:p>
    <w:p>
      <w:pPr>
        <w:pStyle w:val="ListBullet"/>
      </w:pPr>
      <w:r>
        <w:t>en later afwijkende aanvullende diagnostiek</w:t>
      </w:r>
    </w:p>
    <w:p>
      <w:r>
        <w:t>maakt neuroblastoom uiteindelijk het meest waarschijnlijk.</w:t>
      </w:r>
    </w:p>
    <w:p>
      <w:r>
        <w:rPr>
          <w:b/>
        </w:rPr>
        <w:t>Aandachtsvraag:</w:t>
      </w:r>
      <w:r>
        <w:t xml:space="preserve"> waarom denk je bij een buikmassa ook aan een neuroblastoom?</w:t>
      </w:r>
    </w:p>
    <w:p>
      <w:r>
        <w:rPr>
          <w:b/>
        </w:rPr>
        <w:t>Mini-antwoord:</w:t>
      </w:r>
      <w:r>
        <w:t xml:space="preserve"> omdat neuroblastoom vaak voorkomt bij jonge kinderen en zich kan presenteren met buikzwelling, malaise, pijn en raccoon eyes.</w:t>
      </w:r>
    </w:p>
    <w:p>
      <w:pPr>
        <w:pStyle w:val="Heading2"/>
      </w:pPr>
      <w:r>
        <w:t>Diagnostiek</w:t>
      </w:r>
    </w:p>
    <w:p>
      <w:r>
        <w:t>Bij verdenking op neuroblastoom wordt gericht aanvullend onderzoek gedaan.</w:t>
      </w:r>
    </w:p>
    <w:p>
      <w:pPr>
        <w:pStyle w:val="Heading3"/>
      </w:pPr>
      <w:r>
        <w:t>Eerste onderzoeken</w:t>
      </w:r>
    </w:p>
    <w:p>
      <w:pPr>
        <w:pStyle w:val="ListBullet"/>
      </w:pPr>
      <w:r>
        <w:rPr>
          <w:b/>
        </w:rPr>
        <w:t>Nierfunctie</w:t>
      </w:r>
      <w:r>
        <w:t>: om te beoordelen of er sprake is van nierbetrokkenheid of invloed op de nierfunctie.</w:t>
      </w:r>
    </w:p>
    <w:p>
      <w:pPr>
        <w:pStyle w:val="ListBullet"/>
      </w:pPr>
      <w:r>
        <w:rPr>
          <w:b/>
        </w:rPr>
        <w:t>Echo van de buik</w:t>
      </w:r>
      <w:r>
        <w:t>: eerste beeldvormende stap om de massa in beeld te brengen.</w:t>
      </w:r>
    </w:p>
    <w:p>
      <w:pPr>
        <w:pStyle w:val="ListBullet"/>
      </w:pPr>
      <w:r>
        <w:rPr>
          <w:b/>
        </w:rPr>
        <w:t>Urinecatecholamines</w:t>
      </w:r>
      <w:r>
        <w:t>: belangrijk extra onderzoek bij neuroblastoom.</w:t>
      </w:r>
    </w:p>
    <w:p>
      <w:pPr>
        <w:pStyle w:val="Heading3"/>
      </w:pPr>
      <w:r>
        <w:t>Nucleaire diagnostiek</w:t>
      </w:r>
    </w:p>
    <w:p>
      <w:pPr>
        <w:pStyle w:val="ListBullet"/>
      </w:pPr>
      <w:r>
        <w:rPr>
          <w:b/>
        </w:rPr>
        <w:t>MIBG-scan</w:t>
      </w:r>
      <w:r>
        <w:t>: hiermee kunnen neuroblastoom en uitzaaiingen zichtbaar worden.</w:t>
      </w:r>
    </w:p>
    <w:p>
      <w:pPr>
        <w:pStyle w:val="ListBullet"/>
      </w:pPr>
      <w:r>
        <w:t>Daarnaast werd genoemd:</w:t>
      </w:r>
    </w:p>
    <w:p>
      <w:pPr>
        <w:pStyle w:val="ListBullet"/>
      </w:pPr>
      <w:r>
        <w:rPr>
          <w:b/>
        </w:rPr>
        <w:t>DMSA-scan</w:t>
      </w:r>
      <w:r>
        <w:t>: voor nierfunctie in beeld</w:t>
      </w:r>
    </w:p>
    <w:p>
      <w:pPr>
        <w:pStyle w:val="ListBullet"/>
      </w:pPr>
      <w:r>
        <w:rPr>
          <w:b/>
        </w:rPr>
        <w:t>Dotatatscan</w:t>
      </w:r>
      <w:r>
        <w:t>: voor neuro-endocriene tumoren</w:t>
      </w:r>
    </w:p>
    <w:p>
      <w:pPr>
        <w:pStyle w:val="ListBullet"/>
      </w:pPr>
      <w:r>
        <w:rPr>
          <w:b/>
        </w:rPr>
        <w:t>PET-scan</w:t>
      </w:r>
      <w:r>
        <w:t>: om tumor en eventuele uitzaaiingen zichtbaar te maken</w:t>
      </w:r>
    </w:p>
    <w:p>
      <w:pPr>
        <w:pStyle w:val="Heading3"/>
      </w:pPr>
      <w:r>
        <w:t>Aanvullende onderzoeken</w:t>
      </w:r>
    </w:p>
    <w:p>
      <w:pPr>
        <w:pStyle w:val="Heading2"/>
      </w:pPr>
      <w:r>
        <w:t>Verder is het zinvol om ook te doen:</w:t>
      </w:r>
    </w:p>
    <w:p>
      <w:pPr>
        <w:pStyle w:val="ListBullet"/>
      </w:pPr>
      <w:r>
        <w:rPr>
          <w:b/>
        </w:rPr>
        <w:t>bloedbeeld</w:t>
      </w:r>
      <w:r>
        <w:t>: omdat er beenmerginfiltratie kan zijn</w:t>
      </w:r>
    </w:p>
    <w:p>
      <w:pPr>
        <w:pStyle w:val="ListBullet"/>
      </w:pPr>
      <w:r>
        <w:rPr>
          <w:b/>
        </w:rPr>
        <w:t>X-thorax</w:t>
      </w:r>
      <w:r>
        <w:t>: om uitzaaiingen op te sporen</w:t>
      </w:r>
    </w:p>
    <w:p>
      <w:pPr>
        <w:pStyle w:val="ListBullet"/>
      </w:pPr>
      <w:r>
        <w:rPr>
          <w:b/>
        </w:rPr>
        <w:t>echocardiogram</w:t>
      </w:r>
      <w:r>
        <w:t>: voordat bepaalde medicamenten worden gegeven</w:t>
      </w:r>
    </w:p>
    <w:p>
      <w:pPr>
        <w:pStyle w:val="Heading3"/>
      </w:pPr>
      <w:r>
        <w:t>Uitslagen bij Tom</w:t>
      </w:r>
    </w:p>
    <w:p>
      <w:pPr>
        <w:pStyle w:val="Heading2"/>
      </w:pPr>
      <w:r>
        <w:t>Bij Tom worden de volgende afwijkingen gevonden:</w:t>
      </w:r>
    </w:p>
    <w:p>
      <w:pPr>
        <w:pStyle w:val="ListBullet"/>
      </w:pPr>
      <w:r>
        <w:t>anemie</w:t>
      </w:r>
    </w:p>
    <w:p>
      <w:pPr>
        <w:pStyle w:val="ListBullet"/>
      </w:pPr>
      <w:r>
        <w:t>trombopenie</w:t>
      </w:r>
    </w:p>
    <w:p>
      <w:pPr>
        <w:pStyle w:val="ListBullet"/>
      </w:pPr>
      <w:r>
        <w:t>massa uitgaand van de linker bijnier op echo</w:t>
      </w:r>
    </w:p>
    <w:p>
      <w:pPr>
        <w:pStyle w:val="ListBullet"/>
      </w:pPr>
      <w:r>
        <w:t>bevestiging op MRI</w:t>
      </w:r>
    </w:p>
    <w:p>
      <w:pPr>
        <w:pStyle w:val="ListBullet"/>
      </w:pPr>
      <w:r>
        <w:t>sterk positieve urinecatecholamines</w:t>
      </w:r>
    </w:p>
    <w:p>
      <w:pPr>
        <w:pStyle w:val="ListBullet"/>
      </w:pPr>
      <w:r>
        <w:t>MIBG-uitzaaiingen in beenmerg en bot</w:t>
      </w:r>
    </w:p>
    <w:p>
      <w:pPr>
        <w:pStyle w:val="ListBullet"/>
      </w:pPr>
      <w:r>
        <w:t>tumorcellen in het beenmerg</w:t>
      </w:r>
    </w:p>
    <w:p>
      <w:r>
        <w:t xml:space="preserve">Dit past bij een </w:t>
      </w:r>
      <w:r>
        <w:rPr>
          <w:b/>
        </w:rPr>
        <w:t>hoog-risico neuroblastoom</w:t>
      </w:r>
      <w:r>
        <w:t>.</w:t>
      </w:r>
    </w:p>
    <w:p>
      <w:pPr>
        <w:pStyle w:val="Heading2"/>
      </w:pPr>
      <w:r>
        <w:t>Belangrijke ziektebeelden</w:t>
      </w:r>
    </w:p>
    <w:p>
      <w:pPr>
        <w:pStyle w:val="Heading3"/>
      </w:pPr>
      <w:r>
        <w:t>Neuroblastoom</w:t>
      </w:r>
    </w:p>
    <w:p>
      <w:r>
        <w:t>Neuroblastoom is een solide tumor van neurale oorsprong. De tumor ontstaat uit zenuwweefsel, vaak in de bijnier of grensstreng. Typische kenmerken zijn:</w:t>
      </w:r>
    </w:p>
    <w:p>
      <w:pPr>
        <w:pStyle w:val="ListBullet"/>
      </w:pPr>
      <w:r>
        <w:t>jonge leeftijd, meestal onder de 4 jaar</w:t>
      </w:r>
    </w:p>
    <w:p>
      <w:pPr>
        <w:pStyle w:val="ListBullet"/>
      </w:pPr>
      <w:r>
        <w:t>algehele malaise</w:t>
      </w:r>
    </w:p>
    <w:p>
      <w:pPr>
        <w:pStyle w:val="ListBullet"/>
      </w:pPr>
      <w:r>
        <w:t>buikpijn of buikzwelling</w:t>
      </w:r>
    </w:p>
    <w:p>
      <w:pPr>
        <w:pStyle w:val="ListBullet"/>
      </w:pPr>
      <w:r>
        <w:t>botpijn</w:t>
      </w:r>
    </w:p>
    <w:p>
      <w:pPr>
        <w:pStyle w:val="ListBullet"/>
      </w:pPr>
      <w:r>
        <w:t>raccoon eyes</w:t>
      </w:r>
    </w:p>
    <w:p>
      <w:pPr>
        <w:pStyle w:val="ListBullet"/>
      </w:pPr>
      <w:r>
        <w:t>soms opsoclonus-myoclonussyndroom</w:t>
      </w:r>
    </w:p>
    <w:p>
      <w:pPr>
        <w:pStyle w:val="ListBullet"/>
      </w:pPr>
      <w:r>
        <w:t>verhoogde urine-HVA/VMA</w:t>
      </w:r>
    </w:p>
    <w:p>
      <w:pPr>
        <w:pStyle w:val="ListBullet"/>
      </w:pPr>
      <w:r>
        <w:t>MIBG-opname</w:t>
      </w:r>
    </w:p>
    <w:p>
      <w:pPr>
        <w:pStyle w:val="Heading2"/>
      </w:pPr>
      <w:r>
        <w:t>De stadia van neuroblastoom zijn:</w:t>
      </w:r>
    </w:p>
    <w:tbl>
      <w:tblPr>
        <w:tblStyle w:val="TableGrid"/>
        <w:tblW w:type="auto" w:w="0"/>
        <w:tblLook w:firstColumn="1" w:firstRow="1" w:lastColumn="0" w:lastRow="0" w:noHBand="0" w:noVBand="1" w:val="04A0"/>
      </w:tblPr>
      <w:tblGrid>
        <w:gridCol w:w="4320"/>
        <w:gridCol w:w="4320"/>
      </w:tblGrid>
      <w:tr>
        <w:tc>
          <w:tcPr>
            <w:tcW w:type="dxa" w:w="4320"/>
          </w:tcPr>
          <w:p>
            <w:r>
              <w:t>Stadium</w:t>
            </w:r>
          </w:p>
        </w:tc>
        <w:tc>
          <w:tcPr>
            <w:tcW w:type="dxa" w:w="4320"/>
          </w:tcPr>
          <w:p>
            <w:r>
              <w:t>Betekenis</w:t>
            </w:r>
          </w:p>
        </w:tc>
      </w:tr>
      <w:tr>
        <w:tc>
          <w:tcPr>
            <w:tcW w:type="dxa" w:w="4320"/>
          </w:tcPr>
          <w:p>
            <w:r>
              <w:t>1</w:t>
            </w:r>
          </w:p>
        </w:tc>
        <w:tc>
          <w:tcPr>
            <w:tcW w:type="dxa" w:w="4320"/>
          </w:tcPr>
          <w:p>
            <w:r>
              <w:t>beperkt tot één lichaamsdeel, meestal volledig operatief te verwijderen</w:t>
            </w:r>
          </w:p>
        </w:tc>
      </w:tr>
      <w:tr>
        <w:tc>
          <w:tcPr>
            <w:tcW w:type="dxa" w:w="4320"/>
          </w:tcPr>
          <w:p>
            <w:r>
              <w:t>2A</w:t>
            </w:r>
          </w:p>
        </w:tc>
        <w:tc>
          <w:tcPr>
            <w:tcW w:type="dxa" w:w="4320"/>
          </w:tcPr>
          <w:p>
            <w:r>
              <w:t>aan één kant, maar niet helemaal weg te snijden</w:t>
            </w:r>
          </w:p>
        </w:tc>
      </w:tr>
      <w:tr>
        <w:tc>
          <w:tcPr>
            <w:tcW w:type="dxa" w:w="4320"/>
          </w:tcPr>
          <w:p>
            <w:r>
              <w:t>2B</w:t>
            </w:r>
          </w:p>
        </w:tc>
        <w:tc>
          <w:tcPr>
            <w:tcW w:type="dxa" w:w="4320"/>
          </w:tcPr>
          <w:p>
            <w:r>
              <w:t>aan één kant, onvolledig verwijderd, met uitzaaiing in nabijgelegen lymfeklieren</w:t>
            </w:r>
          </w:p>
        </w:tc>
      </w:tr>
      <w:tr>
        <w:tc>
          <w:tcPr>
            <w:tcW w:type="dxa" w:w="4320"/>
          </w:tcPr>
          <w:p>
            <w:r>
              <w:t>3</w:t>
            </w:r>
          </w:p>
        </w:tc>
        <w:tc>
          <w:tcPr>
            <w:tcW w:type="dxa" w:w="4320"/>
          </w:tcPr>
          <w:p>
            <w:r>
              <w:t>doorgroei over de middellijn of aan één kant met lymfeklieruitzaaiingen aan de andere kant</w:t>
            </w:r>
          </w:p>
        </w:tc>
      </w:tr>
      <w:tr>
        <w:tc>
          <w:tcPr>
            <w:tcW w:type="dxa" w:w="4320"/>
          </w:tcPr>
          <w:p>
            <w:r>
              <w:t>4</w:t>
            </w:r>
          </w:p>
        </w:tc>
        <w:tc>
          <w:tcPr>
            <w:tcW w:type="dxa" w:w="4320"/>
          </w:tcPr>
          <w:p>
            <w:r>
              <w:t>uitzaaiingen naar andere delen van het lichaam, zoals botten, beenmerg, lever, huid of lymfeklieren op afstand</w:t>
            </w:r>
          </w:p>
        </w:tc>
      </w:tr>
    </w:tbl>
    <w:p>
      <w:r>
        <w:t>Bij Tom is er sprake van uitgezaaide ziekte met beenmerg- en botbetrokkenheid.</w:t>
      </w:r>
    </w:p>
    <w:p>
      <w:pPr>
        <w:pStyle w:val="Heading3"/>
      </w:pPr>
      <w:r>
        <w:t>Hallmarks of cancer</w:t>
      </w:r>
    </w:p>
    <w:p>
      <w:r>
        <w:t>Bij neuroblastoom worden de hallmarks of cancer gekoppeld aan de tumorbiologie. Genoemd worden:</w:t>
      </w:r>
    </w:p>
    <w:p>
      <w:pPr>
        <w:pStyle w:val="ListBullet"/>
      </w:pPr>
      <w:r>
        <w:t>zelfvoorzienend</w:t>
      </w:r>
    </w:p>
    <w:p>
      <w:pPr>
        <w:pStyle w:val="ListBullet"/>
      </w:pPr>
      <w:r>
        <w:t>ongevoeligheid voor signalen van andere cellen</w:t>
      </w:r>
    </w:p>
    <w:p>
      <w:pPr>
        <w:pStyle w:val="ListBullet"/>
      </w:pPr>
      <w:r>
        <w:t>invasiviteit</w:t>
      </w:r>
    </w:p>
    <w:p>
      <w:pPr>
        <w:pStyle w:val="ListBullet"/>
      </w:pPr>
      <w:r>
        <w:t>onsterfelijkheid</w:t>
      </w:r>
    </w:p>
    <w:p>
      <w:pPr>
        <w:pStyle w:val="ListBullet"/>
      </w:pPr>
      <w:r>
        <w:t>angiogenese</w:t>
      </w:r>
    </w:p>
    <w:p>
      <w:pPr>
        <w:pStyle w:val="ListBullet"/>
      </w:pPr>
      <w:r>
        <w:t>geblokkeerde apoptose</w:t>
      </w:r>
    </w:p>
    <w:p>
      <w:pPr>
        <w:pStyle w:val="ListBullet"/>
      </w:pPr>
      <w:r>
        <w:t>aangepaste energievoorziening</w:t>
      </w:r>
    </w:p>
    <w:p>
      <w:pPr>
        <w:pStyle w:val="ListBullet"/>
      </w:pPr>
      <w:r>
        <w:t>immuunsysteem om de tuin leiden</w:t>
      </w:r>
    </w:p>
    <w:p>
      <w:pPr>
        <w:pStyle w:val="ListBullet"/>
      </w:pPr>
      <w:r>
        <w:t>instabiliteit van het DNA van de kankercel</w:t>
      </w:r>
    </w:p>
    <w:p>
      <w:pPr>
        <w:pStyle w:val="ListBullet"/>
      </w:pPr>
      <w:r>
        <w:t>ontstekingsactiviteit</w:t>
      </w:r>
    </w:p>
    <w:p>
      <w:r>
        <w:t xml:space="preserve">Bij neuroblastoom speelt </w:t>
      </w:r>
      <w:r>
        <w:rPr>
          <w:b/>
        </w:rPr>
        <w:t>n-myc</w:t>
      </w:r>
      <w:r>
        <w:t xml:space="preserve"> een rol bij ongevoeligheid voor signalen van andere cellen. Ook wordt genoemd dat neuroblastoomcellen </w:t>
      </w:r>
      <w:r>
        <w:rPr>
          <w:b/>
        </w:rPr>
        <w:t>VEGF</w:t>
      </w:r>
      <w:r>
        <w:t xml:space="preserve"> produceren, wat past bij angiogenese.</w:t>
      </w:r>
    </w:p>
    <w:p>
      <w:pPr>
        <w:pStyle w:val="Heading2"/>
      </w:pPr>
      <w:r>
        <w:t>Beleid en behandeling</w:t>
      </w:r>
    </w:p>
    <w:p>
      <w:r>
        <w:t>Bij hoog-risico neuroblastoom wordt een intensief behandelprotocol gebruikt. De behandeling bestaat uit:</w:t>
      </w:r>
    </w:p>
    <w:p>
      <w:pPr>
        <w:pStyle w:val="ListBullet"/>
      </w:pPr>
      <w:r>
        <w:rPr>
          <w:b/>
        </w:rPr>
        <w:t>Chemotherapie</w:t>
      </w:r>
    </w:p>
    <w:p>
      <w:pPr>
        <w:pStyle w:val="ListBullet"/>
      </w:pPr>
      <w:r>
        <w:rPr>
          <w:b/>
        </w:rPr>
        <w:t>Operatie</w:t>
      </w:r>
    </w:p>
    <w:p>
      <w:pPr>
        <w:pStyle w:val="ListBullet"/>
      </w:pPr>
      <w:r>
        <w:rPr>
          <w:b/>
        </w:rPr>
        <w:t>Bestraling</w:t>
      </w:r>
    </w:p>
    <w:p>
      <w:pPr>
        <w:pStyle w:val="ListBullet"/>
      </w:pPr>
      <w:r>
        <w:rPr>
          <w:b/>
        </w:rPr>
        <w:t>Immunotherapie</w:t>
      </w:r>
    </w:p>
    <w:p>
      <w:pPr>
        <w:pStyle w:val="Heading3"/>
      </w:pPr>
      <w:r>
        <w:t>Belangrijke geneesmiddelen</w:t>
      </w:r>
    </w:p>
    <w:p>
      <w:pPr>
        <w:pStyle w:val="Heading2"/>
      </w:pPr>
      <w:r>
        <w:t>De volgende middelen worden genoemd:</w:t>
      </w:r>
    </w:p>
    <w:p>
      <w:pPr>
        <w:pStyle w:val="ListBullet"/>
      </w:pPr>
      <w:r>
        <w:t>cisplatin</w:t>
      </w:r>
    </w:p>
    <w:p>
      <w:pPr>
        <w:pStyle w:val="ListBullet"/>
      </w:pPr>
      <w:r>
        <w:t>carboplatin</w:t>
      </w:r>
    </w:p>
    <w:p>
      <w:pPr>
        <w:pStyle w:val="ListBullet"/>
      </w:pPr>
      <w:r>
        <w:t>cyclophosphamide</w:t>
      </w:r>
    </w:p>
    <w:p>
      <w:pPr>
        <w:pStyle w:val="ListBullet"/>
      </w:pPr>
      <w:r>
        <w:t>dacarbazine</w:t>
      </w:r>
    </w:p>
    <w:p>
      <w:pPr>
        <w:pStyle w:val="ListBullet"/>
      </w:pPr>
      <w:r>
        <w:t>doxorubicin</w:t>
      </w:r>
    </w:p>
    <w:p>
      <w:pPr>
        <w:pStyle w:val="ListBullet"/>
      </w:pPr>
      <w:r>
        <w:t>etoposide</w:t>
      </w:r>
    </w:p>
    <w:p>
      <w:pPr>
        <w:pStyle w:val="ListBullet"/>
      </w:pPr>
      <w:r>
        <w:t>ifosfamide</w:t>
      </w:r>
    </w:p>
    <w:p>
      <w:pPr>
        <w:pStyle w:val="ListBullet"/>
      </w:pPr>
      <w:r>
        <w:t>thiothepa</w:t>
      </w:r>
    </w:p>
    <w:p>
      <w:pPr>
        <w:pStyle w:val="ListBullet"/>
      </w:pPr>
      <w:r>
        <w:t>busulfan</w:t>
      </w:r>
    </w:p>
    <w:p>
      <w:pPr>
        <w:pStyle w:val="ListBullet"/>
      </w:pPr>
      <w:r>
        <w:t>melphalan</w:t>
      </w:r>
    </w:p>
    <w:p>
      <w:pPr>
        <w:pStyle w:val="ListBullet"/>
      </w:pPr>
      <w:r>
        <w:t>vincristine</w:t>
      </w:r>
    </w:p>
    <w:p>
      <w:pPr>
        <w:pStyle w:val="ListBullet"/>
      </w:pPr>
      <w:r>
        <w:t>vindesine</w:t>
      </w:r>
    </w:p>
    <w:p>
      <w:pPr>
        <w:pStyle w:val="ListBullet"/>
      </w:pPr>
      <w:r>
        <w:t>temozolomide</w:t>
      </w:r>
    </w:p>
    <w:p>
      <w:pPr>
        <w:pStyle w:val="ListBullet"/>
      </w:pPr>
      <w:r>
        <w:t>irinotecan</w:t>
      </w:r>
    </w:p>
    <w:p>
      <w:pPr>
        <w:pStyle w:val="ListBullet"/>
      </w:pPr>
      <w:r>
        <w:t>dinutuximab</w:t>
      </w:r>
    </w:p>
    <w:p>
      <w:pPr>
        <w:pStyle w:val="Heading3"/>
      </w:pPr>
      <w:r>
        <w:t>Complicaties van behandeling</w:t>
      </w:r>
    </w:p>
    <w:p>
      <w:pPr>
        <w:pStyle w:val="Heading2"/>
      </w:pPr>
      <w:r>
        <w:t>De behandeling kan veel bijwerkingen geven:</w:t>
      </w:r>
    </w:p>
    <w:tbl>
      <w:tblPr>
        <w:tblStyle w:val="TableGrid"/>
        <w:tblW w:type="auto" w:w="0"/>
        <w:tblLook w:firstColumn="1" w:firstRow="1" w:lastColumn="0" w:lastRow="0" w:noHBand="0" w:noVBand="1" w:val="04A0"/>
      </w:tblPr>
      <w:tblGrid>
        <w:gridCol w:w="4320"/>
        <w:gridCol w:w="4320"/>
      </w:tblGrid>
      <w:tr>
        <w:tc>
          <w:tcPr>
            <w:tcW w:type="dxa" w:w="4320"/>
          </w:tcPr>
          <w:p>
            <w:r>
              <w:t>Complicatie</w:t>
            </w:r>
          </w:p>
        </w:tc>
        <w:tc>
          <w:tcPr>
            <w:tcW w:type="dxa" w:w="4320"/>
          </w:tcPr>
          <w:p>
            <w:r>
              <w:t>Middelen waarbij dit genoemd wordt</w:t>
            </w:r>
          </w:p>
        </w:tc>
      </w:tr>
      <w:tr>
        <w:tc>
          <w:tcPr>
            <w:tcW w:type="dxa" w:w="4320"/>
          </w:tcPr>
          <w:p>
            <w:r>
              <w:t>nierproblemen</w:t>
            </w:r>
          </w:p>
        </w:tc>
        <w:tc>
          <w:tcPr>
            <w:tcW w:type="dxa" w:w="4320"/>
          </w:tcPr>
          <w:p>
            <w:r>
              <w:t>cisplatin, ifosfamide</w:t>
            </w:r>
          </w:p>
        </w:tc>
      </w:tr>
      <w:tr>
        <w:tc>
          <w:tcPr>
            <w:tcW w:type="dxa" w:w="4320"/>
          </w:tcPr>
          <w:p>
            <w:r>
              <w:t>neuropathie</w:t>
            </w:r>
          </w:p>
        </w:tc>
        <w:tc>
          <w:tcPr>
            <w:tcW w:type="dxa" w:w="4320"/>
          </w:tcPr>
          <w:p>
            <w:r>
              <w:t>vindesine, vinblastine</w:t>
            </w:r>
          </w:p>
        </w:tc>
      </w:tr>
      <w:tr>
        <w:tc>
          <w:tcPr>
            <w:tcW w:type="dxa" w:w="4320"/>
          </w:tcPr>
          <w:p>
            <w:r>
              <w:t>infecties</w:t>
            </w:r>
          </w:p>
        </w:tc>
        <w:tc>
          <w:tcPr>
            <w:tcW w:type="dxa" w:w="4320"/>
          </w:tcPr>
          <w:p>
            <w:r>
              <w:t>alle middelen</w:t>
            </w:r>
          </w:p>
        </w:tc>
      </w:tr>
      <w:tr>
        <w:tc>
          <w:tcPr>
            <w:tcW w:type="dxa" w:w="4320"/>
          </w:tcPr>
          <w:p>
            <w:r>
              <w:t>convulsies</w:t>
            </w:r>
          </w:p>
        </w:tc>
        <w:tc>
          <w:tcPr>
            <w:tcW w:type="dxa" w:w="4320"/>
          </w:tcPr>
          <w:p>
            <w:r>
              <w:t>busulfan</w:t>
            </w:r>
          </w:p>
        </w:tc>
      </w:tr>
      <w:tr>
        <w:tc>
          <w:tcPr>
            <w:tcW w:type="dxa" w:w="4320"/>
          </w:tcPr>
          <w:p>
            <w:r>
              <w:t>mucositis</w:t>
            </w:r>
          </w:p>
        </w:tc>
        <w:tc>
          <w:tcPr>
            <w:tcW w:type="dxa" w:w="4320"/>
          </w:tcPr>
          <w:p>
            <w:r>
              <w:t>alle middelen, radiotherapie</w:t>
            </w:r>
          </w:p>
        </w:tc>
      </w:tr>
      <w:tr>
        <w:tc>
          <w:tcPr>
            <w:tcW w:type="dxa" w:w="4320"/>
          </w:tcPr>
          <w:p>
            <w:r>
              <w:t>haaruitval</w:t>
            </w:r>
          </w:p>
        </w:tc>
        <w:tc>
          <w:tcPr>
            <w:tcW w:type="dxa" w:w="4320"/>
          </w:tcPr>
          <w:p>
            <w:r>
              <w:t>alle middelen</w:t>
            </w:r>
          </w:p>
        </w:tc>
      </w:tr>
      <w:tr>
        <w:tc>
          <w:tcPr>
            <w:tcW w:type="dxa" w:w="4320"/>
          </w:tcPr>
          <w:p>
            <w:r>
              <w:t>hematurie</w:t>
            </w:r>
          </w:p>
        </w:tc>
        <w:tc>
          <w:tcPr>
            <w:tcW w:type="dxa" w:w="4320"/>
          </w:tcPr>
          <w:p>
            <w:r>
              <w:t>cyclofosfamide</w:t>
            </w:r>
          </w:p>
        </w:tc>
      </w:tr>
      <w:tr>
        <w:tc>
          <w:tcPr>
            <w:tcW w:type="dxa" w:w="4320"/>
          </w:tcPr>
          <w:p>
            <w:r>
              <w:t>misselijkheid</w:t>
            </w:r>
          </w:p>
        </w:tc>
        <w:tc>
          <w:tcPr>
            <w:tcW w:type="dxa" w:w="4320"/>
          </w:tcPr>
          <w:p>
            <w:r>
              <w:t>alle middelen, radiotherapie</w:t>
            </w:r>
          </w:p>
        </w:tc>
      </w:tr>
      <w:tr>
        <w:tc>
          <w:tcPr>
            <w:tcW w:type="dxa" w:w="4320"/>
          </w:tcPr>
          <w:p>
            <w:r>
              <w:t>diarree</w:t>
            </w:r>
          </w:p>
        </w:tc>
        <w:tc>
          <w:tcPr>
            <w:tcW w:type="dxa" w:w="4320"/>
          </w:tcPr>
          <w:p>
            <w:r>
              <w:t>alle middelen, vooral irinotecan</w:t>
            </w:r>
          </w:p>
        </w:tc>
      </w:tr>
    </w:tbl>
    <w:p>
      <w:pPr>
        <w:pStyle w:val="Heading3"/>
      </w:pPr>
      <w:r>
        <w:t>Lange-termijneffecten</w:t>
      </w:r>
    </w:p>
    <w:p>
      <w:pPr>
        <w:pStyle w:val="Heading2"/>
      </w:pPr>
      <w:r>
        <w:t>Ook op langere termijn kunnen problemen ontstaan:</w:t>
      </w:r>
    </w:p>
    <w:tbl>
      <w:tblPr>
        <w:tblStyle w:val="TableGrid"/>
        <w:tblW w:type="auto" w:w="0"/>
        <w:tblLook w:firstColumn="1" w:firstRow="1" w:lastColumn="0" w:lastRow="0" w:noHBand="0" w:noVBand="1" w:val="04A0"/>
      </w:tblPr>
      <w:tblGrid>
        <w:gridCol w:w="4320"/>
        <w:gridCol w:w="4320"/>
      </w:tblGrid>
      <w:tr>
        <w:tc>
          <w:tcPr>
            <w:tcW w:type="dxa" w:w="4320"/>
          </w:tcPr>
          <w:p>
            <w:r>
              <w:t>Lange-termijneffect</w:t>
            </w:r>
          </w:p>
        </w:tc>
        <w:tc>
          <w:tcPr>
            <w:tcW w:type="dxa" w:w="4320"/>
          </w:tcPr>
          <w:p>
            <w:r>
              <w:t>Middelen/oorzaak</w:t>
            </w:r>
          </w:p>
        </w:tc>
      </w:tr>
      <w:tr>
        <w:tc>
          <w:tcPr>
            <w:tcW w:type="dxa" w:w="4320"/>
          </w:tcPr>
          <w:p>
            <w:r>
              <w:t>chronische nierproblemen</w:t>
            </w:r>
          </w:p>
        </w:tc>
        <w:tc>
          <w:tcPr>
            <w:tcW w:type="dxa" w:w="4320"/>
          </w:tcPr>
          <w:p>
            <w:r>
              <w:t>cisplatin, ifosfamide</w:t>
            </w:r>
          </w:p>
        </w:tc>
      </w:tr>
      <w:tr>
        <w:tc>
          <w:tcPr>
            <w:tcW w:type="dxa" w:w="4320"/>
          </w:tcPr>
          <w:p>
            <w:r>
              <w:t>neuropathie</w:t>
            </w:r>
          </w:p>
        </w:tc>
        <w:tc>
          <w:tcPr>
            <w:tcW w:type="dxa" w:w="4320"/>
          </w:tcPr>
          <w:p>
            <w:r>
              <w:t>vindesine, vinblastine</w:t>
            </w:r>
          </w:p>
        </w:tc>
      </w:tr>
      <w:tr>
        <w:tc>
          <w:tcPr>
            <w:tcW w:type="dxa" w:w="4320"/>
          </w:tcPr>
          <w:p>
            <w:r>
              <w:t>longproblemen</w:t>
            </w:r>
          </w:p>
        </w:tc>
        <w:tc>
          <w:tcPr>
            <w:tcW w:type="dxa" w:w="4320"/>
          </w:tcPr>
          <w:p>
            <w:r>
              <w:t>busulfan</w:t>
            </w:r>
          </w:p>
        </w:tc>
      </w:tr>
      <w:tr>
        <w:tc>
          <w:tcPr>
            <w:tcW w:type="dxa" w:w="4320"/>
          </w:tcPr>
          <w:p>
            <w:r>
              <w:t>gehoorproblemen</w:t>
            </w:r>
          </w:p>
        </w:tc>
        <w:tc>
          <w:tcPr>
            <w:tcW w:type="dxa" w:w="4320"/>
          </w:tcPr>
          <w:p>
            <w:r>
              <w:t>cisplatin, carboplatin</w:t>
            </w:r>
          </w:p>
        </w:tc>
      </w:tr>
      <w:tr>
        <w:tc>
          <w:tcPr>
            <w:tcW w:type="dxa" w:w="4320"/>
          </w:tcPr>
          <w:p>
            <w:r>
              <w:t>cardiomyopathie</w:t>
            </w:r>
          </w:p>
        </w:tc>
        <w:tc>
          <w:tcPr>
            <w:tcW w:type="dxa" w:w="4320"/>
          </w:tcPr>
          <w:p>
            <w:r>
              <w:t>doxorubicine</w:t>
            </w:r>
          </w:p>
        </w:tc>
      </w:tr>
      <w:tr>
        <w:tc>
          <w:tcPr>
            <w:tcW w:type="dxa" w:w="4320"/>
          </w:tcPr>
          <w:p>
            <w:r>
              <w:t>infertiliteit</w:t>
            </w:r>
          </w:p>
        </w:tc>
        <w:tc>
          <w:tcPr>
            <w:tcW w:type="dxa" w:w="4320"/>
          </w:tcPr>
          <w:p>
            <w:r>
              <w:t>cyclophosphamide, ifosfamide, radiotherapie</w:t>
            </w:r>
          </w:p>
        </w:tc>
      </w:tr>
      <w:tr>
        <w:tc>
          <w:tcPr>
            <w:tcW w:type="dxa" w:w="4320"/>
          </w:tcPr>
          <w:p>
            <w:r>
              <w:t>vermoeidheid</w:t>
            </w:r>
          </w:p>
        </w:tc>
        <w:tc>
          <w:tcPr>
            <w:tcW w:type="dxa" w:w="4320"/>
          </w:tcPr>
          <w:p>
            <w:r>
              <w:t>algemeen</w:t>
            </w:r>
          </w:p>
        </w:tc>
      </w:tr>
      <w:tr>
        <w:tc>
          <w:tcPr>
            <w:tcW w:type="dxa" w:w="4320"/>
          </w:tcPr>
          <w:p>
            <w:r>
              <w:t>tweede maligniteiten</w:t>
            </w:r>
          </w:p>
        </w:tc>
        <w:tc>
          <w:tcPr>
            <w:tcW w:type="dxa" w:w="4320"/>
          </w:tcPr>
          <w:p>
            <w:r>
              <w:t>radiotherapie, etoposide</w:t>
            </w:r>
          </w:p>
        </w:tc>
      </w:tr>
      <w:tr>
        <w:tc>
          <w:tcPr>
            <w:tcW w:type="dxa" w:w="4320"/>
          </w:tcPr>
          <w:p>
            <w:r>
              <w:t>mogelijk effect van immunotherapie</w:t>
            </w:r>
          </w:p>
        </w:tc>
        <w:tc>
          <w:tcPr>
            <w:tcW w:type="dxa" w:w="4320"/>
          </w:tcPr>
          <w:p>
            <w:r>
              <w:t>genoemd als vraagteken</w:t>
            </w:r>
          </w:p>
        </w:tc>
      </w:tr>
    </w:tbl>
    <w:p>
      <w:r>
        <w:rPr>
          <w:b/>
        </w:rPr>
        <w:t>Aandachtsvraag:</w:t>
      </w:r>
      <w:r>
        <w:t xml:space="preserve"> waarom wordt een echocardiogram genoemd vóór bepaalde medicatie?</w:t>
      </w:r>
    </w:p>
    <w:p>
      <w:r>
        <w:rPr>
          <w:b/>
        </w:rPr>
        <w:t>Mini-antwoord:</w:t>
      </w:r>
      <w:r>
        <w:t xml:space="preserve"> omdat sommige middelen invloed kunnen hebben op het hart, zoals doxorubicine.</w:t>
      </w:r>
    </w:p>
    <w:p>
      <w:pPr>
        <w:pStyle w:val="Heading2"/>
      </w:pPr>
      <w:r>
        <w:t>Klinische relevantie</w:t>
      </w:r>
    </w:p>
    <w:p>
      <w:r>
        <w:t>De casus laat zien dat een buikmassa bij een kind altijd serieus moet worden genomen. De combinatie van leeftijd, klachten, lichamelijk onderzoek en aanvullende diagnostiek bepaalt de richting van de differentiaaldiagnose. Neuroblastoom is daarbij een belangrijke diagnose, vooral bij jonge kinderen met buikzwelling, malaise, raccoon eyes en afwijkende urinecatecholamines.</w:t>
      </w:r>
    </w:p>
    <w:p>
      <w:r>
        <w:t>Ook wordt duidelijk dat behandeling intensief is en dat je niet alleen naar genezing kijkt, maar ook naar complicaties en lange-termijneffecten.</w:t>
      </w:r>
    </w:p>
    <w:p>
      <w:pPr>
        <w:pStyle w:val="Heading2"/>
      </w:pPr>
      <w:r>
        <w:t>Samenvatting</w:t>
      </w:r>
    </w:p>
    <w:p>
      <w:r>
        <w:t>Bij een kind met een buikzwelling denk je breed: nier-, neurale, lever-, darm- en hematologische oorzaken horen allemaal in de differentiaaldiagnose. In deze casus wijzen de jonge leeftijd, malaise, bolle buik, hypertensie en raccoon eyes sterk richting neuroblastoom. De diagnose wordt ondersteund door echo, MRI, urinecatecholamines en MIBG-scan, en bij Tom blijken er ook beenmerg- en botuitzaaiingen te zijn. Dat maakt het een hoog-risico neuroblastoom. De behandeling bestaat uit chemotherapie, operatie, bestraling en immunotherapie, met belangrijke acute bijwerkingen en lange-termijneffecten zoals nierproblemen, neuropathie, gehoorverlies, cardiomyopathie en infertiliteit.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