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61 – Remmen versus stimuleren van het afweersysteem — oefenvragen</w:t>
      </w:r>
    </w:p>
    <w:p>
      <w:pPr>
        <w:pStyle w:val="ListNumber"/>
      </w:pPr>
      <w:r>
        <w:t>Welk mechanisme past het best bij corticosteroïden als immuunsuppressivum?</w:t>
      </w:r>
    </w:p>
    <w:p>
      <w:r>
        <w:t xml:space="preserve">A. Remming van calcineurine en daardoor minder T-celactivatie  </w:t>
        <w:br/>
        <w:t xml:space="preserve">   B. Remming van transcriptie van cytokinegenen  </w:t>
        <w:br/>
        <w:t xml:space="preserve">   C. Blokkade van IMPDH in geactiveerde T- en B-lymfocyten  </w:t>
        <w:br/>
        <w:t xml:space="preserve">   D. Directe neutralisatie van TNF-α</w:t>
      </w:r>
    </w:p>
    <w:p>
      <w:pPr>
        <w:pStyle w:val="ListNumber"/>
      </w:pPr>
      <w:r>
        <w:t>Waarom treedt het effect van azathioprine meestal pas na enkele weken op?</w:t>
      </w:r>
    </w:p>
    <w:p>
      <w:r>
        <w:t xml:space="preserve">A. Het moet eerst worden omgezet in actieve metabolieten door de lever  </w:t>
        <w:br/>
        <w:t xml:space="preserve">   B. Het werkt alleen op geheugen-T-cellen die langzaam verdwijnen  </w:t>
        <w:br/>
        <w:t xml:space="preserve">   C. Het remt pas na stapeling in het beenmerg de cytokineproductie  </w:t>
        <w:br/>
        <w:t xml:space="preserve">   D. Het vereist eerst binding aan een monoklonaal antilichaam</w:t>
      </w:r>
    </w:p>
    <w:p>
      <w:pPr>
        <w:pStyle w:val="ListNumber"/>
      </w:pPr>
      <w:r>
        <w:t>Welke combinatie van middel en toepassing klopt het best?</w:t>
      </w:r>
    </w:p>
    <w:p>
      <w:r>
        <w:t xml:space="preserve">A. Mycofenolaatmofetil – acute pijnstilling bij ontsteking  </w:t>
        <w:br/>
        <w:t xml:space="preserve">   B. Cyclofosfamide – onderhoudsbehandeling na transplantatie als eerste keus  </w:t>
        <w:br/>
        <w:t xml:space="preserve">   C. Etanercept – remming van IL-6 bij ernstige inflammatie  </w:t>
        <w:br/>
        <w:t xml:space="preserve">   D. Azathioprine – preventie van afstoting na orgaantransplantatie</w:t>
      </w:r>
    </w:p>
    <w:p>
      <w:pPr>
        <w:pStyle w:val="ListNumber"/>
      </w:pPr>
      <w:r>
        <w:t>Welk bijwerkingspatroon past het meest bij cyclofosfamide?</w:t>
      </w:r>
    </w:p>
    <w:p>
      <w:r>
        <w:t xml:space="preserve">A. Hyperthyreoïdie en galstuwing  </w:t>
        <w:br/>
        <w:t xml:space="preserve">   B. Myoclonieën en cataract  </w:t>
        <w:br/>
        <w:t xml:space="preserve">   C. Infectierisico, virale reactivatie en mogelijk blaaskanker bij langdurig gebruik  </w:t>
        <w:br/>
        <w:t xml:space="preserve">   D. Alleen lokale huidirritatie op de injectieplaats</w:t>
      </w:r>
    </w:p>
    <w:p>
      <w:pPr>
        <w:pStyle w:val="ListNumber"/>
      </w:pPr>
      <w:r>
        <w:t>Wat is het belangrijkste verschil tussen chimeer en gehumaniseerd monoklonaal antilichaam?</w:t>
      </w:r>
    </w:p>
    <w:p>
      <w:r>
        <w:t xml:space="preserve">A. Een chimeer antilichaam is volledig menselijk, een gehumaniseerd antilichaam volledig van muis  </w:t>
        <w:br/>
        <w:t xml:space="preserve">   B. Een chimeer antilichaam heeft muis-variabele delen en een menselijk constant deel  </w:t>
        <w:br/>
        <w:t xml:space="preserve">   C. Een gehumaniseerd antilichaam bestaat uit een oplosbare receptor gekoppeld aan Fc  </w:t>
        <w:br/>
        <w:t xml:space="preserve">   D. Een gehumaniseerd antilichaam is alleen bedoeld voor immunosuppressie en niet voor ontstekingsremming</w:t>
      </w:r>
    </w:p>
    <w:p>
      <w:pPr>
        <w:pStyle w:val="ListNumber"/>
      </w:pPr>
      <w:r>
        <w:t>Welk middel is een TNF-receptor gekoppeld aan een Fc-fragment van IgG?</w:t>
      </w:r>
    </w:p>
    <w:p>
      <w:r>
        <w:t xml:space="preserve">A. Infliximab  </w:t>
        <w:br/>
        <w:t xml:space="preserve">   B. Adalimumab  </w:t>
        <w:br/>
        <w:t xml:space="preserve">   C. Etanercept  </w:t>
        <w:br/>
        <w:t xml:space="preserve">   D. Tocilizumab</w:t>
      </w:r>
    </w:p>
    <w:p>
      <w:pPr>
        <w:pStyle w:val="ListNumber"/>
      </w:pPr>
      <w:r>
        <w:t>Waarom zijn cytokineremmers vaak effectief bij chronische ontstekingsziekten?</w:t>
      </w:r>
    </w:p>
    <w:p>
      <w:r>
        <w:t xml:space="preserve">A. Ze schakelen alle B-cellen volledig uit  </w:t>
        <w:br/>
        <w:t xml:space="preserve">   B. Ze blokkeren heel gericht cytokinen die de ontstekingscascade in stand houden  </w:t>
        <w:br/>
        <w:t xml:space="preserve">   C. Ze remmen alleen de eerste stap van de antigeenpresentatie  </w:t>
        <w:br/>
        <w:t xml:space="preserve">   D. Ze zorgen vooral voor tijdelijke stimulatie van regulatoire T-cellen</w:t>
      </w:r>
    </w:p>
    <w:p>
      <w:pPr>
        <w:pStyle w:val="ListNumber"/>
      </w:pPr>
      <w:r>
        <w:t>Welke JAK-remmerremming past bij baricitinib?</w:t>
      </w:r>
    </w:p>
    <w:p>
      <w:r>
        <w:t xml:space="preserve">A. JAK1 en JAK2  </w:t>
        <w:br/>
        <w:t xml:space="preserve">   B. JAK2 en TYK2  </w:t>
        <w:br/>
        <w:t xml:space="preserve">   C. JAK3 en TYK2  </w:t>
        <w:br/>
        <w:t xml:space="preserve">   D. Alleen JAK3</w:t>
      </w:r>
    </w:p>
    <w:p>
      <w:pPr>
        <w:pStyle w:val="ListNumber"/>
      </w:pPr>
      <w:r>
        <w:t>Welke uitspraak over checkpointremming is het meest juist?</w:t>
      </w:r>
    </w:p>
    <w:p>
      <w:r>
        <w:t xml:space="preserve">A. CTLA-4 werkt vooral in weefsels, PD-1 vooral in perifere lymfoïde organen  </w:t>
        <w:br/>
        <w:t xml:space="preserve">   B. PD-1 wordt vooral op APC’s tot expressie gebracht  </w:t>
        <w:br/>
        <w:t xml:space="preserve">   C. CTLA-4 remt kostimulatie via CD28, vooral in perifere lymfoïde organen  </w:t>
        <w:br/>
        <w:t xml:space="preserve">   D. PD-L1 zit uitsluitend op T-lymfocyten</w:t>
      </w:r>
    </w:p>
    <w:p>
      <w:pPr>
        <w:pStyle w:val="ListNumber"/>
      </w:pPr>
      <w:r>
        <w:t>Welke bijwerking past typisch bij immuun-checkpointremming?</w:t>
      </w:r>
    </w:p>
    <w:p>
      <w:r>
        <w:t xml:space="preserve">A. Hypogammaglobulinemie door uitval van B-cellen  </w:t>
        <w:br/>
        <w:t xml:space="preserve">   B. Auto-immuunachtige ontstekingen zoals colitis, dermatitis of hypofysitis  </w:t>
        <w:br/>
        <w:t xml:space="preserve">   C. Alleen beenmergsuppressie zonder andere klachten  </w:t>
        <w:br/>
        <w:t xml:space="preserve">   D. Ernstige spierzwakte door directe blokkade van spiervezels</w:t>
      </w:r>
    </w:p>
    <w:p>
      <w:pPr>
        <w:pStyle w:val="ListNumber"/>
      </w:pPr>
      <w:r>
        <w:t>Waarom geeft anti-CTLA-4 vaker en ernstiger bijwerkingen dan PD-1- of PD-L1-blokkade?</w:t>
      </w:r>
    </w:p>
    <w:p>
      <w:r>
        <w:t xml:space="preserve">A. Omdat CTLA-4-remming alleen tumorcellen treft en daardoor meer cytokinen vrijmaakt  </w:t>
        <w:br/>
        <w:t xml:space="preserve">   B. Omdat ook T-regulatoire cellen worden uitgeschakeld  </w:t>
        <w:br/>
        <w:t xml:space="preserve">   C. Omdat CTLA-4-antistoffen volledig menselijk zijn en daardoor langer werken  </w:t>
        <w:br/>
        <w:t xml:space="preserve">   D. Omdat PD-1-remming vooral in het bloed werkt en dus veiliger is</w:t>
      </w:r>
    </w:p>
    <w:p>
      <w:pPr>
        <w:pStyle w:val="ListNumber"/>
      </w:pPr>
      <w:r>
        <w:t>Welke oorzaak kan verklaren dat checkpointtherapie niet goed werkt?</w:t>
      </w:r>
    </w:p>
    <w:p>
      <w:r>
        <w:t xml:space="preserve">A. Te veel expressie van CD28 op alle T-cellen  </w:t>
        <w:br/>
        <w:t xml:space="preserve">   B. Onvoldoende infiltratie van cytotoxische T-lymfocyten in de tumor  </w:t>
        <w:br/>
        <w:t xml:space="preserve">   C. Te snelle omzetting van het middel in de lever  </w:t>
        <w:br/>
        <w:t xml:space="preserve">   D. Volledige afwezigheid van cytokinen in het lichaam</w:t>
      </w:r>
    </w:p>
    <w:p>
      <w:pPr>
        <w:pStyle w:val="ListNumber"/>
      </w:pPr>
      <w:r>
        <w:t>Welke eigenschap is het grootste voordeel van CAR-T-cellen?</w:t>
      </w:r>
    </w:p>
    <w:p>
      <w:r>
        <w:t xml:space="preserve">A. Ze herkennen tumorcellen zonder MHC-presentatie  </w:t>
        <w:br/>
        <w:t xml:space="preserve">   B. Ze werken alleen als de tumor veel TNF produceert  </w:t>
        <w:br/>
        <w:t xml:space="preserve">   C. Ze remmen vooral B-cellen via IL-1-blokkade  </w:t>
        <w:br/>
        <w:t xml:space="preserve">   D. Ze zijn uitsluitend effectief in combinatie met corticosteroïden</w:t>
      </w:r>
    </w:p>
    <w:p>
      <w:pPr>
        <w:pStyle w:val="ListNumber"/>
      </w:pPr>
      <w:r>
        <w:t>Welke situatie past het best bij cytokine release syndrome (CRS) na CAR-T?</w:t>
      </w:r>
    </w:p>
    <w:p>
      <w:r>
        <w:t xml:space="preserve">A. Trage ontwikkeling van neutropenie zonder koorts, pas na maanden  </w:t>
        <w:br/>
        <w:t xml:space="preserve">   B. Directe allergische huidreactie door muizeneiwitten  </w:t>
        <w:br/>
        <w:t xml:space="preserve">   C. Massale activatie van CAR-T-cellen met hoge koorts en hyperinflammatie  </w:t>
        <w:br/>
        <w:t xml:space="preserve">   D. Alleen lokale zwelling ter hoogte van de infusieplaats</w:t>
      </w:r>
    </w:p>
    <w:p>
      <w:pPr>
        <w:pStyle w:val="ListNumber"/>
      </w:pPr>
      <w:r>
        <w:t>Welk middel wordt gebruikt bij behandeling van CRS?</w:t>
      </w:r>
    </w:p>
    <w:p>
      <w:r>
        <w:t xml:space="preserve">A. Tocilizumab  </w:t>
        <w:br/>
        <w:t xml:space="preserve">   B. Adalimumab  </w:t>
        <w:br/>
        <w:t xml:space="preserve">   C. Ipilimumab  </w:t>
        <w:br/>
        <w:t xml:space="preserve">   D. Azathioprine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