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7 – Nadelige reacties van medicatie (Adverse Drug Reactions) — oefenvragen</w:t>
      </w:r>
    </w:p>
    <w:p>
      <w:pPr>
        <w:pStyle w:val="ListNumber"/>
      </w:pPr>
      <w:r>
        <w:t>Welke situatie past het best bij een type A-reactie?</w:t>
      </w:r>
    </w:p>
    <w:p>
      <w:r>
        <w:t xml:space="preserve">A. Urticaria en benauwdheid kort na de eerste dosis penicilline  </w:t>
        <w:br/>
        <w:t xml:space="preserve">   B. Toenemende bloedingsneiging na verhoging van de dosis acenocoumarol  </w:t>
        <w:br/>
        <w:t xml:space="preserve">   C. Maculopapuleus exantheem dat pas na twee weken ontstaat  </w:t>
        <w:br/>
        <w:t xml:space="preserve">   D. Koorts en lymfadenopathie weken na stoppen van het medicijn</w:t>
      </w:r>
    </w:p>
    <w:p>
      <w:pPr>
        <w:pStyle w:val="ListNumber"/>
      </w:pPr>
      <w:r>
        <w:t>Welke uitspraak over een medicatiereactie is het meest juist?</w:t>
      </w:r>
    </w:p>
    <w:p>
      <w:r>
        <w:t xml:space="preserve">A. Elke klacht die tijdens medicatiegebruik ontstaat, is per definitie een bijwerking  </w:t>
        <w:br/>
        <w:t xml:space="preserve">   B. Alleen reacties die direct na inname ontstaan, kunnen door medicatie komen  </w:t>
        <w:br/>
        <w:t xml:space="preserve">   C. Een klacht tijdens medicatiegebruik kan ook toeval zijn of door een andere aandoening komen  </w:t>
        <w:br/>
        <w:t xml:space="preserve">   D. Een reactie is pas relevant als het medicijn al jarenlang gebruikt wordt</w:t>
      </w:r>
    </w:p>
    <w:p>
      <w:pPr>
        <w:pStyle w:val="ListNumber"/>
      </w:pPr>
      <w:r>
        <w:t>Welke combinatie past het best bij een directe allergische reactie van type I?</w:t>
      </w:r>
    </w:p>
    <w:p>
      <w:r>
        <w:t xml:space="preserve">A. Binnen 1 uur, vaak urticaria, angio-oedeem of benauwdheid  </w:t>
        <w:br/>
        <w:t xml:space="preserve">   B. Na enkele dagen, meestal alleen huiduitslag zonder andere klachten  </w:t>
        <w:br/>
        <w:t xml:space="preserve">   C. Pas na maanden, vaak met bijnierinsufficiëntie  </w:t>
        <w:br/>
        <w:t xml:space="preserve">   D. Enkele dagen na stoppen, vaak met proteïnurie en artritis</w:t>
      </w:r>
    </w:p>
    <w:p>
      <w:pPr>
        <w:pStyle w:val="ListNumber"/>
      </w:pPr>
      <w:r>
        <w:t>Welke beschrijving past het best bij type III-reacties?</w:t>
      </w:r>
    </w:p>
    <w:p>
      <w:r>
        <w:t xml:space="preserve">A. T-celactivatie met maculopapuleus exantheem als typisch beeld  </w:t>
        <w:br/>
        <w:t xml:space="preserve">   B. Antistoffen tegen celoppervlak waardoor cellen worden afgebroken  </w:t>
        <w:br/>
        <w:t xml:space="preserve">   C. Immuuncomplexvorming met neerslag in bijvoorbeeld bloedvaten en glomeruli  </w:t>
        <w:br/>
        <w:t xml:space="preserve">   D. Niet-immuungemedieerde histaminevrijzetting door opiaten</w:t>
      </w:r>
    </w:p>
    <w:p>
      <w:pPr>
        <w:pStyle w:val="ListNumber"/>
      </w:pPr>
      <w:r>
        <w:t>Welke reactie is het meest waarschijnlijk pseudoallergisch?</w:t>
      </w:r>
    </w:p>
    <w:p>
      <w:r>
        <w:t xml:space="preserve">A. Hemolytische anemie door antistoffen tegen erytrocyten  </w:t>
        <w:br/>
        <w:t xml:space="preserve">   B. Bradykinine-opbouw door een ACE-remmer  </w:t>
        <w:br/>
        <w:t xml:space="preserve">   C. Serumziekte met immuuncomplexen  </w:t>
        <w:br/>
        <w:t xml:space="preserve">   D. DRESS met eosinofilie en leverbetrokkenheid</w:t>
      </w:r>
    </w:p>
    <w:p>
      <w:pPr>
        <w:pStyle w:val="ListNumber"/>
      </w:pPr>
      <w:r>
        <w:t>Welke test is het meest gevoelig bij verdenking op een directe allergische reactie?</w:t>
      </w:r>
    </w:p>
    <w:p>
      <w:r>
        <w:t xml:space="preserve">A. Patchtest, aflezen na 48 tot 72 uur  </w:t>
        <w:br/>
        <w:t xml:space="preserve">   B. Skin prick test, aflezen na 72 uur  </w:t>
        <w:br/>
        <w:t xml:space="preserve">   C. Intracutane test, aflezen na 15 minuten  </w:t>
        <w:br/>
        <w:t xml:space="preserve">   D. Provocatietest met een eenmalige dosis en observatie na 1 uur</w:t>
      </w:r>
    </w:p>
    <w:p>
      <w:pPr>
        <w:pStyle w:val="ListNumber"/>
      </w:pPr>
      <w:r>
        <w:t>Welke test past het best bij een vertraagde overgevoeligheidsreactie?</w:t>
      </w:r>
    </w:p>
    <w:p>
      <w:r>
        <w:t xml:space="preserve">A. Intracutane test met aflezing na 15 minuten  </w:t>
        <w:br/>
        <w:t xml:space="preserve">   B. Epicutane test of patchtest met aflezing na 48 tot 72 uur  </w:t>
        <w:br/>
        <w:t xml:space="preserve">   C. Tryptasebepaling binnen 30 minuten na inname  </w:t>
        <w:br/>
        <w:t xml:space="preserve">   D. Directe orale challenge met oplopende doses binnen een uur</w:t>
      </w:r>
    </w:p>
    <w:p>
      <w:pPr>
        <w:pStyle w:val="ListNumber"/>
      </w:pPr>
      <w:r>
        <w:t>Wanneer is tryptase het meest zinvol bepaald bij verdenking op een directe allergische reactie?</w:t>
      </w:r>
    </w:p>
    <w:p>
      <w:r>
        <w:t xml:space="preserve">A. Tussen 30 minuten en 3 uur na het begin van de reactie  </w:t>
        <w:br/>
        <w:t xml:space="preserve">   B. Pas na 24 uur, omdat de piek dan meestal optreedt  </w:t>
        <w:br/>
        <w:t xml:space="preserve">   C. Alleen vóór start van het verdachte medicijn  </w:t>
        <w:br/>
        <w:t xml:space="preserve">   D. Na één week, samen met een patchtest</w:t>
      </w:r>
    </w:p>
    <w:p>
      <w:pPr>
        <w:pStyle w:val="ListNumber"/>
      </w:pPr>
      <w:r>
        <w:t>Welke uitspraak over provocatietesten is het meest juist?</w:t>
      </w:r>
    </w:p>
    <w:p>
      <w:r>
        <w:t xml:space="preserve">A. Ze worden alleen gedaan als de kans op een reactie hoog is  </w:t>
        <w:br/>
        <w:t xml:space="preserve">   B. Bij een vertraagde reactie wordt vaak een enkele dosis gegeven met vervolging in de dagen erna  </w:t>
        <w:br/>
        <w:t xml:space="preserve">   C. Een provocatietest mag alleen worden uitgevoerd door de voorschrijvend arts  </w:t>
        <w:br/>
        <w:t xml:space="preserve">   D. Bij een directe reactie wordt meestal meteen de volledige cumulatieve dosis in één keer gegeven</w:t>
      </w:r>
    </w:p>
    <w:p>
      <w:pPr>
        <w:pStyle w:val="ListNumber"/>
      </w:pPr>
      <w:r>
        <w:t>Welke combinatie geeft de meeste kans op kruisallergie?</w:t>
      </w:r>
    </w:p>
    <w:p>
      <w:r>
        <w:t xml:space="preserve">A. Medicijnen die totaal verschillende structuren hebben, maar uit dezelfde geneesmiddelengroep komen  </w:t>
        <w:br/>
        <w:t xml:space="preserve">   B. Middelen met een identieke of sterk vergelijkbare R1-zijketen  </w:t>
        <w:br/>
        <w:t xml:space="preserve">   C. Alle bètalactamantibiotica, uitsluitend door de bètalactamring  </w:t>
        <w:br/>
        <w:t xml:space="preserve">   D. Alleen middelen die tegelijk worden toegediend</w:t>
      </w:r>
    </w:p>
    <w:p>
      <w:pPr>
        <w:pStyle w:val="ListNumber"/>
      </w:pPr>
      <w:r>
        <w:t>Wat betekent een PEN-FAST-score van 0 het best?</w:t>
      </w:r>
    </w:p>
    <w:p>
      <w:r>
        <w:t xml:space="preserve">A. Hoog risico op penicilline-allergie, waarschijnlijk verwijzing nodig  </w:t>
        <w:br/>
        <w:t xml:space="preserve">   B. Matig risico, kans ongeveer 20%  </w:t>
        <w:br/>
        <w:t xml:space="preserve">   C. Erg laag risico, kans &lt; 1%  </w:t>
        <w:br/>
        <w:t xml:space="preserve">   D. Laag risico, maar alleen als er ook een huidtest negatief is</w:t>
      </w:r>
    </w:p>
    <w:p>
      <w:pPr>
        <w:pStyle w:val="ListNumber"/>
      </w:pPr>
      <w:r>
        <w:t>Wat is het juiste beleid bij een severe cutaneous adverse reaction, zoals SJS/TEN?</w:t>
      </w:r>
    </w:p>
    <w:p>
      <w:r>
        <w:t xml:space="preserve">A. Allergietesten verrichten om het exacte middel vast te stellen  </w:t>
        <w:br/>
        <w:t xml:space="preserve">   B. Ontlabelen overwegen als de huidafwijking hersteld is  </w:t>
        <w:br/>
        <w:t xml:space="preserve">   C. Geen allergietesten doen en de allergie niet ontlabelen  </w:t>
        <w:br/>
        <w:t xml:space="preserve">   D. Alleen een patchtest doen, omdat die het veiligst is</w:t>
      </w:r>
    </w:p>
    <w:p>
      <w:pPr>
        <w:pStyle w:val="ListNumber"/>
      </w:pPr>
      <w:r>
        <w:t>Een kind krijgt tijdens een infectie huiduitslag terwijl het een antibioticum gebruikt. Wat is het meest passende aandachtspunt?</w:t>
      </w:r>
    </w:p>
    <w:p>
      <w:r>
        <w:t xml:space="preserve">A. De infectie zelf kan de oorzaak van de huidreactie zijn  </w:t>
        <w:br/>
        <w:t xml:space="preserve">   B. Een medicatie-allergie is dan vrijwel zeker bevestigd  </w:t>
        <w:br/>
        <w:t xml:space="preserve">   C. Alleen een bloedspiegel van het antibioticum kan dit uitklaren  </w:t>
        <w:br/>
        <w:t xml:space="preserve">   D. Het betreft dan per definitie een type II-reactie</w:t>
      </w:r>
    </w:p>
    <w:p>
      <w:pPr>
        <w:pStyle w:val="ListNumber"/>
      </w:pPr>
      <w:r>
        <w:t>Welke combinatie past het best bij type C en type D?</w:t>
      </w:r>
    </w:p>
    <w:p>
      <w:r>
        <w:t xml:space="preserve">A. Type C ontstaat na langdurig gebruik; type D pas enige tijd na het staken  </w:t>
        <w:br/>
        <w:t xml:space="preserve">   B. Type C is direct na eerste inname; type D ontstaat binnen 1 uur  </w:t>
        <w:br/>
        <w:t xml:space="preserve">   C. Type C is altijd immuun-gemedieerd; type D altijd niet-immuun-gemedieerd  </w:t>
        <w:br/>
        <w:t xml:space="preserve">   D. Type C en D zijn beide synoniem met type I-reacties</w:t>
      </w:r>
    </w:p>
    <w:p>
      <w:pPr>
        <w:pStyle w:val="ListNumber"/>
      </w:pPr>
      <w:r>
        <w:t>Welke uitspraak over biologicals is het meest juist?</w:t>
      </w:r>
    </w:p>
    <w:p>
      <w:r>
        <w:t xml:space="preserve">A. Overgevoeligheidsreacties op biologicals zijn altijd eenvoudig onder te brengen in type A of type B  </w:t>
        <w:br/>
        <w:t xml:space="preserve">   B. Bij acute overgevoeligheidsreacties op biologicals kan desensitisatie een goede optie zijn  </w:t>
        <w:br/>
        <w:t xml:space="preserve">   C. Reacties op biologicals zijn vrijwel altijd uitsluitend type IV-reacties  </w:t>
        <w:br/>
        <w:t xml:space="preserve">   D. Infusiegerelateerde reacties en cytokine-afgiftereacties vallen niet onder overgevoeligheidsreacties</w:t>
      </w:r>
    </w:p>
    <w:p>
      <w:pPr>
        <w:pStyle w:val="Heading4"/>
      </w:pPr>
      <w:r>
        <w:t>Antwoorden</w:t>
      </w:r>
    </w:p>
    <w:p>
      <w:r>
        <w:t xml:space="preserve">1 B  </w:t>
        <w:br/>
        <w:t xml:space="preserve">2 C  </w:t>
        <w:br/>
        <w:t xml:space="preserve">3 A  </w:t>
        <w:br/>
        <w:t xml:space="preserve">4 C  </w:t>
        <w:br/>
        <w:t xml:space="preserve">5 B  </w:t>
        <w:br/>
        <w:t xml:space="preserve">6 C  </w:t>
        <w:br/>
        <w:t xml:space="preserve">7 B  </w:t>
        <w:br/>
        <w:t xml:space="preserve">8 A  </w:t>
        <w:br/>
        <w:t xml:space="preserve">9 B  </w:t>
        <w:br/>
        <w:t xml:space="preserve">10 B  </w:t>
        <w:br/>
        <w:t xml:space="preserve">11 C  </w:t>
        <w:br/>
        <w:t xml:space="preserve">12 C  </w:t>
        <w:br/>
        <w:t xml:space="preserve">13 A  </w:t>
        <w:br/>
        <w:t xml:space="preserve">14 A  </w:t>
        <w:br/>
        <w:t>15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