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18 – MRI en PET-scan benignemaligne — oefenvragen</w:t>
      </w:r>
    </w:p>
    <w:p>
      <w:pPr>
        <w:pStyle w:val="ListNumber"/>
      </w:pPr>
      <w:r>
        <w:t>Wat is het belangrijkste verschil tussen nucleaire geneeskunde en radiologische beeldvorming?</w:t>
      </w:r>
    </w:p>
    <w:p>
      <w:r>
        <w:t xml:space="preserve">A. Nucleaire geneeskunde laat vooral anatomie zien, radiologie vooral functie  </w:t>
        <w:br/>
        <w:t xml:space="preserve">B. Nucleaire geneeskunde laat vooral functie en procesactiviteit zien, radiologie vooral anatomie  </w:t>
        <w:br/>
        <w:t xml:space="preserve">C. Beide laten uitsluitend anatomie zien  </w:t>
        <w:br/>
        <w:t>D. Beide laten uitsluitend stofwisseling zien</w:t>
      </w:r>
    </w:p>
    <w:p>
      <w:pPr>
        <w:pStyle w:val="ListNumber"/>
      </w:pPr>
      <w:r>
        <w:t>Waarom is FDG PET/CT zo gevoelig?</w:t>
      </w:r>
    </w:p>
    <w:p>
      <w:r>
        <w:t xml:space="preserve">A. Actieve processen nemen extra glucose op  </w:t>
        <w:br/>
        <w:t xml:space="preserve">B. FDG bindt specifiek aan tumorcellen  </w:t>
        <w:br/>
        <w:t xml:space="preserve">C. Alleen maligne cellen nemen FDG op  </w:t>
        <w:br/>
        <w:t>D. FDG blijft uitsluitend in vetweefsel achter</w:t>
      </w:r>
    </w:p>
    <w:p>
      <w:pPr>
        <w:pStyle w:val="ListNumber"/>
      </w:pPr>
      <w:r>
        <w:t>Wat is een passend doel van FDG PET/CT bij radiotherapieplanning?</w:t>
      </w:r>
    </w:p>
    <w:p>
      <w:r>
        <w:t xml:space="preserve">A. Het bepalen van de exacte operatierand  </w:t>
        <w:br/>
        <w:t xml:space="preserve">B. Het aantonen van het kleinste anatomische metastasevolume zonder functie  </w:t>
        <w:br/>
        <w:t xml:space="preserve">C. Het intekenen van het bestralingsgebied op basis van FDG-positieve afwijkingen  </w:t>
        <w:br/>
        <w:t>D. Het uitsluiten van elke vorm van ontsteking vooraf</w:t>
      </w:r>
    </w:p>
    <w:p>
      <w:pPr>
        <w:pStyle w:val="ListNumber"/>
      </w:pPr>
      <w:r>
        <w:t>Waarom kan vóór FDG PET/CT soms propranolol worden gegeven bij kinderen en jongvolwassenen?</w:t>
      </w:r>
    </w:p>
    <w:p>
      <w:r>
        <w:t xml:space="preserve">A. Om de urinewegactiviteit te verhogen  </w:t>
        <w:br/>
        <w:t xml:space="preserve">B. Om de opname in bruin vet te verminderen  </w:t>
        <w:br/>
        <w:t xml:space="preserve">C. Om de opname in de hersenen te verlagen  </w:t>
        <w:br/>
        <w:t>D. Om de opname in de darmen te verhogen</w:t>
      </w:r>
    </w:p>
    <w:p>
      <w:pPr>
        <w:pStyle w:val="ListNumber"/>
      </w:pPr>
      <w:r>
        <w:t>Waarom kan bij urogenitale tumoren furosemide worden gegeven?</w:t>
      </w:r>
    </w:p>
    <w:p>
      <w:r>
        <w:t xml:space="preserve">A. Om FDG uit de blaas sneller te verdunnen en uit te plassen  </w:t>
        <w:br/>
        <w:t xml:space="preserve">B. Om de glucoseopname in de tumorcellen te remmen  </w:t>
        <w:br/>
        <w:t xml:space="preserve">C. Om fysiologische opname in het myocard te onderdrukken  </w:t>
        <w:br/>
        <w:t>D. Om de opname in de lever te verhogen</w:t>
      </w:r>
    </w:p>
    <w:p>
      <w:pPr>
        <w:pStyle w:val="ListNumber"/>
      </w:pPr>
      <w:r>
        <w:t>Welke uitspraak over fysiologische FDG-opname is het meest juist?</w:t>
      </w:r>
    </w:p>
    <w:p>
      <w:r>
        <w:t xml:space="preserve">A. Hersenen, ring van Waldeyer, nieren en blaas kunnen normaal FDG opnemen  </w:t>
        <w:br/>
        <w:t xml:space="preserve">B. De lever is altijd FDG-negatief en daardoor een goed referentie-orgaan  </w:t>
        <w:br/>
        <w:t xml:space="preserve">C. Myocard neemt nooit fysiologisch FDG op  </w:t>
        <w:br/>
        <w:t>D. Darmen zijn altijd volledig vrij van FDG-opname</w:t>
      </w:r>
    </w:p>
    <w:p>
      <w:pPr>
        <w:pStyle w:val="ListNumber"/>
      </w:pPr>
      <w:r>
        <w:t>Waarom wacht men bij voorkeur 12 weken na radiotherapie voordat FDG PET/CT wordt beoordeeld?</w:t>
      </w:r>
    </w:p>
    <w:p>
      <w:r>
        <w:t xml:space="preserve">A. Omdat tumoren pas na 12 weken FDG opnemen  </w:t>
        <w:br/>
        <w:t xml:space="preserve">B. Omdat FDG na 12 weken pas goed door de nieren wordt uitgescheiden  </w:t>
        <w:br/>
        <w:t xml:space="preserve">C. Omdat chemotherapie dan volledig is uitgewerkt  </w:t>
        <w:br/>
        <w:t>D. Omdat lokale ontstekingsreactie en herstelactiviteit eerst kunnen afnemen</w:t>
      </w:r>
    </w:p>
    <w:p>
      <w:pPr>
        <w:pStyle w:val="ListNumber"/>
      </w:pPr>
      <w:r>
        <w:t>Leg uit waarom MRI bij hersenmetastasen vaak de voorkeur heeft boven FDG PET/CT.</w:t>
      </w:r>
    </w:p>
    <w:p>
      <w:pPr>
        <w:pStyle w:val="ListNumber"/>
      </w:pPr>
      <w:r>
        <w:t>Welke MRI-sequenties zijn vooral geschikt om hersenoedeem goed zichtbaar te maken?</w:t>
      </w:r>
    </w:p>
    <w:p>
      <w:r>
        <w:t xml:space="preserve">A. T1 en DWI  </w:t>
        <w:br/>
        <w:t xml:space="preserve">B. T1 met gadolinium en T1 zonder contrast  </w:t>
        <w:br/>
        <w:t xml:space="preserve">C. T2 en FLAIR  </w:t>
        <w:br/>
        <w:t>D. DWI en T1 met gadolinium</w:t>
      </w:r>
    </w:p>
    <w:p>
      <w:pPr>
        <w:pStyle w:val="ListNumber"/>
      </w:pPr>
      <w:r>
        <w:t>Welke bevinding past het best bij een melanoommetastase op een T1-opname vóór contrast?</w:t>
      </w:r>
    </w:p>
    <w:p>
      <w:r>
        <w:t xml:space="preserve">A. De laesie is vaak hyperintens door melanine  </w:t>
        <w:br/>
        <w:t xml:space="preserve">B. De laesie is altijd donker omdat metastasen weinig water bevatten  </w:t>
        <w:br/>
        <w:t xml:space="preserve">C. De laesie is alleen zichtbaar na T2-opnamen  </w:t>
        <w:br/>
        <w:t>D. De laesie is typisch isointens en verandert niet na contrast</w:t>
      </w:r>
    </w:p>
    <w:p>
      <w:pPr>
        <w:pStyle w:val="ListNumber"/>
      </w:pPr>
      <w:r>
        <w:t>Waar ligt de sentinel node bij een melanoom op de arm meestal het eerst?</w:t>
      </w:r>
    </w:p>
    <w:p>
      <w:r>
        <w:t xml:space="preserve">A. In de hals  </w:t>
        <w:br/>
        <w:t xml:space="preserve">B. In de oksel  </w:t>
        <w:br/>
        <w:t xml:space="preserve">C. In de lies  </w:t>
        <w:br/>
        <w:t>D. In de supraclaviculaire ruimte</w:t>
      </w:r>
    </w:p>
    <w:p>
      <w:pPr>
        <w:pStyle w:val="ListNumber"/>
      </w:pPr>
      <w:r>
        <w:t>Wat is het juiste beleid als er meerdere sentinel nodes zijn gevonden?</w:t>
      </w:r>
    </w:p>
    <w:p>
      <w:r>
        <w:t xml:space="preserve">A. Alleen de grootste node verwijderen  </w:t>
        <w:br/>
        <w:t xml:space="preserve">B. Alleen de meest oppervlakkige node verwijderen  </w:t>
        <w:br/>
        <w:t xml:space="preserve">C. Eerst afwachten of er klachten ontstaan  </w:t>
        <w:br/>
        <w:t>D. Alle gevonden sentinel nodes verwijderen</w:t>
      </w:r>
    </w:p>
    <w:p>
      <w:pPr>
        <w:pStyle w:val="ListNumber"/>
      </w:pPr>
      <w:r>
        <w:t>Wat is meestal het eerste onderzoek bij een zwelling in de lies?</w:t>
      </w:r>
    </w:p>
    <w:p>
      <w:r>
        <w:t xml:space="preserve">A. MRI met contrast  </w:t>
        <w:br/>
        <w:t xml:space="preserve">B. FDG PET/CT  </w:t>
        <w:br/>
        <w:t xml:space="preserve">C. Echo  </w:t>
        <w:br/>
        <w:t>D. Direct een diagnostische laparoscopie</w:t>
      </w:r>
    </w:p>
    <w:p>
      <w:pPr>
        <w:pStyle w:val="ListNumber"/>
      </w:pPr>
      <w:r>
        <w:t>Welke relatie past bij een indirecte liesbreuk?</w:t>
      </w:r>
    </w:p>
    <w:p>
      <w:r>
        <w:t xml:space="preserve">A. Mediaal van de a. epigastrica inferior  </w:t>
        <w:br/>
        <w:t xml:space="preserve">B. Door het trigonum van Hesselbach  </w:t>
        <w:br/>
        <w:t xml:space="preserve">C. Ter hoogte van de m. rectus abdominis, zonder lieskanaalroute  </w:t>
        <w:br/>
        <w:t>D. Lateraal van de a. epigastrica inferior</w:t>
      </w:r>
    </w:p>
    <w:p>
      <w:pPr>
        <w:pStyle w:val="ListNumber"/>
      </w:pPr>
      <w:r>
        <w:t>Welke combinatie past het best bij de voorbereiding van een patiënt met diabetes voor FDG PET/CT?</w:t>
      </w:r>
    </w:p>
    <w:p>
      <w:r>
        <w:t xml:space="preserve">A. Nuchter 2 uur, wel langwerkende insuline nemen, metformine doorgebruiken  </w:t>
        <w:br/>
        <w:t xml:space="preserve">B. Nuchter 4 uur, geen langwerkende insuline op de ochtend van het onderzoek  </w:t>
        <w:br/>
        <w:t xml:space="preserve">C. Nuchter 6 uur, direct voor de scan hard sporten om opname te verbeteren  </w:t>
        <w:br/>
        <w:t>D. Nuchter is niet nodig als het serumglucose normaal is</w:t>
      </w:r>
    </w:p>
    <w:p>
      <w:pPr>
        <w:pStyle w:val="Heading4"/>
      </w:pPr>
      <w:r>
        <w:t>Antwoorden</w:t>
      </w:r>
    </w:p>
    <w:p>
      <w:r>
        <w:t>Modelantwoord vraag 8: MRI is beter voor hersenmetastasen omdat de hersenen van nature al veel FDG opnemen, waardoor afwijkingen op FDG PET/CT moeilijk van de achtergrond te onderscheiden zijn; daarnaast geeft MRI betere weke-delencontrast en is het gevoeliger voor kleine metastasen.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